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531FAF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31FAF" w:rsidRDefault="00006B4E">
            <w:pPr>
              <w:keepNext/>
              <w:spacing w:before="3pt" w:after="3pt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64ª REUNIÃO ORDINÁRIA CRI-CAU/BR</w:t>
            </w:r>
          </w:p>
        </w:tc>
      </w:tr>
    </w:tbl>
    <w:p w:rsidR="00531FAF" w:rsidRDefault="00531FA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4.3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531FAF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31FAF" w:rsidRDefault="00006B4E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31FAF" w:rsidRDefault="00006B4E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1º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agosto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31FAF" w:rsidRDefault="00006B4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31FAF" w:rsidRDefault="00006B4E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31FAF" w:rsidRDefault="00006B4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3.5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31FAF" w:rsidRDefault="00006B4E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DF</w:t>
            </w:r>
          </w:p>
        </w:tc>
      </w:tr>
    </w:tbl>
    <w:p w:rsidR="00531FAF" w:rsidRDefault="00531FA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78"/>
        <w:gridCol w:w="2409"/>
      </w:tblGrid>
      <w:tr w:rsidR="00531FA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Fernando Márcio de Oliveira (SE)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531FA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Nadia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Somekh (SP)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Coordenadora-adjunta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531FA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ind w:start="-5.40pt" w:firstLine="5.40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Eduardo Pasquinelli Rocio (ES)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531FA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Hélio Cavalcanti da Costa Lima (PB)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531FA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Milton Carlos Zanelatto Gonçalves (PR)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1FAF" w:rsidRDefault="00006B4E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 Laterza</w:t>
            </w:r>
          </w:p>
        </w:tc>
      </w:tr>
    </w:tbl>
    <w:p w:rsidR="00531FAF" w:rsidRDefault="00531FA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531FAF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63ª Reunião Ordinária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</w:tbl>
    <w:p w:rsidR="00531FAF" w:rsidRDefault="00531FA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531FAF" w:rsidRDefault="00006B4E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531FAF" w:rsidRDefault="00531FA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531FA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sobre reunião com a Ordem de Arquitectos de Portugal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CRI-CAU/BR nº 044/2018</w:t>
            </w:r>
          </w:p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1- Propor à OA a </w:t>
            </w:r>
            <w:r>
              <w:rPr>
                <w:rFonts w:ascii="Times New Roman" w:hAnsi="Times New Roman"/>
                <w:sz w:val="22"/>
                <w:szCs w:val="22"/>
              </w:rPr>
              <w:t>publicação conjunta da Nota de Esclarecimento anexa, assim que possível, visando esclarecer aos profissionais sobre a correta interpretação do Acordo de Cooperação, os problemas encontrados pelos profissionais no âmbito das Instituições de Ensino e os enca</w:t>
            </w:r>
            <w:r>
              <w:rPr>
                <w:rFonts w:ascii="Times New Roman" w:hAnsi="Times New Roman"/>
                <w:sz w:val="22"/>
                <w:szCs w:val="22"/>
              </w:rPr>
              <w:t>minhamentos que estão sendo dados pelo CAU/BR e pela OA para mitigar esses obstáculos;</w:t>
            </w:r>
          </w:p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 Propor ao gabinete o encaminhamento de ofício ao Ministério das Relações Exteriores, solicitando subsídios para as tratativas, no sentido de esclarecer se uma iniciat</w:t>
            </w:r>
            <w:r>
              <w:rPr>
                <w:rFonts w:ascii="Times New Roman" w:hAnsi="Times New Roman"/>
                <w:sz w:val="22"/>
                <w:szCs w:val="22"/>
              </w:rPr>
              <w:t>iva de reconhecimento recíproco de qualificações profissionais, eliminando-se a necessidade de validação da formação acadêmica no país de origem, teria respaldo em ordenamentos jurídicos internacionais dos quais o Brasil seja signatário, incluindo o Tratad</w:t>
            </w:r>
            <w:r>
              <w:rPr>
                <w:rFonts w:ascii="Times New Roman" w:hAnsi="Times New Roman"/>
                <w:sz w:val="22"/>
                <w:szCs w:val="22"/>
              </w:rPr>
              <w:t>o de Amizade, Cooperação e Consulta, entre a República Federativa do Brasil e a República Portuguesa, especificamente o seu artigo 45.</w:t>
            </w:r>
          </w:p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 Solicitar à Secretaria Geral da Mesa providências para o amparo jurídico à Assessoria da CRI-CAU/BR, visando a elabora</w:t>
            </w:r>
            <w:r>
              <w:rPr>
                <w:rFonts w:ascii="Times New Roman" w:hAnsi="Times New Roman"/>
                <w:sz w:val="22"/>
                <w:szCs w:val="22"/>
              </w:rPr>
              <w:t>ção de uma minuta de um novo Acordo de Cooperação, a ser apresentado à OA, que siga as seguintes premissas:</w:t>
            </w:r>
          </w:p>
          <w:p w:rsidR="00531FAF" w:rsidRDefault="00006B4E">
            <w:pPr>
              <w:ind w:start="3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 Renove os termos atuais de harmonização das condições de inscrição em caráter definitivo, até que seja constatada a possibilidade simplificação d</w:t>
            </w:r>
            <w:r>
              <w:rPr>
                <w:rFonts w:ascii="Times New Roman" w:hAnsi="Times New Roman"/>
                <w:sz w:val="22"/>
                <w:szCs w:val="22"/>
              </w:rPr>
              <w:t>os pré-requisitos vigentes;</w:t>
            </w:r>
          </w:p>
          <w:p w:rsidR="00531FAF" w:rsidRDefault="00006B4E">
            <w:pPr>
              <w:ind w:start="3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b. Simplifique as condições de inscrição em caráter temporário, eliminando a necessidade de apresentação de contrato ou compromisso com o futuro contratante;</w:t>
            </w:r>
          </w:p>
          <w:p w:rsidR="00531FAF" w:rsidRDefault="00006B4E">
            <w:pPr>
              <w:ind w:start="3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c. Inclua uma nova modalidade de inscrição, em caráter provisório, à s</w:t>
            </w:r>
            <w:r>
              <w:rPr>
                <w:rFonts w:ascii="Times New Roman" w:hAnsi="Times New Roman"/>
                <w:sz w:val="22"/>
                <w:szCs w:val="22"/>
              </w:rPr>
              <w:t>emelhança do §2º do Art. 5º da Resolução CAU/BR nº 18, de 2 de março de 2012, que permita o registro por tempo determinado ou até que seja apresentado o diploma revalidado, e que seja concedido com restrição de mobilidade dentro do território do país de de</w:t>
            </w:r>
            <w:r>
              <w:rPr>
                <w:rFonts w:ascii="Times New Roman" w:hAnsi="Times New Roman"/>
                <w:sz w:val="22"/>
                <w:szCs w:val="22"/>
              </w:rPr>
              <w:t>stino;</w:t>
            </w:r>
          </w:p>
          <w:p w:rsidR="00531FAF" w:rsidRDefault="00006B4E">
            <w:pPr>
              <w:ind w:start="3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d. Inclua uma nova cláusula por meio da qual as partes se comprometam a atuar junto às instituições de ensino superior para estabelecer a equivalência entre as formações habilitantes no Brasil e em Portugal;</w:t>
            </w:r>
          </w:p>
          <w:p w:rsidR="00531FAF" w:rsidRDefault="00006B4E">
            <w:pPr>
              <w:ind w:start="3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e. Inclua instrumentos de cooperação entr</w:t>
            </w:r>
            <w:r>
              <w:rPr>
                <w:rFonts w:ascii="Times New Roman" w:hAnsi="Times New Roman"/>
                <w:sz w:val="22"/>
                <w:szCs w:val="22"/>
              </w:rPr>
              <w:t>e o CAU/BR e a OA em outros eixos temáticos, que extrapolem matérias de mobilidade profissional, a serem detalhados em reunião técnica da CRI, relacionados às áreas de atuação das comissões do CAU/BR;</w:t>
            </w:r>
          </w:p>
          <w:p w:rsidR="00531FAF" w:rsidRDefault="00006B4E">
            <w:pPr>
              <w:ind w:start="3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f. Incluir dispositivo que preveja o acompanhamento 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acordo, por meio de reuniões presencias da Comissão Técnica de Acompanhamento, a serem realizadas com uma frequência pré-determinada, alternadamente no Brasil e em Portugal. </w:t>
            </w:r>
          </w:p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4- Elaborar cronograma para as tratativas de renovação do acordo, com datas e pra</w:t>
            </w:r>
            <w:r>
              <w:rPr>
                <w:rFonts w:ascii="Times New Roman" w:hAnsi="Times New Roman"/>
                <w:sz w:val="22"/>
                <w:szCs w:val="22"/>
              </w:rPr>
              <w:t>zos estabelecidos, para a apresentar à OA, incluindo na agenda a previsão de atualizações frequentes sobre o processo a serem encaminhadas à comunidade arquitetos brasileiros em Portugal.</w:t>
            </w:r>
          </w:p>
        </w:tc>
      </w:tr>
    </w:tbl>
    <w:p w:rsidR="00531FAF" w:rsidRDefault="00531FA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531FA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Nacional de Arquitetura e Urbanismo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Retirado de pauta, devido à ausência do conselheiro relator.</w:t>
            </w:r>
          </w:p>
        </w:tc>
      </w:tr>
    </w:tbl>
    <w:p w:rsidR="00531FAF" w:rsidRDefault="00531FA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531FA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Congresso UIA 2020 RIO 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CRI-CAU/BR nº 045/2018</w:t>
            </w:r>
          </w:p>
          <w:p w:rsidR="00531FAF" w:rsidRDefault="00006B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1- Solicitar à Presidência do CAU/BR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providências para a convocação do Coordenador e da Coordenadora Adjunta da comissão para o encontro com os representantes da UIA, indicando o Centro de Custos 2.01.01.001 - PROJETO - Promoção de boas práticas internacionais no Brasil (MUNDO NO BRASIL (ante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riormente denominado Representações Internacionais), para as despesas com passagens, diárias e deslocamento.</w:t>
            </w:r>
          </w:p>
        </w:tc>
      </w:tr>
    </w:tbl>
    <w:p w:rsidR="00531FAF" w:rsidRDefault="00531FA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531FA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Regional/Urban Design Assistance Team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R/UDAT)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 e AIA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Aguardar o alinhamento entre os </w:t>
            </w:r>
            <w:r>
              <w:rPr>
                <w:rFonts w:ascii="Times New Roman" w:hAnsi="Times New Roman"/>
                <w:sz w:val="22"/>
                <w:szCs w:val="22"/>
              </w:rPr>
              <w:t>atores envolvidos (IAB, CAU/RJ, etc.) para contatar novamente o AIA com propostas mais definidas. Agendar encontro no Rio de Janeiro no final de agosto (início da semana entre 20 e 24). Verificar junto à Gerência Administrativa o status da tradução do mate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rial informativo. </w:t>
            </w:r>
          </w:p>
        </w:tc>
      </w:tr>
    </w:tbl>
    <w:p w:rsidR="00531FAF" w:rsidRDefault="00531FA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531FA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Oficinas de Capacitação de Escritórios para o Mercado Exterior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Proposta de série de reportagens sobre o mercado exterior e entrevistas com arquitetos que já atuam em outros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países, que será detalhada pelo coordenador (conteúdos e listagem de arquitetos), para encaminhamento à Assessoria de Comunicação. </w:t>
            </w:r>
          </w:p>
        </w:tc>
      </w:tr>
    </w:tbl>
    <w:p w:rsidR="00531FAF" w:rsidRDefault="00531FA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531FA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Pacto Global da ONU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Solicitar informações aos responsáveis pelo </w:t>
            </w:r>
            <w:r>
              <w:rPr>
                <w:rFonts w:ascii="Times New Roman" w:hAnsi="Times New Roman"/>
                <w:sz w:val="22"/>
                <w:szCs w:val="22"/>
              </w:rPr>
              <w:t>programa no Brasil, convidando um de seus representantes para esclarecimentos. Aprofundar estudos sobre o programa (conselheiro Eduardo Pasquinelli).</w:t>
            </w:r>
          </w:p>
        </w:tc>
      </w:tr>
    </w:tbl>
    <w:p w:rsidR="00531FAF" w:rsidRDefault="00531FA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531FA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Gestão Inovadora de bairros históricos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Reiterar ao CAU/SP o pedido de oficialização da demanda sobre a contratação de tradução. Reiterar convite ao RIBA. Convidar a CPP, a CED e a CPUA, para viabilizar a participação de seus membros no evento, conforme programação ajustada:</w:t>
            </w:r>
          </w:p>
          <w:p w:rsidR="00531FAF" w:rsidRDefault="00006B4E">
            <w:pPr>
              <w:numPr>
                <w:ilvl w:val="0"/>
                <w:numId w:val="2"/>
              </w:numPr>
              <w:tabs>
                <w:tab w:val="start" w:pos="8.75pt"/>
              </w:tabs>
              <w:ind w:start="0pt" w:firstLine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MESA DE ABERTURA: A</w:t>
            </w:r>
            <w:r>
              <w:rPr>
                <w:rFonts w:ascii="Times New Roman" w:hAnsi="Times New Roman"/>
                <w:sz w:val="22"/>
                <w:szCs w:val="22"/>
              </w:rPr>
              <w:t>utoridades do CAU/BR (Presidente + CRI + CPUA), CEAU, CAU/SP (Presidente + Comissão de Patrimônio), Universidade Presbiteriana Mackenzie, Instituto Real de Arquitetos Britânicos (RIBA)</w:t>
            </w:r>
          </w:p>
          <w:p w:rsidR="00531FAF" w:rsidRDefault="00006B4E">
            <w:pPr>
              <w:numPr>
                <w:ilvl w:val="0"/>
                <w:numId w:val="2"/>
              </w:numPr>
              <w:tabs>
                <w:tab w:val="start" w:pos="8.75pt"/>
              </w:tabs>
              <w:ind w:start="0pt" w:firstLine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MESA 1 (FORTALECIMENTO TERRITORIAL , INSTITUCIONAL E GESTÃO): Alan Lipi</w:t>
            </w:r>
            <w:r>
              <w:rPr>
                <w:rFonts w:ascii="Times New Roman" w:hAnsi="Times New Roman"/>
                <w:sz w:val="22"/>
                <w:szCs w:val="22"/>
              </w:rPr>
              <w:t>etz, Henry Russell, Edésio Fernandes/Debatedores: Nivaldo Andrade e Leonardo Castriota/Coordenador: Hélio Costa Lima (CRI-CAU/BR)/Relatora: Angélica Alvim (Mackenzie)</w:t>
            </w:r>
          </w:p>
          <w:p w:rsidR="00531FAF" w:rsidRDefault="00006B4E">
            <w:pPr>
              <w:numPr>
                <w:ilvl w:val="0"/>
                <w:numId w:val="2"/>
              </w:numPr>
              <w:tabs>
                <w:tab w:val="start" w:pos="8.75pt"/>
              </w:tabs>
              <w:ind w:start="0pt" w:firstLine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MESA 2 (FINANCIAMENTO E SUSTENTABILIDADE DO PATRIMÔNIO): Michael Ball, Kate Dickson, Gina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Paladino / Debatedores: Silvio Oksman e Vanessa Bello/ Coordenador: Jefferson Navolar (CRI-CAU/BR)/ Relatora: Simone Sciffoni (USP)</w:t>
            </w:r>
          </w:p>
          <w:p w:rsidR="00531FAF" w:rsidRDefault="00006B4E">
            <w:pPr>
              <w:numPr>
                <w:ilvl w:val="0"/>
                <w:numId w:val="2"/>
              </w:numPr>
              <w:tabs>
                <w:tab w:val="start" w:pos="8.75pt"/>
              </w:tabs>
              <w:ind w:start="0pt" w:firstLine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MESA 3 (DESENVOLVIMENTO LOCAL SOLIDÁRIO E FÁBRICA DE RESTAURO): Barbara Lipietz, Carlos Leite e Nadia Somekh, Debatedores: </w:t>
            </w:r>
            <w:r>
              <w:rPr>
                <w:rFonts w:ascii="Times New Roman" w:hAnsi="Times New Roman"/>
                <w:sz w:val="22"/>
                <w:szCs w:val="22"/>
              </w:rPr>
              <w:t>Cláudia Pires e Sérgio Milleto, Coordenador: Wilson de Andrade (CAU/BR)/ Relator: Eduardo Pasquinelli (CRI-CAU/BR),</w:t>
            </w:r>
          </w:p>
          <w:p w:rsidR="00531FAF" w:rsidRDefault="00006B4E">
            <w:pPr>
              <w:numPr>
                <w:ilvl w:val="0"/>
                <w:numId w:val="2"/>
              </w:numPr>
              <w:tabs>
                <w:tab w:val="start" w:pos="8.75pt"/>
              </w:tabs>
              <w:ind w:start="0pt" w:firstLine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WORKSHOPS:</w:t>
            </w:r>
          </w:p>
          <w:p w:rsidR="00531FAF" w:rsidRDefault="00006B4E">
            <w:pPr>
              <w:numPr>
                <w:ilvl w:val="1"/>
                <w:numId w:val="2"/>
              </w:numPr>
              <w:tabs>
                <w:tab w:val="start" w:pos="8.75pt"/>
              </w:tabs>
              <w:ind w:start="22.95pt" w:firstLine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FÁBRICA DE RESTAURO: Coordenadora: Lizete Rubano (FAU Mackenzie e CAU/SP) /Relatora: Mônica Junqueira (CPC/USP)</w:t>
            </w:r>
          </w:p>
          <w:p w:rsidR="00531FAF" w:rsidRDefault="00006B4E">
            <w:pPr>
              <w:numPr>
                <w:ilvl w:val="1"/>
                <w:numId w:val="2"/>
              </w:numPr>
              <w:tabs>
                <w:tab w:val="start" w:pos="8.75pt"/>
              </w:tabs>
              <w:ind w:start="22.95pt" w:firstLine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FÓRUM DO </w:t>
            </w:r>
            <w:r>
              <w:rPr>
                <w:rFonts w:ascii="Times New Roman" w:hAnsi="Times New Roman"/>
                <w:sz w:val="22"/>
                <w:szCs w:val="22"/>
              </w:rPr>
              <w:t>PATRIMÔNIO: Coordenador: Luiz Antônio de Souza (IAB)/ Relatora: Josélia Alves (CAU/BR)</w:t>
            </w:r>
          </w:p>
          <w:p w:rsidR="00531FAF" w:rsidRDefault="00006B4E">
            <w:pPr>
              <w:numPr>
                <w:ilvl w:val="1"/>
                <w:numId w:val="2"/>
              </w:numPr>
              <w:tabs>
                <w:tab w:val="start" w:pos="8.75pt"/>
              </w:tabs>
              <w:ind w:start="22.95pt" w:firstLine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JORNADA DO PATRIMÔNIO: Coordenadora: Vanessa Correa / Relatora: Cassia Magaldi (CAU/SP)</w:t>
            </w:r>
          </w:p>
          <w:p w:rsidR="00531FAF" w:rsidRDefault="00006B4E">
            <w:pPr>
              <w:numPr>
                <w:ilvl w:val="1"/>
                <w:numId w:val="2"/>
              </w:numPr>
              <w:tabs>
                <w:tab w:val="start" w:pos="8.75pt"/>
              </w:tabs>
              <w:ind w:start="22.95pt" w:firstLine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ECONOMIA CRIATIVA E PROJETOS URBANOS: Coordenadora: Lana Jubé (CAU/BR)/ Relatora: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Marta Lagrecca (CAU/SP)</w:t>
            </w:r>
          </w:p>
          <w:p w:rsidR="00531FAF" w:rsidRDefault="00006B4E">
            <w:pPr>
              <w:numPr>
                <w:ilvl w:val="1"/>
                <w:numId w:val="2"/>
              </w:numPr>
              <w:tabs>
                <w:tab w:val="start" w:pos="8.75pt"/>
              </w:tabs>
              <w:ind w:start="22.95pt" w:firstLine="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FINANCIAMENTO E SUSTENTABILIDADE: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Coordenadora: Josemée Gomes de Lima (CAU/BR)/ Relator: Carlos Fernando de Souza Leão (CAU/BR)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t xml:space="preserve"> </w:t>
            </w:r>
          </w:p>
        </w:tc>
      </w:tr>
    </w:tbl>
    <w:p w:rsidR="00531FAF" w:rsidRDefault="00531FAF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  <w:shd w:val="clear" w:color="auto" w:fill="FFFF00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531FA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Conselho Nacional da Ordem dos Arquitetos da França - Legislação Francesa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 e CNOA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Agendar uma visita à embaixada da França (cons. Nádia) em Brasília para estudar formas de cooperação com o país.</w:t>
            </w:r>
          </w:p>
        </w:tc>
      </w:tr>
    </w:tbl>
    <w:p w:rsidR="00531FAF" w:rsidRDefault="00531FAF">
      <w:pPr>
        <w:tabs>
          <w:tab w:val="start" w:pos="24.20pt"/>
          <w:tab w:val="start" w:pos="112.45pt"/>
        </w:tabs>
        <w:rPr>
          <w:rFonts w:ascii="Times New Roman" w:hAnsi="Times New Roman"/>
          <w:b/>
          <w:sz w:val="22"/>
          <w:szCs w:val="22"/>
          <w:shd w:val="clear" w:color="auto" w:fill="FFFF00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531FA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Acompanhamento do Plano de Trabalho da CRI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Temas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abordados nos demais itens de pauta.</w:t>
            </w:r>
          </w:p>
        </w:tc>
      </w:tr>
    </w:tbl>
    <w:p w:rsidR="00531FAF" w:rsidRDefault="00531FAF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  <w:shd w:val="clear" w:color="auto" w:fill="FFFF00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531FA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Universidades Internacionais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531F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31FAF" w:rsidRDefault="00531FAF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  <w:shd w:val="clear" w:color="auto" w:fill="FFFF00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531FA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Estratégico para Mercado Exterior - Ásia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Propor ao CAU/SP a </w:t>
            </w:r>
            <w:r>
              <w:rPr>
                <w:rFonts w:ascii="Times New Roman" w:hAnsi="Times New Roman"/>
                <w:sz w:val="22"/>
                <w:szCs w:val="22"/>
              </w:rPr>
              <w:t>inclusão, no Plano de Trabalho do Convênio CAU/BR-CAU/SP, de contratação de uma consultoria para a elaboração de estudo de mercado e um Plano Estratégico sobre oportunidades de mercado para arquitetos e urbanistas brasileiros na Ásia.</w:t>
            </w:r>
          </w:p>
        </w:tc>
      </w:tr>
    </w:tbl>
    <w:p w:rsidR="00531FAF" w:rsidRDefault="00531FA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531FAF" w:rsidRDefault="00006B4E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531FAF" w:rsidRDefault="00531FAF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16"/>
        <w:gridCol w:w="7197"/>
      </w:tblGrid>
      <w:tr w:rsidR="00531FAF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CAU/BR e ASC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Organizar a seguinte agenda tentativa:</w:t>
            </w:r>
          </w:p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29 a 30/10 – Acompanhamento do Seminário Internacional, em São Paulo, promovido pela CEF-CAU/SP, sobre Acreditação de Cursos. Serão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convidados especialistas de outros países para troca de experiências, como Kate Schwensen, Helene Dreiling, Magda Mostafa, Jose Luiz Cortes, Peter Oborn, Fernando Ramos, etc. </w:t>
            </w:r>
          </w:p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31/10 – Seminário entre CAU/BR e Associação de Arquitetos da China (ASC) – debat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es sobre exercício profissional, ensino, ética, mobilidade, parcerias e política urbana. </w:t>
            </w:r>
          </w:p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1/11 – Vinda da ASC à Brasília, encontro com Apex, MRE, MDIC... e visita técnica à cidade, em atendimento ao interesse dos representantes da entidade sobre a capital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brasileira. </w:t>
            </w:r>
          </w:p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Enviar convite à ASC e tomar providências junto ao CAU/SP para a organização do evento.</w:t>
            </w:r>
          </w:p>
        </w:tc>
      </w:tr>
    </w:tbl>
    <w:p w:rsidR="00531FAF" w:rsidRDefault="00531FAF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08"/>
        <w:gridCol w:w="1984"/>
        <w:gridCol w:w="2511"/>
        <w:gridCol w:w="4570"/>
        <w:gridCol w:w="40"/>
      </w:tblGrid>
      <w:tr w:rsidR="00531FAF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531FAF" w:rsidRDefault="00531F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CPUA</w:t>
            </w:r>
          </w:p>
        </w:tc>
        <w:tc>
          <w:tcPr>
            <w:tcW w:w="1.65pt" w:type="dxa"/>
          </w:tcPr>
          <w:p w:rsidR="00531FAF" w:rsidRDefault="00531FA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531FAF" w:rsidRDefault="00531F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  <w:tc>
          <w:tcPr>
            <w:tcW w:w="1.65pt" w:type="dxa"/>
          </w:tcPr>
          <w:p w:rsidR="00531FAF" w:rsidRDefault="00531F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531FAF" w:rsidRDefault="00531F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  <w:tc>
          <w:tcPr>
            <w:tcW w:w="1.65pt" w:type="dxa"/>
          </w:tcPr>
          <w:p w:rsidR="00531FAF" w:rsidRDefault="00531F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531FAF" w:rsidRDefault="00531F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31FAF" w:rsidRDefault="00006B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Sugerir à CPUA providências para a tradução da carta “Nossas cidades </w:t>
            </w:r>
            <w:r>
              <w:rPr>
                <w:rFonts w:ascii="Times New Roman" w:hAnsi="Times New Roman"/>
                <w:sz w:val="22"/>
                <w:szCs w:val="22"/>
              </w:rPr>
              <w:t>pedem socorro” para inglês e espanhol, visando a sua divulgação no cenário internacional.</w:t>
            </w:r>
          </w:p>
        </w:tc>
        <w:tc>
          <w:tcPr>
            <w:tcW w:w="1.65pt" w:type="dxa"/>
          </w:tcPr>
          <w:p w:rsidR="00531FAF" w:rsidRDefault="00531F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1FAF" w:rsidRDefault="00531FA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31FAF" w:rsidRDefault="00531FA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1FAF" w:rsidRDefault="00006B4E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FERNANDO MÁRCIO DE OLIVEIRA</w:t>
            </w:r>
          </w:p>
          <w:p w:rsidR="00531FAF" w:rsidRDefault="00006B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1FAF" w:rsidRDefault="00531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1FAF" w:rsidRDefault="00006B4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NADIA SOMEKH</w:t>
            </w:r>
          </w:p>
          <w:p w:rsidR="00531FAF" w:rsidRDefault="00006B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Coordenadora-adjunta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1FAF" w:rsidRDefault="00531FA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31FAF" w:rsidRDefault="00531FA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31FAF" w:rsidRDefault="00006B4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EDUARDO PASQUINELLI ROCIO</w:t>
            </w:r>
          </w:p>
          <w:p w:rsidR="00531FAF" w:rsidRDefault="00006B4E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1FAF" w:rsidRDefault="00531FA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31FAF" w:rsidRDefault="00531FA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31FAF" w:rsidRDefault="00006B4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:rsidR="00531FAF" w:rsidRDefault="00006B4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1FAF" w:rsidRDefault="00531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1FAF" w:rsidRDefault="00006B4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MILTON CARLOS ZANELATTO GONÇALVES</w:t>
            </w:r>
          </w:p>
          <w:p w:rsidR="00531FAF" w:rsidRDefault="00006B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1FAF" w:rsidRDefault="00531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1FAF" w:rsidRDefault="00006B4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ANA LATERZA</w:t>
            </w:r>
          </w:p>
          <w:p w:rsidR="00531FAF" w:rsidRDefault="00006B4E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Analista técnica</w:t>
            </w:r>
          </w:p>
        </w:tc>
      </w:tr>
      <w:tr w:rsidR="00531FAF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1FAF" w:rsidRDefault="00531F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31FAF" w:rsidRDefault="00531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1FAF" w:rsidRDefault="00531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31FAF" w:rsidRDefault="00531FAF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000000" w:rsidRDefault="00006B4E">
      <w:pPr>
        <w:sectPr w:rsidR="00000000">
          <w:headerReference w:type="default" r:id="rId7"/>
          <w:footerReference w:type="default" r:id="rId8"/>
          <w:pgSz w:w="595pt" w:h="842pt"/>
          <w:pgMar w:top="99.25pt" w:right="63.40pt" w:bottom="77.95pt" w:left="77.95pt" w:header="66.35pt" w:footer="29.20pt" w:gutter="0pt"/>
          <w:cols w:space="36pt"/>
        </w:sectPr>
      </w:pPr>
    </w:p>
    <w:p w:rsidR="00531FAF" w:rsidRDefault="00531FAF"/>
    <w:p w:rsidR="00531FAF" w:rsidRDefault="00531FAF"/>
    <w:sectPr w:rsidR="00531FAF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06B4E">
      <w:r>
        <w:separator/>
      </w:r>
    </w:p>
  </w:endnote>
  <w:endnote w:type="continuationSeparator" w:id="0">
    <w:p w:rsidR="00000000" w:rsidRDefault="0000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D4427" w:rsidRDefault="00006B4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D4427" w:rsidRDefault="00006B4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06B4E">
      <w:r>
        <w:rPr>
          <w:color w:val="000000"/>
        </w:rPr>
        <w:separator/>
      </w:r>
    </w:p>
  </w:footnote>
  <w:footnote w:type="continuationSeparator" w:id="0">
    <w:p w:rsidR="00000000" w:rsidRDefault="00006B4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D4427" w:rsidRDefault="00006B4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C5350B5"/>
    <w:multiLevelType w:val="multilevel"/>
    <w:tmpl w:val="DC46E840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1" w15:restartNumberingAfterBreak="0">
    <w:nsid w:val="5A9C5810"/>
    <w:multiLevelType w:val="multilevel"/>
    <w:tmpl w:val="69DA5A7A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31FAF"/>
    <w:rsid w:val="00006B4E"/>
    <w:rsid w:val="0053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98E014A-6A2E-4FA9-AF8D-80C2ED4A9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1432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2019-08-07T18:25:00Z</dcterms:created>
  <dcterms:modified xsi:type="dcterms:W3CDTF">2019-08-07T18:25:00Z</dcterms:modified>
</cp:coreProperties>
</file>