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93853666"/>
    <w:bookmarkStart w:id="1" w:name="_Toc494190018"/>
    <w:bookmarkStart w:id="2" w:name="_Toc494190251"/>
    <w:bookmarkStart w:id="3" w:name="_Toc494191408"/>
    <w:bookmarkStart w:id="4" w:name="_Toc502153896"/>
    <w:bookmarkStart w:id="5" w:name="_Toc502154338"/>
    <w:bookmarkStart w:id="6" w:name="_Toc433098863"/>
    <w:p w14:paraId="5E4C5827" w14:textId="5B67D538" w:rsidR="00BF1D9D" w:rsidRPr="009C6A8B" w:rsidRDefault="004C5583" w:rsidP="00E0093E">
      <w:pPr>
        <w:ind w:firstLine="0"/>
        <w:rPr>
          <w:rFonts w:cs="Calibr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1C564A" wp14:editId="730865C0">
                <wp:simplePos x="0" y="0"/>
                <wp:positionH relativeFrom="margin">
                  <wp:posOffset>-698178</wp:posOffset>
                </wp:positionH>
                <wp:positionV relativeFrom="paragraph">
                  <wp:posOffset>-445770</wp:posOffset>
                </wp:positionV>
                <wp:extent cx="6523630" cy="3698544"/>
                <wp:effectExtent l="0" t="0" r="0" b="0"/>
                <wp:wrapNone/>
                <wp:docPr id="196058267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630" cy="3698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16D5E" w14:textId="77777777" w:rsidR="00E96C1B" w:rsidRDefault="004C5583" w:rsidP="00E96C1B">
                            <w:pPr>
                              <w:ind w:firstLine="0"/>
                              <w:jc w:val="right"/>
                              <w:rPr>
                                <w:rFonts w:ascii="Dax" w:hAnsi="Dax" w:cstheme="maj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C5583">
                              <w:rPr>
                                <w:rFonts w:ascii="Dax" w:hAnsi="Dax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>Reprogramação do</w:t>
                            </w:r>
                          </w:p>
                          <w:p w14:paraId="736F4730" w14:textId="77777777" w:rsidR="00E96C1B" w:rsidRDefault="004C5583" w:rsidP="00E96C1B">
                            <w:pPr>
                              <w:ind w:firstLine="0"/>
                              <w:jc w:val="right"/>
                              <w:rPr>
                                <w:rFonts w:ascii="Dax" w:hAnsi="Dax" w:cstheme="maj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C5583">
                              <w:rPr>
                                <w:rFonts w:ascii="Dax" w:hAnsi="Dax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Plano de Ação e </w:t>
                            </w:r>
                          </w:p>
                          <w:p w14:paraId="0F51A061" w14:textId="16707618" w:rsidR="004C5583" w:rsidRPr="004C5583" w:rsidRDefault="004C5583" w:rsidP="00E96C1B">
                            <w:pPr>
                              <w:ind w:firstLine="0"/>
                              <w:jc w:val="right"/>
                              <w:rPr>
                                <w:rFonts w:ascii="Dax" w:hAnsi="Dax" w:cstheme="majorHAns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C5583">
                              <w:rPr>
                                <w:rFonts w:ascii="Dax" w:hAnsi="Dax" w:cstheme="majorHAnsi"/>
                                <w:b/>
                                <w:bCs/>
                                <w:sz w:val="72"/>
                                <w:szCs w:val="72"/>
                              </w:rPr>
                              <w:t>Orçamento do CAU</w:t>
                            </w:r>
                          </w:p>
                          <w:p w14:paraId="56E52FFE" w14:textId="18625488" w:rsidR="004C5583" w:rsidRPr="004C5583" w:rsidRDefault="004C5583" w:rsidP="00E96C1B">
                            <w:pPr>
                              <w:ind w:firstLine="0"/>
                              <w:jc w:val="right"/>
                              <w:rPr>
                                <w:rFonts w:ascii="DaxCondensed-ExtraBold" w:hAnsi="DaxCondensed-ExtraBold" w:cstheme="majorHAnsi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 w:rsidRPr="004C5583">
                              <w:rPr>
                                <w:rFonts w:ascii="DaxCondensed-ExtraBold" w:hAnsi="DaxCondensed-ExtraBold" w:cstheme="majorHAnsi"/>
                                <w:b/>
                                <w:bCs/>
                                <w:sz w:val="160"/>
                                <w:szCs w:val="160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91C564A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-54.95pt;margin-top:-35.1pt;width:513.65pt;height:291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" filled="f" stroked="f" strokeweight=".5pt">
                <v:textbox>
                  <w:txbxContent>
                    <w:p w14:paraId="72116D5E" w14:textId="77777777" w:rsidR="00E96C1B" w:rsidRDefault="004C5583" w:rsidP="00E96C1B">
                      <w:pPr>
                        <w:ind w:firstLine="0"/>
                        <w:jc w:val="right"/>
                        <w:rPr>
                          <w:rFonts w:ascii="Dax" w:hAnsi="Dax" w:cstheme="majorHAnsi"/>
                          <w:b/>
                          <w:bCs/>
                          <w:sz w:val="72"/>
                          <w:szCs w:val="72"/>
                        </w:rPr>
                      </w:pPr>
                      <w:r w:rsidRPr="004C5583">
                        <w:rPr>
                          <w:rFonts w:ascii="Dax" w:hAnsi="Dax" w:cstheme="majorHAnsi"/>
                          <w:b/>
                          <w:bCs/>
                          <w:sz w:val="72"/>
                          <w:szCs w:val="72"/>
                        </w:rPr>
                        <w:t>Reprogramação do</w:t>
                      </w:r>
                    </w:p>
                    <w:p w14:paraId="736F4730" w14:textId="77777777" w:rsidR="00E96C1B" w:rsidRDefault="004C5583" w:rsidP="00E96C1B">
                      <w:pPr>
                        <w:ind w:firstLine="0"/>
                        <w:jc w:val="right"/>
                        <w:rPr>
                          <w:rFonts w:ascii="Dax" w:hAnsi="Dax" w:cstheme="majorHAnsi"/>
                          <w:b/>
                          <w:bCs/>
                          <w:sz w:val="72"/>
                          <w:szCs w:val="72"/>
                        </w:rPr>
                      </w:pPr>
                      <w:r w:rsidRPr="004C5583">
                        <w:rPr>
                          <w:rFonts w:ascii="Dax" w:hAnsi="Dax" w:cstheme="majorHAnsi"/>
                          <w:b/>
                          <w:bCs/>
                          <w:sz w:val="72"/>
                          <w:szCs w:val="72"/>
                        </w:rPr>
                        <w:t xml:space="preserve">Plano de Ação e </w:t>
                      </w:r>
                    </w:p>
                    <w:p w14:paraId="0F51A061" w14:textId="16707618" w:rsidR="004C5583" w:rsidRPr="004C5583" w:rsidRDefault="004C5583" w:rsidP="00E96C1B">
                      <w:pPr>
                        <w:ind w:firstLine="0"/>
                        <w:jc w:val="right"/>
                        <w:rPr>
                          <w:rFonts w:ascii="Dax" w:hAnsi="Dax" w:cstheme="majorHAnsi"/>
                          <w:b/>
                          <w:bCs/>
                          <w:sz w:val="72"/>
                          <w:szCs w:val="72"/>
                        </w:rPr>
                      </w:pPr>
                      <w:r w:rsidRPr="004C5583">
                        <w:rPr>
                          <w:rFonts w:ascii="Dax" w:hAnsi="Dax" w:cstheme="majorHAnsi"/>
                          <w:b/>
                          <w:bCs/>
                          <w:sz w:val="72"/>
                          <w:szCs w:val="72"/>
                        </w:rPr>
                        <w:t>Orçamento do CAU</w:t>
                      </w:r>
                    </w:p>
                    <w:p w14:paraId="56E52FFE" w14:textId="18625488" w:rsidR="004C5583" w:rsidRPr="004C5583" w:rsidRDefault="004C5583" w:rsidP="00E96C1B">
                      <w:pPr>
                        <w:ind w:firstLine="0"/>
                        <w:jc w:val="right"/>
                        <w:rPr>
                          <w:rFonts w:ascii="DaxCondensed-ExtraBold" w:hAnsi="DaxCondensed-ExtraBold" w:cstheme="majorHAnsi"/>
                          <w:b/>
                          <w:bCs/>
                          <w:sz w:val="160"/>
                          <w:szCs w:val="160"/>
                        </w:rPr>
                      </w:pPr>
                      <w:r w:rsidRPr="004C5583">
                        <w:rPr>
                          <w:rFonts w:ascii="DaxCondensed-ExtraBold" w:hAnsi="DaxCondensed-ExtraBold" w:cstheme="majorHAnsi"/>
                          <w:b/>
                          <w:bCs/>
                          <w:sz w:val="160"/>
                          <w:szCs w:val="160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1791" behindDoc="1" locked="0" layoutInCell="1" allowOverlap="1" wp14:anchorId="19894D8B" wp14:editId="438106E7">
            <wp:simplePos x="0" y="0"/>
            <wp:positionH relativeFrom="page">
              <wp:posOffset>-114300</wp:posOffset>
            </wp:positionH>
            <wp:positionV relativeFrom="paragraph">
              <wp:posOffset>-2842260</wp:posOffset>
            </wp:positionV>
            <wp:extent cx="8362950" cy="12544860"/>
            <wp:effectExtent l="0" t="0" r="0" b="9525"/>
            <wp:wrapNone/>
            <wp:docPr id="9341812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81266" name="Imagem 9341812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1254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1CC">
        <w:br/>
      </w:r>
      <w:bookmarkStart w:id="7" w:name="_Hlk17042763"/>
      <w:bookmarkEnd w:id="0"/>
      <w:bookmarkEnd w:id="1"/>
      <w:bookmarkEnd w:id="2"/>
      <w:bookmarkEnd w:id="3"/>
      <w:bookmarkEnd w:id="4"/>
      <w:bookmarkEnd w:id="5"/>
      <w:bookmarkEnd w:id="7"/>
    </w:p>
    <w:p w14:paraId="31DEB1F3" w14:textId="6596794D" w:rsidR="00B012A7" w:rsidRDefault="00B012A7" w:rsidP="00E0093E">
      <w:pPr>
        <w:rPr>
          <w:rFonts w:cs="Calibri"/>
        </w:rPr>
      </w:pPr>
    </w:p>
    <w:p w14:paraId="475D92B1" w14:textId="755735C0" w:rsidR="00B012A7" w:rsidRDefault="00B012A7" w:rsidP="00E0093E">
      <w:pPr>
        <w:rPr>
          <w:rFonts w:cs="Calibri"/>
        </w:rPr>
      </w:pPr>
    </w:p>
    <w:p w14:paraId="0B00ADA6" w14:textId="6BAE7D4E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  <w:bookmarkStart w:id="8" w:name="_Toc456632014"/>
      <w:bookmarkStart w:id="9" w:name="_Toc459046501"/>
      <w:bookmarkStart w:id="10" w:name="_Toc474843470"/>
    </w:p>
    <w:p w14:paraId="4356D5A5" w14:textId="26BB157F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71D205A9" w14:textId="77777777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4DC82109" w14:textId="77777777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7F7DAEFB" w14:textId="77777777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37155616" w14:textId="77777777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7ED25F0A" w14:textId="587FD584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5B49F586" w14:textId="71A5A405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6DDE9625" w14:textId="46E5D911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3436AE6A" w14:textId="58739CD4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68C5A745" w14:textId="1D0A5FEE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2CA1802B" w14:textId="078414DC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14A475A4" w14:textId="4BD7BFB0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6AA492C1" w14:textId="59E353C3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5B4B13DF" w14:textId="4A8E5426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24B071F8" w14:textId="27BA6565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4511E88E" w14:textId="22870FC4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121F5384" w14:textId="3DFCB958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77A3FE7D" wp14:editId="235F391E">
            <wp:simplePos x="0" y="0"/>
            <wp:positionH relativeFrom="page">
              <wp:align>center</wp:align>
            </wp:positionH>
            <wp:positionV relativeFrom="paragraph">
              <wp:posOffset>317567</wp:posOffset>
            </wp:positionV>
            <wp:extent cx="6111240" cy="1274064"/>
            <wp:effectExtent l="0" t="0" r="3810" b="2540"/>
            <wp:wrapNone/>
            <wp:docPr id="10356559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55957" name="Imagem 10356559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07851" w14:textId="4F4C5243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56F015FB" w14:textId="429BBC3E" w:rsidR="004C5583" w:rsidRDefault="004C5583" w:rsidP="002E7C75">
      <w:pPr>
        <w:ind w:firstLine="0"/>
        <w:rPr>
          <w:rFonts w:cs="Calibri"/>
          <w:b/>
          <w:sz w:val="24"/>
          <w:szCs w:val="24"/>
        </w:rPr>
      </w:pPr>
    </w:p>
    <w:p w14:paraId="59975322" w14:textId="77BB5C72" w:rsidR="00DA5D08" w:rsidRDefault="007E7398" w:rsidP="002E7C75">
      <w:pPr>
        <w:ind w:firstLine="0"/>
        <w:rPr>
          <w:rFonts w:cs="Calibri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4CF5C4" wp14:editId="17824EF8">
                <wp:simplePos x="0" y="0"/>
                <wp:positionH relativeFrom="leftMargin">
                  <wp:posOffset>409575</wp:posOffset>
                </wp:positionH>
                <wp:positionV relativeFrom="paragraph">
                  <wp:posOffset>0</wp:posOffset>
                </wp:positionV>
                <wp:extent cx="78740" cy="31496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0903" y="20903"/>
                    <wp:lineTo x="20903" y="0"/>
                    <wp:lineTo x="0" y="0"/>
                  </wp:wrapPolygon>
                </wp:wrapTight>
                <wp:docPr id="49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74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2A242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71178B4D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2F47F432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766FF94D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40BC08B1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 w14:paraId="08A642C0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 w14:paraId="6D5B680F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14:paraId="66B3FD02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21FE35C8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2020</w:t>
                            </w:r>
                          </w:p>
                          <w:p w14:paraId="3061FD65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3A42C6F6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2ED798D8" w14:textId="77777777" w:rsidR="00682169" w:rsidRDefault="00682169" w:rsidP="00DA5D08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0F6944" w14:textId="77777777" w:rsidR="00682169" w:rsidRDefault="00682169" w:rsidP="00DA5D0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A462488" w14:textId="77777777" w:rsidR="00682169" w:rsidRPr="001C181E" w:rsidRDefault="00682169" w:rsidP="00DA5D0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181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103ª Plenária Ordinária </w:t>
                            </w:r>
                          </w:p>
                          <w:p w14:paraId="3FF42C2E" w14:textId="77777777" w:rsidR="00682169" w:rsidRPr="001C181E" w:rsidRDefault="00682169" w:rsidP="00DA5D0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181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Brasília, 30 e 31 de julho de 2020</w:t>
                            </w:r>
                          </w:p>
                          <w:p w14:paraId="154FB216" w14:textId="77777777" w:rsidR="00682169" w:rsidRDefault="00682169" w:rsidP="00DA5D0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6FB383" w14:textId="77777777" w:rsidR="00682169" w:rsidRDefault="00682169" w:rsidP="00DA5D0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4660F0" w14:textId="77777777" w:rsidR="00682169" w:rsidRDefault="00682169" w:rsidP="00DA5D0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4CF5C4" id="Caixa de Texto 32" o:spid="_x0000_s1027" type="#_x0000_t202" style="position:absolute;left:0;text-align:left;margin-left:32.25pt;margin-top:0;width:6.2pt;height:24.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" filled="f" stroked="f">
                <v:textbox inset="0,0,0,0">
                  <w:txbxContent>
                    <w:p w14:paraId="2502A242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71178B4D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2F47F432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766FF94D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40BC08B1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 w14:paraId="08A642C0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 w14:paraId="6D5B680F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14:paraId="66B3FD02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21FE35C8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2020</w:t>
                      </w:r>
                    </w:p>
                    <w:p w14:paraId="3061FD65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3A42C6F6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2ED798D8" w14:textId="77777777" w:rsidR="00682169" w:rsidRDefault="00682169" w:rsidP="00DA5D08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0F6944" w14:textId="77777777" w:rsidR="00682169" w:rsidRDefault="00682169" w:rsidP="00DA5D0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A462488" w14:textId="77777777" w:rsidR="00682169" w:rsidRPr="001C181E" w:rsidRDefault="00682169" w:rsidP="00DA5D0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C181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103ª Plenária Ordinária </w:t>
                      </w:r>
                    </w:p>
                    <w:p w14:paraId="3FF42C2E" w14:textId="77777777" w:rsidR="00682169" w:rsidRPr="001C181E" w:rsidRDefault="00682169" w:rsidP="00DA5D0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C181E">
                        <w:rPr>
                          <w:color w:val="FFFFFF" w:themeColor="background1"/>
                          <w:sz w:val="28"/>
                          <w:szCs w:val="28"/>
                        </w:rPr>
                        <w:t>Brasília, 30 e 31 de julho de 2020</w:t>
                      </w:r>
                    </w:p>
                    <w:p w14:paraId="154FB216" w14:textId="77777777" w:rsidR="00682169" w:rsidRDefault="00682169" w:rsidP="00DA5D0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D6FB383" w14:textId="77777777" w:rsidR="00682169" w:rsidRDefault="00682169" w:rsidP="00DA5D0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14660F0" w14:textId="77777777" w:rsidR="00682169" w:rsidRDefault="00682169" w:rsidP="00DA5D0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A5D08">
        <w:rPr>
          <w:rFonts w:cs="Calibri"/>
          <w:b/>
          <w:sz w:val="24"/>
          <w:szCs w:val="24"/>
        </w:rPr>
        <w:t>SEPS/EQ. Edifício General Alencastro 702/902; Conjunto B, Bloco A; Brasília/DF.</w:t>
      </w:r>
    </w:p>
    <w:p w14:paraId="1D5D1599" w14:textId="77777777" w:rsidR="00DA5D08" w:rsidRDefault="00DA5D08" w:rsidP="00DA5D08">
      <w:pPr>
        <w:spacing w:line="240" w:lineRule="auto"/>
        <w:ind w:firstLine="0"/>
        <w:rPr>
          <w:rFonts w:cs="Calibri"/>
          <w:b/>
          <w:sz w:val="24"/>
          <w:szCs w:val="24"/>
        </w:rPr>
      </w:pPr>
    </w:p>
    <w:p w14:paraId="171244AF" w14:textId="77777777" w:rsidR="00DA5D08" w:rsidRDefault="00DA5D08" w:rsidP="00DA5D08">
      <w:pPr>
        <w:spacing w:line="240" w:lineRule="auto"/>
        <w:ind w:firstLine="0"/>
        <w:rPr>
          <w:rFonts w:cs="Calibri"/>
          <w:b/>
          <w:sz w:val="24"/>
          <w:szCs w:val="24"/>
        </w:rPr>
      </w:pPr>
      <w:proofErr w:type="spellStart"/>
      <w:r>
        <w:rPr>
          <w:rFonts w:cs="Calibri"/>
          <w:b/>
          <w:sz w:val="24"/>
          <w:szCs w:val="24"/>
        </w:rPr>
        <w:t>Nadia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Somekh</w:t>
      </w:r>
      <w:proofErr w:type="spellEnd"/>
      <w:r>
        <w:rPr>
          <w:rFonts w:cs="Calibri"/>
          <w:b/>
          <w:sz w:val="24"/>
          <w:szCs w:val="24"/>
        </w:rPr>
        <w:t xml:space="preserve"> (SP) | Presidente</w:t>
      </w:r>
    </w:p>
    <w:p w14:paraId="32E1A699" w14:textId="77777777" w:rsidR="00DA5D08" w:rsidRDefault="00DA5D08" w:rsidP="00DA5D08">
      <w:pPr>
        <w:spacing w:line="240" w:lineRule="auto"/>
        <w:ind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Conselho Diretor</w:t>
      </w:r>
    </w:p>
    <w:p w14:paraId="2779E27E" w14:textId="77777777" w:rsidR="00435570" w:rsidRPr="00330262" w:rsidRDefault="00435570" w:rsidP="00435570">
      <w:pPr>
        <w:spacing w:line="240" w:lineRule="auto"/>
        <w:ind w:firstLine="0"/>
        <w:rPr>
          <w:rFonts w:cs="Calibri"/>
          <w:sz w:val="24"/>
          <w:szCs w:val="24"/>
        </w:rPr>
      </w:pPr>
      <w:r w:rsidRPr="00330262">
        <w:rPr>
          <w:rFonts w:cs="Calibri"/>
          <w:sz w:val="24"/>
          <w:szCs w:val="24"/>
        </w:rPr>
        <w:t>Daniela Pareja Garcia Sarmento*</w:t>
      </w:r>
      <w:r w:rsidRPr="00330262">
        <w:rPr>
          <w:rFonts w:cs="Calibri"/>
          <w:sz w:val="24"/>
          <w:szCs w:val="24"/>
        </w:rPr>
        <w:tab/>
        <w:t xml:space="preserve">| Coord. da Comissão de Planejamento e Finanças </w:t>
      </w:r>
    </w:p>
    <w:p w14:paraId="15C0F7D4" w14:textId="0ED4E7CB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Patricia </w:t>
      </w:r>
      <w:r w:rsidR="00E82367">
        <w:rPr>
          <w:rFonts w:cs="Calibri"/>
          <w:sz w:val="24"/>
          <w:szCs w:val="24"/>
        </w:rPr>
        <w:t>Silva Luz de Macedo</w:t>
      </w:r>
      <w:r w:rsidR="00E82367">
        <w:rPr>
          <w:rFonts w:cs="Calibri"/>
          <w:sz w:val="24"/>
          <w:szCs w:val="24"/>
        </w:rPr>
        <w:tab/>
        <w:t xml:space="preserve">| Coord. </w:t>
      </w:r>
      <w:r>
        <w:rPr>
          <w:rFonts w:cs="Calibri"/>
          <w:sz w:val="24"/>
          <w:szCs w:val="24"/>
        </w:rPr>
        <w:t xml:space="preserve">Comissão de Exercício Profissional </w:t>
      </w:r>
    </w:p>
    <w:p w14:paraId="26F034FE" w14:textId="18CD122B" w:rsidR="00DA5D08" w:rsidRDefault="0020207D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Nilton de Lima Júnior*</w:t>
      </w:r>
      <w:r w:rsidR="00C90355">
        <w:rPr>
          <w:rFonts w:cs="Calibri"/>
          <w:sz w:val="24"/>
          <w:szCs w:val="24"/>
        </w:rPr>
        <w:tab/>
      </w:r>
      <w:r w:rsidR="00DA5D08" w:rsidRPr="00330262">
        <w:rPr>
          <w:rFonts w:cs="Calibri"/>
          <w:sz w:val="24"/>
          <w:szCs w:val="24"/>
        </w:rPr>
        <w:tab/>
        <w:t xml:space="preserve">| Coord. Comissão de Organização e Administração </w:t>
      </w:r>
    </w:p>
    <w:p w14:paraId="643D0C59" w14:textId="77777777" w:rsidR="00435570" w:rsidRPr="00330262" w:rsidRDefault="00435570" w:rsidP="00435570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Fabricio Lopes Santos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330262">
        <w:rPr>
          <w:rFonts w:cs="Calibri"/>
          <w:sz w:val="24"/>
          <w:szCs w:val="24"/>
        </w:rPr>
        <w:t>| Coord. Comissão de Ética e Disciplina</w:t>
      </w:r>
    </w:p>
    <w:p w14:paraId="682DB7DB" w14:textId="77777777" w:rsidR="00DA5D08" w:rsidRPr="00330262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 w:rsidRPr="00330262">
        <w:rPr>
          <w:rFonts w:cs="Calibri"/>
          <w:sz w:val="24"/>
          <w:szCs w:val="24"/>
        </w:rPr>
        <w:t>Valter Luis Caldana Junior</w:t>
      </w:r>
      <w:r w:rsidRPr="00330262">
        <w:rPr>
          <w:rFonts w:cs="Calibri"/>
          <w:sz w:val="24"/>
          <w:szCs w:val="24"/>
        </w:rPr>
        <w:tab/>
      </w:r>
      <w:r w:rsidRPr="00330262">
        <w:rPr>
          <w:rFonts w:cs="Calibri"/>
          <w:sz w:val="24"/>
          <w:szCs w:val="24"/>
        </w:rPr>
        <w:tab/>
        <w:t xml:space="preserve">| Coord. Comissão de Ensino e Formação </w:t>
      </w:r>
    </w:p>
    <w:p w14:paraId="1276DDF3" w14:textId="77777777" w:rsidR="00DA5D08" w:rsidRPr="00330262" w:rsidRDefault="00DA5D08" w:rsidP="00DA5D08">
      <w:pPr>
        <w:spacing w:line="240" w:lineRule="auto"/>
        <w:ind w:firstLine="0"/>
        <w:rPr>
          <w:rFonts w:cs="Calibri"/>
          <w:i/>
          <w:iCs/>
          <w:sz w:val="20"/>
          <w:szCs w:val="20"/>
        </w:rPr>
      </w:pPr>
      <w:r w:rsidRPr="00330262">
        <w:rPr>
          <w:rFonts w:cs="Calibri"/>
          <w:i/>
          <w:iCs/>
          <w:sz w:val="20"/>
          <w:szCs w:val="20"/>
        </w:rPr>
        <w:t>* Vice-presidentes</w:t>
      </w:r>
    </w:p>
    <w:p w14:paraId="752D62C7" w14:textId="77777777" w:rsidR="00DA5D08" w:rsidRPr="00505C8F" w:rsidRDefault="00DA5D08" w:rsidP="00DA5D08">
      <w:pPr>
        <w:spacing w:line="240" w:lineRule="auto"/>
        <w:ind w:firstLine="0"/>
        <w:rPr>
          <w:rFonts w:cs="Calibri"/>
          <w:b/>
          <w:color w:val="FF0000"/>
        </w:rPr>
      </w:pPr>
    </w:p>
    <w:p w14:paraId="693372A3" w14:textId="77777777" w:rsidR="00DA5D08" w:rsidRDefault="00DA5D08" w:rsidP="00DA5D08">
      <w:pPr>
        <w:spacing w:line="240" w:lineRule="auto"/>
        <w:ind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Comissão de Planejamento e Finanças</w:t>
      </w:r>
    </w:p>
    <w:p w14:paraId="75C1CB47" w14:textId="77777777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Daniela Pareja Garcia Sarmento</w:t>
      </w:r>
      <w:r>
        <w:rPr>
          <w:rFonts w:cs="Calibri"/>
          <w:sz w:val="24"/>
          <w:szCs w:val="24"/>
        </w:rPr>
        <w:tab/>
        <w:t>|   Coordenador</w:t>
      </w:r>
    </w:p>
    <w:p w14:paraId="26A04A7F" w14:textId="77777777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 w:rsidRPr="00D3288B">
        <w:rPr>
          <w:rFonts w:cs="Calibri"/>
          <w:sz w:val="24"/>
          <w:szCs w:val="24"/>
        </w:rPr>
        <w:t>Maíra Rocha Mattos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|   Coordenador Adjunto</w:t>
      </w:r>
    </w:p>
    <w:p w14:paraId="6E56AC98" w14:textId="77777777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Camila Leal Costa</w:t>
      </w:r>
    </w:p>
    <w:p w14:paraId="0E2847D8" w14:textId="77777777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Heitor Antonio Maia da Silva Dores</w:t>
      </w:r>
    </w:p>
    <w:p w14:paraId="3A58F06D" w14:textId="77777777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Raul Wanderley Gradim</w:t>
      </w:r>
    </w:p>
    <w:p w14:paraId="010C5FF7" w14:textId="77777777" w:rsidR="00DA5D08" w:rsidRPr="00505C8F" w:rsidRDefault="00DA5D08" w:rsidP="00DA5D08">
      <w:pPr>
        <w:spacing w:line="240" w:lineRule="auto"/>
        <w:ind w:firstLine="0"/>
        <w:rPr>
          <w:rFonts w:cs="Calibri"/>
          <w:b/>
        </w:rPr>
      </w:pPr>
    </w:p>
    <w:p w14:paraId="52CA3C74" w14:textId="77777777" w:rsidR="00DA5D08" w:rsidRDefault="00DA5D08" w:rsidP="00DA5D08">
      <w:pPr>
        <w:spacing w:line="240" w:lineRule="auto"/>
        <w:ind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Alcenira Vanderlinde | Gerente Executiva</w:t>
      </w:r>
    </w:p>
    <w:p w14:paraId="337E110C" w14:textId="77777777" w:rsidR="00DA5D08" w:rsidRPr="00505C8F" w:rsidRDefault="00DA5D08" w:rsidP="00DA5D08">
      <w:pPr>
        <w:spacing w:line="240" w:lineRule="auto"/>
        <w:ind w:firstLine="0"/>
        <w:rPr>
          <w:rFonts w:cs="Calibri"/>
          <w:b/>
        </w:rPr>
      </w:pPr>
    </w:p>
    <w:p w14:paraId="0660D5AD" w14:textId="77777777" w:rsidR="00DA5D08" w:rsidRDefault="00DA5D08" w:rsidP="00DA5D08">
      <w:pPr>
        <w:spacing w:line="240" w:lineRule="auto"/>
        <w:ind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Coordenação e Elaboração</w:t>
      </w:r>
    </w:p>
    <w:p w14:paraId="4BF1F8EE" w14:textId="113D2E34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Gerência </w:t>
      </w:r>
      <w:r w:rsidR="00B47CE7">
        <w:rPr>
          <w:rFonts w:cs="Calibri"/>
          <w:sz w:val="24"/>
          <w:szCs w:val="24"/>
        </w:rPr>
        <w:t xml:space="preserve">de </w:t>
      </w:r>
      <w:r>
        <w:rPr>
          <w:rFonts w:cs="Calibri"/>
          <w:sz w:val="24"/>
          <w:szCs w:val="24"/>
        </w:rPr>
        <w:t>Planejamento e Gestão Estratégica</w:t>
      </w:r>
    </w:p>
    <w:p w14:paraId="1CE7AD50" w14:textId="77777777" w:rsidR="00DA5D08" w:rsidRDefault="00DA5D08" w:rsidP="00DA5D08">
      <w:pPr>
        <w:spacing w:line="240" w:lineRule="auto"/>
        <w:ind w:firstLine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Equipe de Elaboração</w:t>
      </w:r>
    </w:p>
    <w:p w14:paraId="7EF08A49" w14:textId="3A2A534A" w:rsidR="00DA5D08" w:rsidRDefault="00C90355" w:rsidP="00DA5D08">
      <w:pPr>
        <w:spacing w:line="240" w:lineRule="auto"/>
        <w:ind w:right="-2"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Gelson Luiz Benatti</w:t>
      </w:r>
      <w:r w:rsidR="00DA5D08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 </w:t>
      </w:r>
      <w:r w:rsidR="0020207D">
        <w:rPr>
          <w:rFonts w:cs="Calibri"/>
          <w:sz w:val="24"/>
          <w:szCs w:val="24"/>
        </w:rPr>
        <w:t xml:space="preserve">   </w:t>
      </w:r>
      <w:r w:rsidR="00DA5D08">
        <w:rPr>
          <w:rFonts w:cs="Calibri"/>
          <w:sz w:val="24"/>
          <w:szCs w:val="24"/>
        </w:rPr>
        <w:t>| Gerente de Planejamento e Gestão Estratégica</w:t>
      </w:r>
    </w:p>
    <w:p w14:paraId="6CF60382" w14:textId="04CA1780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Flávia Rios Costa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="00C90355">
        <w:rPr>
          <w:rFonts w:cs="Calibri"/>
          <w:sz w:val="24"/>
          <w:szCs w:val="24"/>
        </w:rPr>
        <w:t xml:space="preserve"> </w:t>
      </w:r>
      <w:r w:rsidR="0020207D"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>| Analista Técnica</w:t>
      </w:r>
    </w:p>
    <w:p w14:paraId="34F18F22" w14:textId="07547E4F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Marcos Cristino de </w:t>
      </w:r>
      <w:proofErr w:type="gramStart"/>
      <w:r>
        <w:rPr>
          <w:rFonts w:cs="Calibri"/>
          <w:sz w:val="24"/>
          <w:szCs w:val="24"/>
        </w:rPr>
        <w:t>Oliveir</w:t>
      </w:r>
      <w:r w:rsidR="00C90355">
        <w:rPr>
          <w:rFonts w:cs="Calibri"/>
          <w:sz w:val="24"/>
          <w:szCs w:val="24"/>
        </w:rPr>
        <w:t>a</w:t>
      </w:r>
      <w:r w:rsidR="0020207D"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>|</w:t>
      </w:r>
      <w:proofErr w:type="gramEnd"/>
      <w:r>
        <w:rPr>
          <w:rFonts w:cs="Calibri"/>
          <w:sz w:val="24"/>
          <w:szCs w:val="24"/>
        </w:rPr>
        <w:t xml:space="preserve"> Analista Técnico</w:t>
      </w:r>
    </w:p>
    <w:p w14:paraId="320CDD66" w14:textId="1C947B8C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Tania Mara C. Daldegan</w:t>
      </w:r>
      <w:r>
        <w:rPr>
          <w:rFonts w:cs="Calibri"/>
          <w:sz w:val="24"/>
          <w:szCs w:val="24"/>
        </w:rPr>
        <w:tab/>
      </w:r>
      <w:r w:rsidR="00C90355">
        <w:rPr>
          <w:rFonts w:cs="Calibri"/>
          <w:sz w:val="24"/>
          <w:szCs w:val="24"/>
        </w:rPr>
        <w:t xml:space="preserve"> </w:t>
      </w:r>
      <w:r w:rsidR="0020207D"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>| Analista Técnica</w:t>
      </w:r>
      <w:r w:rsidRPr="00DC0714">
        <w:rPr>
          <w:rFonts w:cs="Calibri"/>
          <w:sz w:val="24"/>
          <w:szCs w:val="24"/>
        </w:rPr>
        <w:t xml:space="preserve"> </w:t>
      </w:r>
    </w:p>
    <w:p w14:paraId="329667EC" w14:textId="718BD5C3" w:rsidR="00DA5D08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Zaíle Sousa das Chagas</w:t>
      </w:r>
      <w:r w:rsidRPr="00DC0714">
        <w:rPr>
          <w:rFonts w:cs="Calibri"/>
          <w:sz w:val="24"/>
          <w:szCs w:val="24"/>
        </w:rPr>
        <w:tab/>
      </w:r>
      <w:r w:rsidR="0020207D">
        <w:rPr>
          <w:rFonts w:cs="Calibri"/>
          <w:sz w:val="24"/>
          <w:szCs w:val="24"/>
        </w:rPr>
        <w:t xml:space="preserve"> </w:t>
      </w:r>
      <w:r w:rsidR="00C90355">
        <w:rPr>
          <w:rFonts w:cs="Calibri"/>
          <w:sz w:val="24"/>
          <w:szCs w:val="24"/>
        </w:rPr>
        <w:t xml:space="preserve"> </w:t>
      </w:r>
      <w:r w:rsidR="0020207D">
        <w:rPr>
          <w:rFonts w:cs="Calibri"/>
          <w:sz w:val="24"/>
          <w:szCs w:val="24"/>
        </w:rPr>
        <w:t xml:space="preserve"> </w:t>
      </w:r>
      <w:r w:rsidRPr="00DC0714">
        <w:rPr>
          <w:rFonts w:cs="Calibri"/>
          <w:sz w:val="24"/>
          <w:szCs w:val="24"/>
        </w:rPr>
        <w:t xml:space="preserve">| </w:t>
      </w:r>
      <w:r>
        <w:rPr>
          <w:rFonts w:cs="Calibri"/>
          <w:sz w:val="24"/>
          <w:szCs w:val="24"/>
        </w:rPr>
        <w:t>Analista Técnica</w:t>
      </w:r>
    </w:p>
    <w:p w14:paraId="7DF1B4C5" w14:textId="086E3FFC" w:rsidR="0020207D" w:rsidRDefault="0020207D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Paulo Ricardo Bispo Rosa     | Estagiário</w:t>
      </w:r>
    </w:p>
    <w:p w14:paraId="6936059F" w14:textId="3A7D3CA2" w:rsidR="0020207D" w:rsidRDefault="0020207D" w:rsidP="00DA5D08">
      <w:pPr>
        <w:spacing w:line="240" w:lineRule="auto"/>
        <w:ind w:firstLine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Talita Mendes Silveira </w:t>
      </w:r>
      <w:proofErr w:type="gramStart"/>
      <w:r>
        <w:rPr>
          <w:rFonts w:cs="Calibri"/>
          <w:sz w:val="24"/>
          <w:szCs w:val="24"/>
        </w:rPr>
        <w:t>Reis  |</w:t>
      </w:r>
      <w:proofErr w:type="gramEnd"/>
      <w:r>
        <w:rPr>
          <w:rFonts w:cs="Calibri"/>
          <w:sz w:val="24"/>
          <w:szCs w:val="24"/>
        </w:rPr>
        <w:t xml:space="preserve"> Estagiária</w:t>
      </w:r>
    </w:p>
    <w:p w14:paraId="3FDE6878" w14:textId="2E00365D" w:rsidR="00DA5D08" w:rsidRPr="00304DEF" w:rsidRDefault="00DA5D08" w:rsidP="00DA5D08">
      <w:pPr>
        <w:spacing w:line="240" w:lineRule="auto"/>
        <w:ind w:firstLine="0"/>
        <w:rPr>
          <w:rFonts w:cs="Calibri"/>
          <w:sz w:val="24"/>
          <w:szCs w:val="24"/>
        </w:rPr>
      </w:pPr>
      <w:r w:rsidRPr="00D3288B">
        <w:rPr>
          <w:rFonts w:cs="Calibri"/>
          <w:sz w:val="24"/>
          <w:szCs w:val="24"/>
        </w:rPr>
        <w:t xml:space="preserve">                            </w:t>
      </w:r>
      <w:r w:rsidR="002558C9">
        <w:rPr>
          <w:rFonts w:cs="Calibri"/>
          <w:sz w:val="24"/>
          <w:szCs w:val="24"/>
        </w:rPr>
        <w:t xml:space="preserve">                                                              </w:t>
      </w:r>
      <w:r w:rsidR="002E7C75">
        <w:rPr>
          <w:rFonts w:cs="Calibri"/>
          <w:sz w:val="24"/>
          <w:szCs w:val="24"/>
        </w:rPr>
        <w:t xml:space="preserve">                          </w:t>
      </w:r>
      <w:r w:rsidRPr="00D3288B">
        <w:rPr>
          <w:rFonts w:cs="Calibri"/>
          <w:sz w:val="24"/>
          <w:szCs w:val="24"/>
        </w:rPr>
        <w:t xml:space="preserve"> </w:t>
      </w:r>
      <w:r w:rsidRPr="00D3288B">
        <w:rPr>
          <w:sz w:val="24"/>
          <w:szCs w:val="24"/>
        </w:rPr>
        <w:t xml:space="preserve">Brasília, </w:t>
      </w:r>
      <w:r w:rsidR="0020207D">
        <w:rPr>
          <w:sz w:val="24"/>
          <w:szCs w:val="24"/>
        </w:rPr>
        <w:t>18</w:t>
      </w:r>
      <w:r w:rsidR="00C90355" w:rsidRPr="00CB4903">
        <w:rPr>
          <w:sz w:val="24"/>
          <w:szCs w:val="24"/>
        </w:rPr>
        <w:t xml:space="preserve"> </w:t>
      </w:r>
      <w:r w:rsidRPr="00D3288B">
        <w:rPr>
          <w:sz w:val="24"/>
          <w:szCs w:val="24"/>
        </w:rPr>
        <w:t xml:space="preserve">de </w:t>
      </w:r>
      <w:r w:rsidR="0020207D">
        <w:rPr>
          <w:sz w:val="24"/>
          <w:szCs w:val="24"/>
        </w:rPr>
        <w:t>agosto</w:t>
      </w:r>
      <w:r w:rsidR="002306DA">
        <w:rPr>
          <w:sz w:val="24"/>
          <w:szCs w:val="24"/>
        </w:rPr>
        <w:t xml:space="preserve"> </w:t>
      </w:r>
      <w:r w:rsidRPr="00D3288B">
        <w:rPr>
          <w:sz w:val="24"/>
          <w:szCs w:val="24"/>
        </w:rPr>
        <w:t>de 202</w:t>
      </w:r>
      <w:r w:rsidR="0020207D">
        <w:rPr>
          <w:sz w:val="24"/>
          <w:szCs w:val="24"/>
        </w:rPr>
        <w:t>3</w:t>
      </w:r>
      <w:r w:rsidRPr="00D3288B">
        <w:rPr>
          <w:sz w:val="24"/>
          <w:szCs w:val="24"/>
        </w:rPr>
        <w:t>.</w:t>
      </w:r>
    </w:p>
    <w:p w14:paraId="7A5EF118" w14:textId="77777777" w:rsidR="00103DD9" w:rsidRPr="00D302F7" w:rsidRDefault="00ED476D" w:rsidP="0089500B">
      <w:pPr>
        <w:pStyle w:val="CabealhodoSumrio"/>
        <w:spacing w:before="0" w:after="160" w:line="720" w:lineRule="auto"/>
        <w:ind w:firstLine="0"/>
        <w:jc w:val="center"/>
        <w:rPr>
          <w:rFonts w:asciiTheme="minorHAnsi" w:hAnsiTheme="minorHAnsi" w:cs="Calibri"/>
          <w:color w:val="612141"/>
        </w:rPr>
      </w:pPr>
      <w:r w:rsidRPr="00D302F7">
        <w:rPr>
          <w:rFonts w:asciiTheme="minorHAnsi" w:hAnsiTheme="minorHAnsi" w:cs="Calibri"/>
          <w:color w:val="612141"/>
        </w:rPr>
        <w:lastRenderedPageBreak/>
        <w:t>SUMÁRIO</w:t>
      </w:r>
    </w:p>
    <w:p w14:paraId="18789531" w14:textId="660E77C5" w:rsidR="00960F65" w:rsidRDefault="00103DD9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r w:rsidRPr="009C6A8B">
        <w:rPr>
          <w:rFonts w:cs="Calibri"/>
          <w:color w:val="auto"/>
          <w:sz w:val="24"/>
          <w:szCs w:val="24"/>
        </w:rPr>
        <w:fldChar w:fldCharType="begin"/>
      </w:r>
      <w:r w:rsidRPr="009C6A8B">
        <w:rPr>
          <w:rFonts w:cs="Calibri"/>
          <w:color w:val="auto"/>
          <w:sz w:val="24"/>
          <w:szCs w:val="24"/>
        </w:rPr>
        <w:instrText xml:space="preserve"> TOC \o "1-3" \h \z \u </w:instrText>
      </w:r>
      <w:r w:rsidRPr="009C6A8B">
        <w:rPr>
          <w:rFonts w:cs="Calibri"/>
          <w:color w:val="auto"/>
          <w:sz w:val="24"/>
          <w:szCs w:val="24"/>
        </w:rPr>
        <w:fldChar w:fldCharType="separate"/>
      </w:r>
      <w:hyperlink w:anchor="_Toc142384341" w:history="1">
        <w:r w:rsidR="00960F65" w:rsidRPr="000E5218">
          <w:rPr>
            <w:rStyle w:val="Hyperlink"/>
          </w:rPr>
          <w:t>INTRODUÇÃO</w:t>
        </w:r>
        <w:r w:rsidR="00960F65">
          <w:rPr>
            <w:webHidden/>
          </w:rPr>
          <w:tab/>
        </w:r>
        <w:r w:rsidR="00960F65">
          <w:rPr>
            <w:webHidden/>
          </w:rPr>
          <w:fldChar w:fldCharType="begin"/>
        </w:r>
        <w:r w:rsidR="00960F65">
          <w:rPr>
            <w:webHidden/>
          </w:rPr>
          <w:instrText xml:space="preserve"> PAGEREF _Toc142384341 \h </w:instrText>
        </w:r>
        <w:r w:rsidR="00960F65">
          <w:rPr>
            <w:webHidden/>
          </w:rPr>
        </w:r>
        <w:r w:rsidR="00960F65">
          <w:rPr>
            <w:webHidden/>
          </w:rPr>
          <w:fldChar w:fldCharType="separate"/>
        </w:r>
        <w:r w:rsidR="00C2208F">
          <w:rPr>
            <w:webHidden/>
          </w:rPr>
          <w:t>5</w:t>
        </w:r>
        <w:r w:rsidR="00960F65">
          <w:rPr>
            <w:webHidden/>
          </w:rPr>
          <w:fldChar w:fldCharType="end"/>
        </w:r>
      </w:hyperlink>
    </w:p>
    <w:p w14:paraId="65003591" w14:textId="77212E1E" w:rsidR="00960F65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4342" w:history="1">
        <w:r w:rsidR="00960F65" w:rsidRPr="000E5218">
          <w:rPr>
            <w:rStyle w:val="Hyperlink"/>
          </w:rPr>
          <w:t>1.ORIGEM DOS RECURSOS</w:t>
        </w:r>
        <w:r w:rsidR="00960F65">
          <w:rPr>
            <w:webHidden/>
          </w:rPr>
          <w:tab/>
        </w:r>
        <w:r w:rsidR="00960F65">
          <w:rPr>
            <w:webHidden/>
          </w:rPr>
          <w:fldChar w:fldCharType="begin"/>
        </w:r>
        <w:r w:rsidR="00960F65">
          <w:rPr>
            <w:webHidden/>
          </w:rPr>
          <w:instrText xml:space="preserve"> PAGEREF _Toc142384342 \h </w:instrText>
        </w:r>
        <w:r w:rsidR="00960F65">
          <w:rPr>
            <w:webHidden/>
          </w:rPr>
        </w:r>
        <w:r w:rsidR="00960F65">
          <w:rPr>
            <w:webHidden/>
          </w:rPr>
          <w:fldChar w:fldCharType="separate"/>
        </w:r>
        <w:r w:rsidR="00C2208F">
          <w:rPr>
            <w:webHidden/>
          </w:rPr>
          <w:t>7</w:t>
        </w:r>
        <w:r w:rsidR="00960F65">
          <w:rPr>
            <w:webHidden/>
          </w:rPr>
          <w:fldChar w:fldCharType="end"/>
        </w:r>
      </w:hyperlink>
    </w:p>
    <w:p w14:paraId="5413E16D" w14:textId="60B6B5E2" w:rsidR="00960F65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4343" w:history="1">
        <w:r w:rsidR="00960F65" w:rsidRPr="000E5218">
          <w:rPr>
            <w:rStyle w:val="Hyperlink"/>
          </w:rPr>
          <w:t>2. APLICAÇÃO DOS RECURSOS</w:t>
        </w:r>
        <w:r w:rsidR="00960F65">
          <w:rPr>
            <w:webHidden/>
          </w:rPr>
          <w:tab/>
        </w:r>
        <w:r w:rsidR="00960F65">
          <w:rPr>
            <w:webHidden/>
          </w:rPr>
          <w:fldChar w:fldCharType="begin"/>
        </w:r>
        <w:r w:rsidR="00960F65">
          <w:rPr>
            <w:webHidden/>
          </w:rPr>
          <w:instrText xml:space="preserve"> PAGEREF _Toc142384343 \h </w:instrText>
        </w:r>
        <w:r w:rsidR="00960F65">
          <w:rPr>
            <w:webHidden/>
          </w:rPr>
        </w:r>
        <w:r w:rsidR="00960F65">
          <w:rPr>
            <w:webHidden/>
          </w:rPr>
          <w:fldChar w:fldCharType="separate"/>
        </w:r>
        <w:r w:rsidR="00C2208F">
          <w:rPr>
            <w:webHidden/>
          </w:rPr>
          <w:t>10</w:t>
        </w:r>
        <w:r w:rsidR="00960F65">
          <w:rPr>
            <w:webHidden/>
          </w:rPr>
          <w:fldChar w:fldCharType="end"/>
        </w:r>
      </w:hyperlink>
    </w:p>
    <w:p w14:paraId="19BC0611" w14:textId="4820AA75" w:rsidR="00960F65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4344" w:history="1">
        <w:r w:rsidR="00960F65" w:rsidRPr="000E5218">
          <w:rPr>
            <w:rStyle w:val="Hyperlink"/>
          </w:rPr>
          <w:t>3. APLICAÇÃO DOS RECURSOS POR OBJETIVOS ESTRATÉGICOS.</w:t>
        </w:r>
        <w:r w:rsidR="00960F65">
          <w:rPr>
            <w:webHidden/>
          </w:rPr>
          <w:tab/>
        </w:r>
        <w:r w:rsidR="00960F65">
          <w:rPr>
            <w:webHidden/>
          </w:rPr>
          <w:fldChar w:fldCharType="begin"/>
        </w:r>
        <w:r w:rsidR="00960F65">
          <w:rPr>
            <w:webHidden/>
          </w:rPr>
          <w:instrText xml:space="preserve"> PAGEREF _Toc142384344 \h </w:instrText>
        </w:r>
        <w:r w:rsidR="00960F65">
          <w:rPr>
            <w:webHidden/>
          </w:rPr>
        </w:r>
        <w:r w:rsidR="00960F65">
          <w:rPr>
            <w:webHidden/>
          </w:rPr>
          <w:fldChar w:fldCharType="separate"/>
        </w:r>
        <w:r w:rsidR="00C2208F">
          <w:rPr>
            <w:webHidden/>
          </w:rPr>
          <w:t>12</w:t>
        </w:r>
        <w:r w:rsidR="00960F65">
          <w:rPr>
            <w:webHidden/>
          </w:rPr>
          <w:fldChar w:fldCharType="end"/>
        </w:r>
      </w:hyperlink>
    </w:p>
    <w:p w14:paraId="5D416A21" w14:textId="0AF70B3E" w:rsidR="00960F65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4345" w:history="1">
        <w:r w:rsidR="00960F65" w:rsidRPr="000E5218">
          <w:rPr>
            <w:rStyle w:val="Hyperlink"/>
          </w:rPr>
          <w:t>4. APLICAÇÃO ORÇAMENTÁRIA DE RECURSOS.</w:t>
        </w:r>
        <w:r w:rsidR="00960F65">
          <w:rPr>
            <w:webHidden/>
          </w:rPr>
          <w:tab/>
        </w:r>
        <w:r w:rsidR="00960F65">
          <w:rPr>
            <w:webHidden/>
          </w:rPr>
          <w:fldChar w:fldCharType="begin"/>
        </w:r>
        <w:r w:rsidR="00960F65">
          <w:rPr>
            <w:webHidden/>
          </w:rPr>
          <w:instrText xml:space="preserve"> PAGEREF _Toc142384345 \h </w:instrText>
        </w:r>
        <w:r w:rsidR="00960F65">
          <w:rPr>
            <w:webHidden/>
          </w:rPr>
        </w:r>
        <w:r w:rsidR="00960F65">
          <w:rPr>
            <w:webHidden/>
          </w:rPr>
          <w:fldChar w:fldCharType="separate"/>
        </w:r>
        <w:r w:rsidR="00C2208F">
          <w:rPr>
            <w:webHidden/>
          </w:rPr>
          <w:t>13</w:t>
        </w:r>
        <w:r w:rsidR="00960F65">
          <w:rPr>
            <w:webHidden/>
          </w:rPr>
          <w:fldChar w:fldCharType="end"/>
        </w:r>
      </w:hyperlink>
    </w:p>
    <w:p w14:paraId="3191576B" w14:textId="696A5F74" w:rsidR="00960F65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4346" w:history="1">
        <w:r w:rsidR="00960F65" w:rsidRPr="000E5218">
          <w:rPr>
            <w:rStyle w:val="Hyperlink"/>
          </w:rPr>
          <w:t>5. ANEXOS</w:t>
        </w:r>
        <w:r w:rsidR="00960F65">
          <w:rPr>
            <w:webHidden/>
          </w:rPr>
          <w:tab/>
        </w:r>
        <w:r w:rsidR="00960F65">
          <w:rPr>
            <w:webHidden/>
          </w:rPr>
          <w:fldChar w:fldCharType="begin"/>
        </w:r>
        <w:r w:rsidR="00960F65">
          <w:rPr>
            <w:webHidden/>
          </w:rPr>
          <w:instrText xml:space="preserve"> PAGEREF _Toc142384346 \h </w:instrText>
        </w:r>
        <w:r w:rsidR="00960F65">
          <w:rPr>
            <w:webHidden/>
          </w:rPr>
        </w:r>
        <w:r w:rsidR="00960F65">
          <w:rPr>
            <w:webHidden/>
          </w:rPr>
          <w:fldChar w:fldCharType="separate"/>
        </w:r>
        <w:r w:rsidR="00C2208F">
          <w:rPr>
            <w:webHidden/>
          </w:rPr>
          <w:t>16</w:t>
        </w:r>
        <w:r w:rsidR="00960F65">
          <w:rPr>
            <w:webHidden/>
          </w:rPr>
          <w:fldChar w:fldCharType="end"/>
        </w:r>
      </w:hyperlink>
    </w:p>
    <w:p w14:paraId="2FD37F23" w14:textId="2520951A" w:rsidR="00960F65" w:rsidRDefault="0068561F">
      <w:pPr>
        <w:pStyle w:val="Sumrio3"/>
        <w:rPr>
          <w:rFonts w:cstheme="minorBidi"/>
          <w:noProof/>
          <w:kern w:val="2"/>
          <w14:ligatures w14:val="standardContextual"/>
        </w:rPr>
      </w:pPr>
      <w:hyperlink w:anchor="_Toc142384347" w:history="1">
        <w:r w:rsidR="00960F65" w:rsidRPr="000E5218">
          <w:rPr>
            <w:rStyle w:val="Hyperlink"/>
            <w:rFonts w:cs="Calibri"/>
            <w:noProof/>
          </w:rPr>
          <w:t>Anexo 1. Demonstrativo Comparativo das Fontes de Receitas dos CAU/UF</w:t>
        </w:r>
        <w:r w:rsidR="00960F65">
          <w:rPr>
            <w:noProof/>
            <w:webHidden/>
          </w:rPr>
          <w:tab/>
        </w:r>
        <w:r w:rsidR="00960F65">
          <w:rPr>
            <w:noProof/>
            <w:webHidden/>
          </w:rPr>
          <w:fldChar w:fldCharType="begin"/>
        </w:r>
        <w:r w:rsidR="00960F65">
          <w:rPr>
            <w:noProof/>
            <w:webHidden/>
          </w:rPr>
          <w:instrText xml:space="preserve"> PAGEREF _Toc142384347 \h </w:instrText>
        </w:r>
        <w:r w:rsidR="00960F65">
          <w:rPr>
            <w:noProof/>
            <w:webHidden/>
          </w:rPr>
        </w:r>
        <w:r w:rsidR="00960F65">
          <w:rPr>
            <w:noProof/>
            <w:webHidden/>
          </w:rPr>
          <w:fldChar w:fldCharType="separate"/>
        </w:r>
        <w:r w:rsidR="00C2208F">
          <w:rPr>
            <w:noProof/>
            <w:webHidden/>
          </w:rPr>
          <w:t>16</w:t>
        </w:r>
        <w:r w:rsidR="00960F65">
          <w:rPr>
            <w:noProof/>
            <w:webHidden/>
          </w:rPr>
          <w:fldChar w:fldCharType="end"/>
        </w:r>
      </w:hyperlink>
    </w:p>
    <w:p w14:paraId="5FC11E55" w14:textId="46888277" w:rsidR="00960F65" w:rsidRDefault="0068561F">
      <w:pPr>
        <w:pStyle w:val="Sumrio3"/>
        <w:rPr>
          <w:rFonts w:cstheme="minorBidi"/>
          <w:noProof/>
          <w:kern w:val="2"/>
          <w14:ligatures w14:val="standardContextual"/>
        </w:rPr>
      </w:pPr>
      <w:hyperlink w:anchor="_Toc142384348" w:history="1">
        <w:r w:rsidR="00960F65" w:rsidRPr="000E5218">
          <w:rPr>
            <w:rStyle w:val="Hyperlink"/>
            <w:rFonts w:cs="Calibri"/>
            <w:noProof/>
          </w:rPr>
          <w:t>Anexo 2. Demonstrativo Comparativo da Reprogramação do Plano de Ação CAU 2023</w:t>
        </w:r>
        <w:r w:rsidR="00960F65">
          <w:rPr>
            <w:noProof/>
            <w:webHidden/>
          </w:rPr>
          <w:tab/>
        </w:r>
        <w:r w:rsidR="00960F65">
          <w:rPr>
            <w:noProof/>
            <w:webHidden/>
          </w:rPr>
          <w:fldChar w:fldCharType="begin"/>
        </w:r>
        <w:r w:rsidR="00960F65">
          <w:rPr>
            <w:noProof/>
            <w:webHidden/>
          </w:rPr>
          <w:instrText xml:space="preserve"> PAGEREF _Toc142384348 \h </w:instrText>
        </w:r>
        <w:r w:rsidR="00960F65">
          <w:rPr>
            <w:noProof/>
            <w:webHidden/>
          </w:rPr>
        </w:r>
        <w:r w:rsidR="00960F65">
          <w:rPr>
            <w:noProof/>
            <w:webHidden/>
          </w:rPr>
          <w:fldChar w:fldCharType="separate"/>
        </w:r>
        <w:r w:rsidR="00C2208F">
          <w:rPr>
            <w:noProof/>
            <w:webHidden/>
          </w:rPr>
          <w:t>17</w:t>
        </w:r>
        <w:r w:rsidR="00960F65">
          <w:rPr>
            <w:noProof/>
            <w:webHidden/>
          </w:rPr>
          <w:fldChar w:fldCharType="end"/>
        </w:r>
      </w:hyperlink>
    </w:p>
    <w:p w14:paraId="0EB57AB3" w14:textId="2C84D020" w:rsidR="00960F65" w:rsidRDefault="0068561F">
      <w:pPr>
        <w:pStyle w:val="Sumrio3"/>
        <w:rPr>
          <w:rFonts w:cstheme="minorBidi"/>
          <w:noProof/>
          <w:kern w:val="2"/>
          <w14:ligatures w14:val="standardContextual"/>
        </w:rPr>
      </w:pPr>
      <w:hyperlink w:anchor="_Toc142384349" w:history="1">
        <w:r w:rsidR="00960F65" w:rsidRPr="000E5218">
          <w:rPr>
            <w:rStyle w:val="Hyperlink"/>
            <w:rFonts w:cs="Calibri"/>
            <w:noProof/>
          </w:rPr>
          <w:t>Anexo 3. Demonstrativo das Aplicações por Iniciativa Estratégica da Programação Operacional, Fundo de Apoio, Contribuição CSC e Reserva de Contingência</w:t>
        </w:r>
        <w:r w:rsidR="00960F65">
          <w:rPr>
            <w:noProof/>
            <w:webHidden/>
          </w:rPr>
          <w:tab/>
        </w:r>
        <w:r w:rsidR="00960F65">
          <w:rPr>
            <w:noProof/>
            <w:webHidden/>
          </w:rPr>
          <w:fldChar w:fldCharType="begin"/>
        </w:r>
        <w:r w:rsidR="00960F65">
          <w:rPr>
            <w:noProof/>
            <w:webHidden/>
          </w:rPr>
          <w:instrText xml:space="preserve"> PAGEREF _Toc142384349 \h </w:instrText>
        </w:r>
        <w:r w:rsidR="00960F65">
          <w:rPr>
            <w:noProof/>
            <w:webHidden/>
          </w:rPr>
        </w:r>
        <w:r w:rsidR="00960F65">
          <w:rPr>
            <w:noProof/>
            <w:webHidden/>
          </w:rPr>
          <w:fldChar w:fldCharType="separate"/>
        </w:r>
        <w:r w:rsidR="00C2208F">
          <w:rPr>
            <w:noProof/>
            <w:webHidden/>
          </w:rPr>
          <w:t>18</w:t>
        </w:r>
        <w:r w:rsidR="00960F65">
          <w:rPr>
            <w:noProof/>
            <w:webHidden/>
          </w:rPr>
          <w:fldChar w:fldCharType="end"/>
        </w:r>
      </w:hyperlink>
    </w:p>
    <w:p w14:paraId="6330D401" w14:textId="3BF7A04A" w:rsidR="00960F65" w:rsidRDefault="0068561F">
      <w:pPr>
        <w:pStyle w:val="Sumrio3"/>
        <w:rPr>
          <w:rFonts w:cstheme="minorBidi"/>
          <w:noProof/>
          <w:kern w:val="2"/>
          <w14:ligatures w14:val="standardContextual"/>
        </w:rPr>
      </w:pPr>
      <w:hyperlink w:anchor="_Toc142384350" w:history="1">
        <w:r w:rsidR="00960F65" w:rsidRPr="000E5218">
          <w:rPr>
            <w:rStyle w:val="Hyperlink"/>
            <w:rFonts w:cs="Calibri"/>
            <w:noProof/>
          </w:rPr>
          <w:t>Anexo 4. Demonstrativo dos Limites de Destinação Estratégica de Recursos dos CAU/UF (demais destinações)</w:t>
        </w:r>
        <w:r w:rsidR="00960F65">
          <w:rPr>
            <w:noProof/>
            <w:webHidden/>
          </w:rPr>
          <w:tab/>
        </w:r>
        <w:r w:rsidR="00960F65">
          <w:rPr>
            <w:noProof/>
            <w:webHidden/>
          </w:rPr>
          <w:fldChar w:fldCharType="begin"/>
        </w:r>
        <w:r w:rsidR="00960F65">
          <w:rPr>
            <w:noProof/>
            <w:webHidden/>
          </w:rPr>
          <w:instrText xml:space="preserve"> PAGEREF _Toc142384350 \h </w:instrText>
        </w:r>
        <w:r w:rsidR="00960F65">
          <w:rPr>
            <w:noProof/>
            <w:webHidden/>
          </w:rPr>
        </w:r>
        <w:r w:rsidR="00960F65">
          <w:rPr>
            <w:noProof/>
            <w:webHidden/>
          </w:rPr>
          <w:fldChar w:fldCharType="separate"/>
        </w:r>
        <w:r w:rsidR="00C2208F">
          <w:rPr>
            <w:noProof/>
            <w:webHidden/>
          </w:rPr>
          <w:t>19</w:t>
        </w:r>
        <w:r w:rsidR="00960F65">
          <w:rPr>
            <w:noProof/>
            <w:webHidden/>
          </w:rPr>
          <w:fldChar w:fldCharType="end"/>
        </w:r>
      </w:hyperlink>
    </w:p>
    <w:p w14:paraId="6342264B" w14:textId="460A6642" w:rsidR="00960F65" w:rsidRDefault="0068561F">
      <w:pPr>
        <w:pStyle w:val="Sumrio3"/>
        <w:rPr>
          <w:rFonts w:cstheme="minorBidi"/>
          <w:noProof/>
          <w:kern w:val="2"/>
          <w14:ligatures w14:val="standardContextual"/>
        </w:rPr>
      </w:pPr>
      <w:hyperlink w:anchor="_Toc142384351" w:history="1">
        <w:r w:rsidR="00960F65" w:rsidRPr="000E5218">
          <w:rPr>
            <w:rStyle w:val="Hyperlink"/>
            <w:rFonts w:cs="Calibri"/>
            <w:noProof/>
          </w:rPr>
          <w:t>Anexo 5. Demonstrativo Comparativo dos Limites de Destinação Estratégica de Recursos dos CAU/UF (Receitas Correntes X Despesas com Pessoal)</w:t>
        </w:r>
        <w:r w:rsidR="00960F65">
          <w:rPr>
            <w:noProof/>
            <w:webHidden/>
          </w:rPr>
          <w:tab/>
        </w:r>
        <w:r w:rsidR="00960F65">
          <w:rPr>
            <w:noProof/>
            <w:webHidden/>
          </w:rPr>
          <w:fldChar w:fldCharType="begin"/>
        </w:r>
        <w:r w:rsidR="00960F65">
          <w:rPr>
            <w:noProof/>
            <w:webHidden/>
          </w:rPr>
          <w:instrText xml:space="preserve"> PAGEREF _Toc142384351 \h </w:instrText>
        </w:r>
        <w:r w:rsidR="00960F65">
          <w:rPr>
            <w:noProof/>
            <w:webHidden/>
          </w:rPr>
        </w:r>
        <w:r w:rsidR="00960F65">
          <w:rPr>
            <w:noProof/>
            <w:webHidden/>
          </w:rPr>
          <w:fldChar w:fldCharType="separate"/>
        </w:r>
        <w:r w:rsidR="00C2208F">
          <w:rPr>
            <w:noProof/>
            <w:webHidden/>
          </w:rPr>
          <w:t>20</w:t>
        </w:r>
        <w:r w:rsidR="00960F65">
          <w:rPr>
            <w:noProof/>
            <w:webHidden/>
          </w:rPr>
          <w:fldChar w:fldCharType="end"/>
        </w:r>
      </w:hyperlink>
    </w:p>
    <w:p w14:paraId="7BC3F5B7" w14:textId="1A7E855F" w:rsidR="00960F65" w:rsidRDefault="0068561F">
      <w:pPr>
        <w:pStyle w:val="Sumrio3"/>
        <w:rPr>
          <w:rFonts w:cstheme="minorBidi"/>
          <w:noProof/>
          <w:kern w:val="2"/>
          <w14:ligatures w14:val="standardContextual"/>
        </w:rPr>
      </w:pPr>
      <w:hyperlink w:anchor="_Toc142384352" w:history="1">
        <w:r w:rsidR="00960F65" w:rsidRPr="000E5218">
          <w:rPr>
            <w:rStyle w:val="Hyperlink"/>
            <w:rFonts w:cs="Calibri"/>
            <w:noProof/>
          </w:rPr>
          <w:t>Anexo 6. Demonstrativo das Aplicações por Elementos de Despesas dos CAU/UF</w:t>
        </w:r>
        <w:r w:rsidR="00960F65">
          <w:rPr>
            <w:noProof/>
            <w:webHidden/>
          </w:rPr>
          <w:tab/>
        </w:r>
        <w:r w:rsidR="00960F65">
          <w:rPr>
            <w:noProof/>
            <w:webHidden/>
          </w:rPr>
          <w:fldChar w:fldCharType="begin"/>
        </w:r>
        <w:r w:rsidR="00960F65">
          <w:rPr>
            <w:noProof/>
            <w:webHidden/>
          </w:rPr>
          <w:instrText xml:space="preserve"> PAGEREF _Toc142384352 \h </w:instrText>
        </w:r>
        <w:r w:rsidR="00960F65">
          <w:rPr>
            <w:noProof/>
            <w:webHidden/>
          </w:rPr>
        </w:r>
        <w:r w:rsidR="00960F65">
          <w:rPr>
            <w:noProof/>
            <w:webHidden/>
          </w:rPr>
          <w:fldChar w:fldCharType="separate"/>
        </w:r>
        <w:r w:rsidR="00C2208F">
          <w:rPr>
            <w:noProof/>
            <w:webHidden/>
          </w:rPr>
          <w:t>21</w:t>
        </w:r>
        <w:r w:rsidR="00960F65">
          <w:rPr>
            <w:noProof/>
            <w:webHidden/>
          </w:rPr>
          <w:fldChar w:fldCharType="end"/>
        </w:r>
      </w:hyperlink>
    </w:p>
    <w:p w14:paraId="27B671F5" w14:textId="68134C81" w:rsidR="00960F65" w:rsidRDefault="0068561F">
      <w:pPr>
        <w:pStyle w:val="Sumrio3"/>
        <w:rPr>
          <w:rFonts w:cstheme="minorBidi"/>
          <w:noProof/>
          <w:kern w:val="2"/>
          <w14:ligatures w14:val="standardContextual"/>
        </w:rPr>
      </w:pPr>
      <w:hyperlink w:anchor="_Toc142384353" w:history="1">
        <w:r w:rsidR="00960F65" w:rsidRPr="000E5218">
          <w:rPr>
            <w:rStyle w:val="Hyperlink"/>
            <w:rFonts w:cs="Calibri"/>
            <w:noProof/>
          </w:rPr>
          <w:t>Anexo 7. Reprogramações do Plano de Ação e Orçamento do CAU 2023 dos CAU/UF</w:t>
        </w:r>
        <w:r w:rsidR="00960F65">
          <w:rPr>
            <w:noProof/>
            <w:webHidden/>
          </w:rPr>
          <w:tab/>
        </w:r>
        <w:r w:rsidR="00960F65">
          <w:rPr>
            <w:noProof/>
            <w:webHidden/>
          </w:rPr>
          <w:fldChar w:fldCharType="begin"/>
        </w:r>
        <w:r w:rsidR="00960F65">
          <w:rPr>
            <w:noProof/>
            <w:webHidden/>
          </w:rPr>
          <w:instrText xml:space="preserve"> PAGEREF _Toc142384353 \h </w:instrText>
        </w:r>
        <w:r w:rsidR="00960F65">
          <w:rPr>
            <w:noProof/>
            <w:webHidden/>
          </w:rPr>
        </w:r>
        <w:r w:rsidR="00960F65">
          <w:rPr>
            <w:noProof/>
            <w:webHidden/>
          </w:rPr>
          <w:fldChar w:fldCharType="separate"/>
        </w:r>
        <w:r w:rsidR="00C2208F">
          <w:rPr>
            <w:noProof/>
            <w:webHidden/>
          </w:rPr>
          <w:t>22</w:t>
        </w:r>
        <w:r w:rsidR="00960F65">
          <w:rPr>
            <w:noProof/>
            <w:webHidden/>
          </w:rPr>
          <w:fldChar w:fldCharType="end"/>
        </w:r>
      </w:hyperlink>
    </w:p>
    <w:p w14:paraId="154C8EF1" w14:textId="1D3E7CE0" w:rsidR="00103DD9" w:rsidRPr="009C6A8B" w:rsidRDefault="00103DD9" w:rsidP="00E0093E">
      <w:pPr>
        <w:spacing w:after="0"/>
        <w:ind w:firstLine="0"/>
        <w:rPr>
          <w:rFonts w:cs="Calibri"/>
          <w:sz w:val="24"/>
          <w:szCs w:val="24"/>
        </w:rPr>
      </w:pPr>
      <w:r w:rsidRPr="009C6A8B">
        <w:rPr>
          <w:rFonts w:cs="Calibri"/>
          <w:sz w:val="24"/>
          <w:szCs w:val="24"/>
        </w:rPr>
        <w:fldChar w:fldCharType="end"/>
      </w:r>
    </w:p>
    <w:p w14:paraId="35146D2C" w14:textId="77777777" w:rsidR="00103DD9" w:rsidRPr="009C6A8B" w:rsidRDefault="00103DD9" w:rsidP="00E0093E">
      <w:pPr>
        <w:rPr>
          <w:rFonts w:eastAsiaTheme="majorEastAsia" w:cs="Calibri"/>
          <w:b/>
          <w:bCs/>
          <w:color w:val="006666"/>
          <w:sz w:val="32"/>
          <w:szCs w:val="28"/>
        </w:rPr>
      </w:pPr>
      <w:r w:rsidRPr="009C6A8B">
        <w:rPr>
          <w:rFonts w:cs="Calibri"/>
        </w:rPr>
        <w:br w:type="page"/>
      </w:r>
    </w:p>
    <w:p w14:paraId="6BAD0A1C" w14:textId="7463110A" w:rsidR="00103DD9" w:rsidRPr="00371B87" w:rsidRDefault="00103DD9" w:rsidP="00371B87">
      <w:pPr>
        <w:pStyle w:val="CabealhodoSumrio"/>
        <w:spacing w:before="0" w:after="160" w:line="720" w:lineRule="auto"/>
        <w:ind w:firstLine="0"/>
        <w:jc w:val="center"/>
        <w:rPr>
          <w:rFonts w:asciiTheme="minorHAnsi" w:hAnsiTheme="minorHAnsi" w:cs="Calibri"/>
          <w:color w:val="612141"/>
        </w:rPr>
      </w:pPr>
      <w:bookmarkStart w:id="11" w:name="_Toc494190019"/>
      <w:r w:rsidRPr="00371B87">
        <w:rPr>
          <w:rFonts w:asciiTheme="minorHAnsi" w:hAnsiTheme="minorHAnsi" w:cs="Calibri"/>
          <w:color w:val="612141"/>
        </w:rPr>
        <w:lastRenderedPageBreak/>
        <w:t>ÍNDICE DE</w:t>
      </w:r>
      <w:r w:rsidR="00B22F4C">
        <w:rPr>
          <w:rFonts w:asciiTheme="minorHAnsi" w:hAnsiTheme="minorHAnsi" w:cs="Calibri"/>
          <w:color w:val="612141"/>
        </w:rPr>
        <w:t xml:space="preserve"> FIGURA</w:t>
      </w:r>
      <w:r w:rsidR="000137DD" w:rsidRPr="00371B87">
        <w:rPr>
          <w:rFonts w:asciiTheme="minorHAnsi" w:hAnsiTheme="minorHAnsi" w:cs="Calibri"/>
          <w:color w:val="612141"/>
        </w:rPr>
        <w:t xml:space="preserve">, </w:t>
      </w:r>
      <w:r w:rsidRPr="00371B87">
        <w:rPr>
          <w:rFonts w:asciiTheme="minorHAnsi" w:hAnsiTheme="minorHAnsi" w:cs="Calibri"/>
          <w:color w:val="612141"/>
        </w:rPr>
        <w:t xml:space="preserve">QUADROS E </w:t>
      </w:r>
      <w:bookmarkEnd w:id="8"/>
      <w:bookmarkEnd w:id="9"/>
      <w:bookmarkEnd w:id="10"/>
      <w:bookmarkEnd w:id="11"/>
      <w:r w:rsidR="000137DD" w:rsidRPr="00371B87">
        <w:rPr>
          <w:rFonts w:asciiTheme="minorHAnsi" w:hAnsiTheme="minorHAnsi" w:cs="Calibri"/>
          <w:color w:val="612141"/>
        </w:rPr>
        <w:t>GRÁFICOS</w:t>
      </w:r>
    </w:p>
    <w:p w14:paraId="6D51B1F4" w14:textId="17378F3C" w:rsidR="00D336F8" w:rsidRDefault="000137DD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r w:rsidRPr="00D302F7">
        <w:rPr>
          <w:rFonts w:cs="Calibri"/>
          <w:sz w:val="24"/>
          <w:szCs w:val="24"/>
        </w:rPr>
        <w:fldChar w:fldCharType="begin"/>
      </w:r>
      <w:r w:rsidRPr="00D302F7">
        <w:rPr>
          <w:rFonts w:cs="Calibri"/>
          <w:sz w:val="24"/>
          <w:szCs w:val="24"/>
        </w:rPr>
        <w:instrText xml:space="preserve"> TOC \h \z \t "Figura;1" </w:instrText>
      </w:r>
      <w:r w:rsidRPr="00D302F7">
        <w:rPr>
          <w:rFonts w:cs="Calibri"/>
          <w:sz w:val="24"/>
          <w:szCs w:val="24"/>
        </w:rPr>
        <w:fldChar w:fldCharType="separate"/>
      </w:r>
      <w:hyperlink w:anchor="_Toc142383524" w:history="1">
        <w:r w:rsidR="00D336F8" w:rsidRPr="00FC0DD5">
          <w:rPr>
            <w:rStyle w:val="Hyperlink"/>
          </w:rPr>
          <w:t>Figura 1. Mapa Estratégico do CAU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_Toc142383524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6</w:t>
        </w:r>
        <w:r w:rsidR="00D336F8">
          <w:rPr>
            <w:webHidden/>
          </w:rPr>
          <w:fldChar w:fldCharType="end"/>
        </w:r>
      </w:hyperlink>
    </w:p>
    <w:p w14:paraId="7224D141" w14:textId="1D31236B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25" w:history="1">
        <w:r w:rsidR="00D336F8" w:rsidRPr="00FC0DD5">
          <w:rPr>
            <w:rStyle w:val="Hyperlink"/>
          </w:rPr>
          <w:t>Gráfico 1. Demonstrativo Comparativo de Fontes dos CAU/UF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_Toc142383525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8</w:t>
        </w:r>
        <w:r w:rsidR="00D336F8">
          <w:rPr>
            <w:webHidden/>
          </w:rPr>
          <w:fldChar w:fldCharType="end"/>
        </w:r>
      </w:hyperlink>
    </w:p>
    <w:p w14:paraId="097C8EF2" w14:textId="0BB7E2A6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26" w:history="1">
        <w:r w:rsidR="00D336F8" w:rsidRPr="00FC0DD5">
          <w:rPr>
            <w:rStyle w:val="Hyperlink"/>
          </w:rPr>
          <w:t>Quadro 1. Demonstrativo de Disponibilizações e Utilizações dos Recursos do Fundo de Apoio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_Toc142383526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9</w:t>
        </w:r>
        <w:r w:rsidR="00D336F8">
          <w:rPr>
            <w:webHidden/>
          </w:rPr>
          <w:fldChar w:fldCharType="end"/>
        </w:r>
      </w:hyperlink>
    </w:p>
    <w:p w14:paraId="0A8495C9" w14:textId="1FAF8564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27" w:history="1">
        <w:r w:rsidR="00D336F8" w:rsidRPr="00FC0DD5">
          <w:rPr>
            <w:rStyle w:val="Hyperlink"/>
          </w:rPr>
          <w:t>Quadro 2. Demonstrativo Comparativo de Projetos por região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_Toc142383527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10</w:t>
        </w:r>
        <w:r w:rsidR="00D336F8">
          <w:rPr>
            <w:webHidden/>
          </w:rPr>
          <w:fldChar w:fldCharType="end"/>
        </w:r>
      </w:hyperlink>
    </w:p>
    <w:p w14:paraId="1B72F885" w14:textId="443E3D86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28" w:history="1">
        <w:r w:rsidR="00D336F8" w:rsidRPr="00FC0DD5">
          <w:rPr>
            <w:rStyle w:val="Hyperlink"/>
          </w:rPr>
          <w:t>Quadro 3. Demonstrativo Comparativo de Projetos Específicos por Região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_Toc142383528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11</w:t>
        </w:r>
        <w:r w:rsidR="00D336F8">
          <w:rPr>
            <w:webHidden/>
          </w:rPr>
          <w:fldChar w:fldCharType="end"/>
        </w:r>
      </w:hyperlink>
    </w:p>
    <w:p w14:paraId="24B4B825" w14:textId="66CBEE6F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29" w:history="1">
        <w:r w:rsidR="00D336F8" w:rsidRPr="00FC0DD5">
          <w:rPr>
            <w:rStyle w:val="Hyperlink"/>
          </w:rPr>
          <w:t>Quadro 4. Demonstrativo Comparativo de Atividade por região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_Toc142383529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11</w:t>
        </w:r>
        <w:r w:rsidR="00D336F8">
          <w:rPr>
            <w:webHidden/>
          </w:rPr>
          <w:fldChar w:fldCharType="end"/>
        </w:r>
      </w:hyperlink>
    </w:p>
    <w:p w14:paraId="44093543" w14:textId="2D3B78F7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30" w:history="1">
        <w:r w:rsidR="00D336F8" w:rsidRPr="00FC0DD5">
          <w:rPr>
            <w:rStyle w:val="Hyperlink"/>
          </w:rPr>
          <w:t>Gráfico 2. Demonstrativo Comparativo dos Recursos dos CAU/UF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_Toc142383530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12</w:t>
        </w:r>
        <w:r w:rsidR="00D336F8">
          <w:rPr>
            <w:webHidden/>
          </w:rPr>
          <w:fldChar w:fldCharType="end"/>
        </w:r>
      </w:hyperlink>
    </w:p>
    <w:p w14:paraId="304D32AB" w14:textId="52D09C52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31" w:history="1">
        <w:r w:rsidR="00D336F8" w:rsidRPr="00FC0DD5">
          <w:rPr>
            <w:rStyle w:val="Hyperlink"/>
          </w:rPr>
          <w:t>Quadro 5. Aplicações por Objetivo Estratégico dos CAU/UF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_Toc142383531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14</w:t>
        </w:r>
        <w:r w:rsidR="00D336F8">
          <w:rPr>
            <w:webHidden/>
          </w:rPr>
          <w:fldChar w:fldCharType="end"/>
        </w:r>
      </w:hyperlink>
    </w:p>
    <w:p w14:paraId="1C9D901B" w14:textId="19D137C9" w:rsidR="00D336F8" w:rsidRDefault="0068561F">
      <w:pPr>
        <w:pStyle w:val="Sumrio1"/>
        <w:rPr>
          <w:rFonts w:eastAsiaTheme="minorEastAsia" w:cstheme="minorBidi"/>
          <w:b w:val="0"/>
          <w:color w:val="auto"/>
          <w:kern w:val="2"/>
          <w:lang w:eastAsia="pt-BR"/>
          <w14:ligatures w14:val="standardContextual"/>
        </w:rPr>
      </w:pPr>
      <w:hyperlink w:anchor="_Toc142383532" w:history="1">
        <w:r w:rsidR="00D336F8" w:rsidRPr="00FC0DD5">
          <w:rPr>
            <w:rStyle w:val="Hyperlink"/>
          </w:rPr>
          <w:t>Quadro 6. Aplicações dos Elementos de Despesas dos CAU/UF por Região</w:t>
        </w:r>
        <w:r w:rsidR="00D336F8">
          <w:rPr>
            <w:webHidden/>
          </w:rPr>
          <w:tab/>
        </w:r>
        <w:r w:rsidR="00D336F8">
          <w:rPr>
            <w:webHidden/>
          </w:rPr>
          <w:fldChar w:fldCharType="begin"/>
        </w:r>
        <w:r w:rsidR="00D336F8">
          <w:rPr>
            <w:webHidden/>
          </w:rPr>
          <w:instrText xml:space="preserve"> PAGEREF _Toc142383532 \h </w:instrText>
        </w:r>
        <w:r w:rsidR="00D336F8">
          <w:rPr>
            <w:webHidden/>
          </w:rPr>
        </w:r>
        <w:r w:rsidR="00D336F8">
          <w:rPr>
            <w:webHidden/>
          </w:rPr>
          <w:fldChar w:fldCharType="separate"/>
        </w:r>
        <w:r w:rsidR="00C2208F">
          <w:rPr>
            <w:webHidden/>
          </w:rPr>
          <w:t>15</w:t>
        </w:r>
        <w:r w:rsidR="00D336F8">
          <w:rPr>
            <w:webHidden/>
          </w:rPr>
          <w:fldChar w:fldCharType="end"/>
        </w:r>
      </w:hyperlink>
    </w:p>
    <w:p w14:paraId="4982BB02" w14:textId="63AE284F" w:rsidR="0057199C" w:rsidRPr="00D302F7" w:rsidRDefault="000137DD" w:rsidP="003A0EF9">
      <w:pPr>
        <w:pStyle w:val="Sumrio1"/>
        <w:rPr>
          <w:lang w:eastAsia="pt-BR"/>
        </w:rPr>
      </w:pPr>
      <w:r w:rsidRPr="00D302F7">
        <w:rPr>
          <w:rFonts w:cs="Calibri"/>
          <w:sz w:val="24"/>
          <w:szCs w:val="24"/>
        </w:rPr>
        <w:fldChar w:fldCharType="end"/>
      </w:r>
    </w:p>
    <w:p w14:paraId="374D18DD" w14:textId="77777777" w:rsidR="000137DD" w:rsidRPr="00D302F7" w:rsidRDefault="000137DD" w:rsidP="00E0093E">
      <w:pPr>
        <w:rPr>
          <w:rFonts w:cs="Calibri"/>
          <w:color w:val="612141"/>
          <w:sz w:val="21"/>
          <w:szCs w:val="21"/>
        </w:rPr>
      </w:pPr>
      <w:r w:rsidRPr="00D302F7">
        <w:rPr>
          <w:rFonts w:cs="Calibri"/>
          <w:color w:val="612141"/>
          <w:sz w:val="21"/>
          <w:szCs w:val="21"/>
        </w:rPr>
        <w:br w:type="page"/>
      </w:r>
    </w:p>
    <w:p w14:paraId="23BFA7A9" w14:textId="77777777" w:rsidR="00103DD9" w:rsidRPr="00D302F7" w:rsidRDefault="00103DD9" w:rsidP="00E0093E">
      <w:pPr>
        <w:pStyle w:val="Ttulo1"/>
        <w:spacing w:after="160"/>
        <w:rPr>
          <w:rFonts w:eastAsia="Times New Roman"/>
          <w:color w:val="612141"/>
          <w:sz w:val="28"/>
          <w:szCs w:val="24"/>
        </w:rPr>
      </w:pPr>
      <w:bookmarkStart w:id="12" w:name="_Toc393977049"/>
      <w:bookmarkStart w:id="13" w:name="_Toc393977770"/>
      <w:bookmarkStart w:id="14" w:name="_Toc456632015"/>
      <w:bookmarkStart w:id="15" w:name="_Toc459046502"/>
      <w:bookmarkStart w:id="16" w:name="_Toc474843471"/>
      <w:bookmarkStart w:id="17" w:name="_Toc142384341"/>
      <w:r w:rsidRPr="00D302F7">
        <w:rPr>
          <w:rFonts w:eastAsia="Times New Roman"/>
          <w:color w:val="612141"/>
          <w:sz w:val="28"/>
          <w:szCs w:val="24"/>
        </w:rPr>
        <w:lastRenderedPageBreak/>
        <w:t>INTRODUÇÃO</w:t>
      </w:r>
      <w:bookmarkEnd w:id="12"/>
      <w:bookmarkEnd w:id="13"/>
      <w:bookmarkEnd w:id="14"/>
      <w:bookmarkEnd w:id="15"/>
      <w:bookmarkEnd w:id="16"/>
      <w:bookmarkEnd w:id="17"/>
    </w:p>
    <w:p w14:paraId="4728B85B" w14:textId="5C914018" w:rsidR="00522130" w:rsidRPr="00B156D0" w:rsidRDefault="00B156D0" w:rsidP="00F80CC3">
      <w:pPr>
        <w:rPr>
          <w:rFonts w:cs="Calibri"/>
          <w:sz w:val="24"/>
          <w:szCs w:val="24"/>
        </w:rPr>
      </w:pPr>
      <w:r w:rsidRPr="00B156D0">
        <w:rPr>
          <w:rFonts w:cs="Calibri"/>
          <w:sz w:val="24"/>
          <w:szCs w:val="24"/>
        </w:rPr>
        <w:t xml:space="preserve">O </w:t>
      </w:r>
      <w:r>
        <w:rPr>
          <w:rFonts w:cs="Calibri"/>
          <w:sz w:val="24"/>
          <w:szCs w:val="24"/>
        </w:rPr>
        <w:t xml:space="preserve">planejamento </w:t>
      </w:r>
      <w:r w:rsidR="00CB4903">
        <w:rPr>
          <w:rFonts w:cs="Calibri"/>
          <w:sz w:val="24"/>
          <w:szCs w:val="24"/>
        </w:rPr>
        <w:t>estratégico</w:t>
      </w:r>
      <w:r>
        <w:rPr>
          <w:rFonts w:cs="Calibri"/>
          <w:sz w:val="24"/>
          <w:szCs w:val="24"/>
        </w:rPr>
        <w:t xml:space="preserve"> é um processo contínuo</w:t>
      </w:r>
      <w:r w:rsidR="00BF4F7B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que busca implementar as prioridades, políticas e estratégias definidas </w:t>
      </w:r>
      <w:r w:rsidRPr="005567F3">
        <w:rPr>
          <w:rFonts w:cs="Calibri"/>
          <w:sz w:val="24"/>
          <w:szCs w:val="24"/>
        </w:rPr>
        <w:t>pa</w:t>
      </w:r>
      <w:r w:rsidR="005567F3" w:rsidRPr="005567F3">
        <w:rPr>
          <w:rFonts w:cs="Calibri"/>
          <w:sz w:val="24"/>
          <w:szCs w:val="24"/>
        </w:rPr>
        <w:t>ra o C</w:t>
      </w:r>
      <w:r>
        <w:rPr>
          <w:rFonts w:cs="Calibri"/>
          <w:sz w:val="24"/>
          <w:szCs w:val="24"/>
        </w:rPr>
        <w:t xml:space="preserve">onselho, </w:t>
      </w:r>
      <w:r w:rsidR="00522130">
        <w:rPr>
          <w:rFonts w:cs="Calibri"/>
          <w:sz w:val="24"/>
          <w:szCs w:val="24"/>
        </w:rPr>
        <w:t xml:space="preserve">sistematizadas no </w:t>
      </w:r>
      <w:r w:rsidR="00CB4903">
        <w:rPr>
          <w:rFonts w:cs="Calibri"/>
          <w:sz w:val="24"/>
          <w:szCs w:val="24"/>
        </w:rPr>
        <w:t>Planejamento</w:t>
      </w:r>
      <w:r w:rsidR="00522130">
        <w:rPr>
          <w:rFonts w:cs="Calibri"/>
          <w:sz w:val="24"/>
          <w:szCs w:val="24"/>
        </w:rPr>
        <w:t xml:space="preserve"> Estratégico do CAU </w:t>
      </w:r>
      <w:r w:rsidR="00BF4F7B">
        <w:rPr>
          <w:rFonts w:cs="Calibri"/>
          <w:sz w:val="24"/>
          <w:szCs w:val="24"/>
        </w:rPr>
        <w:t xml:space="preserve">2013 - </w:t>
      </w:r>
      <w:r w:rsidR="00522130">
        <w:rPr>
          <w:rFonts w:cs="Calibri"/>
          <w:sz w:val="24"/>
          <w:szCs w:val="24"/>
        </w:rPr>
        <w:t>2023.</w:t>
      </w:r>
      <w:r w:rsidR="00F80CC3">
        <w:rPr>
          <w:rFonts w:cs="Calibri"/>
          <w:sz w:val="24"/>
          <w:szCs w:val="24"/>
        </w:rPr>
        <w:t xml:space="preserve"> </w:t>
      </w:r>
      <w:r w:rsidR="00BF4F7B">
        <w:rPr>
          <w:rFonts w:cs="Calibri"/>
          <w:sz w:val="24"/>
          <w:szCs w:val="24"/>
        </w:rPr>
        <w:t>Sen</w:t>
      </w:r>
      <w:r w:rsidR="00F80CC3">
        <w:rPr>
          <w:rFonts w:cs="Calibri"/>
          <w:sz w:val="24"/>
          <w:szCs w:val="24"/>
        </w:rPr>
        <w:t>d</w:t>
      </w:r>
      <w:r w:rsidR="00BF4F7B">
        <w:rPr>
          <w:rFonts w:cs="Calibri"/>
          <w:sz w:val="24"/>
          <w:szCs w:val="24"/>
        </w:rPr>
        <w:t xml:space="preserve">o </w:t>
      </w:r>
      <w:r w:rsidR="00522130">
        <w:rPr>
          <w:rFonts w:cs="Calibri"/>
          <w:sz w:val="24"/>
          <w:szCs w:val="24"/>
        </w:rPr>
        <w:t>estruturado com visão de longo prazo</w:t>
      </w:r>
      <w:r w:rsidR="00BF4F7B">
        <w:rPr>
          <w:rFonts w:cs="Calibri"/>
          <w:sz w:val="24"/>
          <w:szCs w:val="24"/>
        </w:rPr>
        <w:t xml:space="preserve">, deve ser continuamente </w:t>
      </w:r>
      <w:r w:rsidR="00F80CC3">
        <w:rPr>
          <w:rFonts w:cs="Calibri"/>
          <w:sz w:val="24"/>
          <w:szCs w:val="24"/>
        </w:rPr>
        <w:t>avaliado</w:t>
      </w:r>
      <w:r w:rsidR="00522130">
        <w:rPr>
          <w:rFonts w:cs="Calibri"/>
          <w:sz w:val="24"/>
          <w:szCs w:val="24"/>
        </w:rPr>
        <w:t>,</w:t>
      </w:r>
      <w:r w:rsidR="00F80CC3">
        <w:rPr>
          <w:rFonts w:cs="Calibri"/>
          <w:sz w:val="24"/>
          <w:szCs w:val="24"/>
        </w:rPr>
        <w:t xml:space="preserve"> </w:t>
      </w:r>
      <w:r w:rsidR="00BF4F7B">
        <w:rPr>
          <w:rFonts w:cs="Calibri"/>
          <w:sz w:val="24"/>
          <w:szCs w:val="24"/>
        </w:rPr>
        <w:t xml:space="preserve">para </w:t>
      </w:r>
      <w:r w:rsidR="00120270">
        <w:rPr>
          <w:rFonts w:cs="Calibri"/>
          <w:sz w:val="24"/>
          <w:szCs w:val="24"/>
        </w:rPr>
        <w:t>alinha</w:t>
      </w:r>
      <w:r w:rsidR="00BF4F7B">
        <w:rPr>
          <w:rFonts w:cs="Calibri"/>
          <w:sz w:val="24"/>
          <w:szCs w:val="24"/>
        </w:rPr>
        <w:t>r a</w:t>
      </w:r>
      <w:r w:rsidR="00120270">
        <w:rPr>
          <w:rFonts w:cs="Calibri"/>
          <w:sz w:val="24"/>
          <w:szCs w:val="24"/>
        </w:rPr>
        <w:t xml:space="preserve"> relação entre os objetivos estratégicos, as metas do Conselho e os projetos prioritários.</w:t>
      </w:r>
    </w:p>
    <w:p w14:paraId="00354551" w14:textId="0223C5E6" w:rsidR="005843A5" w:rsidRPr="009C6A8B" w:rsidRDefault="005843A5" w:rsidP="005843A5">
      <w:pPr>
        <w:rPr>
          <w:rFonts w:cs="Calibri"/>
          <w:b/>
          <w:i/>
          <w:sz w:val="24"/>
          <w:szCs w:val="24"/>
        </w:rPr>
      </w:pPr>
      <w:r w:rsidRPr="006F1096">
        <w:rPr>
          <w:rFonts w:cs="Calibri"/>
          <w:b/>
          <w:i/>
          <w:sz w:val="24"/>
          <w:szCs w:val="24"/>
        </w:rPr>
        <w:t>A Reprogramação do Plano de Ação do CAU para 202</w:t>
      </w:r>
      <w:r w:rsidR="0020207D">
        <w:rPr>
          <w:rFonts w:cs="Calibri"/>
          <w:b/>
          <w:i/>
          <w:sz w:val="24"/>
          <w:szCs w:val="24"/>
        </w:rPr>
        <w:t>3</w:t>
      </w:r>
      <w:r w:rsidR="00F80CC3">
        <w:rPr>
          <w:rFonts w:cs="Calibri"/>
          <w:b/>
          <w:i/>
          <w:sz w:val="24"/>
          <w:szCs w:val="24"/>
        </w:rPr>
        <w:t xml:space="preserve"> (Reprogramação)</w:t>
      </w:r>
      <w:r w:rsidR="00BF4F7B">
        <w:rPr>
          <w:rFonts w:cs="Calibri"/>
          <w:b/>
          <w:i/>
          <w:sz w:val="24"/>
          <w:szCs w:val="24"/>
        </w:rPr>
        <w:t xml:space="preserve"> </w:t>
      </w:r>
      <w:r w:rsidRPr="006F1096">
        <w:rPr>
          <w:rFonts w:cs="Calibri"/>
          <w:b/>
          <w:i/>
          <w:sz w:val="24"/>
          <w:szCs w:val="24"/>
        </w:rPr>
        <w:t>orienta-se pela missão do CAU</w:t>
      </w:r>
      <w:r w:rsidR="007B2F0F">
        <w:rPr>
          <w:rFonts w:cs="Calibri"/>
          <w:b/>
          <w:i/>
          <w:sz w:val="24"/>
          <w:szCs w:val="24"/>
        </w:rPr>
        <w:t xml:space="preserve"> </w:t>
      </w:r>
      <w:r w:rsidRPr="006F1096">
        <w:rPr>
          <w:rFonts w:cs="Calibri"/>
          <w:b/>
          <w:i/>
          <w:sz w:val="24"/>
          <w:szCs w:val="24"/>
        </w:rPr>
        <w:t>de “Promover a Arquitetura e Urbanismo para Todos” e por sua visão de futuro, de “Ser reconhecido como referência na defesa e fomento das boas práticas da Arquitetura e Urbanismo”.</w:t>
      </w:r>
    </w:p>
    <w:p w14:paraId="16B0E821" w14:textId="3541C269" w:rsidR="00BF03F2" w:rsidRPr="009C6A8B" w:rsidRDefault="005843A5" w:rsidP="00BF03F2">
      <w:pPr>
        <w:rPr>
          <w:rFonts w:cs="Calibri"/>
          <w:sz w:val="24"/>
          <w:szCs w:val="24"/>
        </w:rPr>
      </w:pPr>
      <w:r w:rsidRPr="009C6A8B">
        <w:rPr>
          <w:rFonts w:cs="Calibri"/>
          <w:bCs/>
          <w:sz w:val="24"/>
          <w:szCs w:val="24"/>
        </w:rPr>
        <w:t>A Reprogramação</w:t>
      </w:r>
      <w:r w:rsidR="00F80CC3">
        <w:rPr>
          <w:rFonts w:cs="Calibri"/>
          <w:bCs/>
          <w:sz w:val="24"/>
          <w:szCs w:val="24"/>
        </w:rPr>
        <w:t xml:space="preserve"> </w:t>
      </w:r>
      <w:r w:rsidR="00BF4F7B">
        <w:rPr>
          <w:rFonts w:cs="Calibri"/>
          <w:bCs/>
          <w:sz w:val="24"/>
          <w:szCs w:val="24"/>
        </w:rPr>
        <w:t xml:space="preserve">busca adequar o </w:t>
      </w:r>
      <w:r w:rsidRPr="009C6A8B">
        <w:rPr>
          <w:rFonts w:cs="Calibri"/>
          <w:bCs/>
          <w:sz w:val="24"/>
          <w:szCs w:val="24"/>
        </w:rPr>
        <w:t>Plano de Ação e Orçamento do CAU</w:t>
      </w:r>
      <w:r w:rsidR="00BF4F7B">
        <w:rPr>
          <w:rFonts w:cs="Calibri"/>
          <w:bCs/>
          <w:sz w:val="24"/>
          <w:szCs w:val="24"/>
        </w:rPr>
        <w:t xml:space="preserve"> </w:t>
      </w:r>
      <w:r w:rsidRPr="009C6A8B">
        <w:rPr>
          <w:rFonts w:cs="Calibri"/>
          <w:bCs/>
          <w:sz w:val="24"/>
          <w:szCs w:val="24"/>
        </w:rPr>
        <w:t>aprovado para 20</w:t>
      </w:r>
      <w:r>
        <w:rPr>
          <w:rFonts w:cs="Calibri"/>
          <w:bCs/>
          <w:sz w:val="24"/>
          <w:szCs w:val="24"/>
        </w:rPr>
        <w:t>2</w:t>
      </w:r>
      <w:r w:rsidR="0020207D">
        <w:rPr>
          <w:rFonts w:cs="Calibri"/>
          <w:bCs/>
          <w:sz w:val="24"/>
          <w:szCs w:val="24"/>
        </w:rPr>
        <w:t>3</w:t>
      </w:r>
      <w:r w:rsidRPr="009C6A8B">
        <w:rPr>
          <w:rFonts w:cs="Calibri"/>
          <w:bCs/>
          <w:sz w:val="24"/>
          <w:szCs w:val="24"/>
        </w:rPr>
        <w:t>, frente a novas políticas e estratégias de atuação do Conselho</w:t>
      </w:r>
      <w:r>
        <w:rPr>
          <w:rFonts w:cs="Calibri"/>
          <w:bCs/>
          <w:sz w:val="24"/>
          <w:szCs w:val="24"/>
        </w:rPr>
        <w:t xml:space="preserve">. </w:t>
      </w:r>
      <w:r w:rsidR="00BF03F2" w:rsidRPr="009C6A8B">
        <w:rPr>
          <w:rFonts w:cs="Calibri"/>
          <w:sz w:val="24"/>
          <w:szCs w:val="24"/>
        </w:rPr>
        <w:t>As orientações, políticas, prioridades e estratégias que nortearam a elaboração dos planos de ação dos CAU/U</w:t>
      </w:r>
      <w:r w:rsidR="002F52A1">
        <w:rPr>
          <w:rFonts w:cs="Calibri"/>
          <w:sz w:val="24"/>
          <w:szCs w:val="24"/>
        </w:rPr>
        <w:t>F</w:t>
      </w:r>
      <w:r w:rsidR="00BF03F2" w:rsidRPr="009C6A8B">
        <w:rPr>
          <w:rFonts w:cs="Calibri"/>
          <w:sz w:val="24"/>
          <w:szCs w:val="24"/>
        </w:rPr>
        <w:t xml:space="preserve">, estão contextualizadas no </w:t>
      </w:r>
      <w:r w:rsidR="00BF03F2" w:rsidRPr="005705C3">
        <w:rPr>
          <w:rFonts w:cs="Calibri"/>
          <w:b/>
          <w:bCs/>
          <w:sz w:val="24"/>
          <w:szCs w:val="24"/>
        </w:rPr>
        <w:t xml:space="preserve">Planejamento Estratégico do CAU </w:t>
      </w:r>
      <w:r w:rsidR="00BF4F7B">
        <w:rPr>
          <w:rFonts w:cs="Calibri"/>
          <w:b/>
          <w:bCs/>
          <w:sz w:val="24"/>
          <w:szCs w:val="24"/>
        </w:rPr>
        <w:t>2013-</w:t>
      </w:r>
      <w:r w:rsidR="00BF03F2" w:rsidRPr="005705C3">
        <w:rPr>
          <w:rFonts w:cs="Calibri"/>
          <w:b/>
          <w:bCs/>
          <w:sz w:val="24"/>
          <w:szCs w:val="24"/>
        </w:rPr>
        <w:t>2023</w:t>
      </w:r>
      <w:r w:rsidR="00BF03F2" w:rsidRPr="009C6A8B">
        <w:rPr>
          <w:rFonts w:cs="Calibri"/>
          <w:sz w:val="24"/>
          <w:szCs w:val="24"/>
        </w:rPr>
        <w:t xml:space="preserve"> e nas </w:t>
      </w:r>
      <w:r w:rsidR="00BF03F2" w:rsidRPr="005705C3">
        <w:rPr>
          <w:rFonts w:cs="Calibri"/>
          <w:b/>
          <w:bCs/>
          <w:sz w:val="24"/>
          <w:szCs w:val="24"/>
        </w:rPr>
        <w:t>Diretrizes para Elaboração da Reprogramação do Plano de Ação e Orçamento do CAU Exercício de 202</w:t>
      </w:r>
      <w:r w:rsidR="0020207D">
        <w:rPr>
          <w:rFonts w:cs="Calibri"/>
          <w:b/>
          <w:bCs/>
          <w:sz w:val="24"/>
          <w:szCs w:val="24"/>
        </w:rPr>
        <w:t>3</w:t>
      </w:r>
      <w:r w:rsidR="00BF03F2" w:rsidRPr="009C6A8B">
        <w:rPr>
          <w:rFonts w:cs="Calibri"/>
          <w:sz w:val="24"/>
          <w:szCs w:val="24"/>
        </w:rPr>
        <w:t>.</w:t>
      </w:r>
    </w:p>
    <w:p w14:paraId="1BC5FA35" w14:textId="0F51F3B3" w:rsidR="005843A5" w:rsidRPr="000C3AB6" w:rsidRDefault="00F80CC3" w:rsidP="005843A5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Reprogramação engloba </w:t>
      </w:r>
      <w:r w:rsidR="005843A5" w:rsidRPr="009C6A8B">
        <w:rPr>
          <w:rFonts w:cs="Calibri"/>
          <w:sz w:val="24"/>
          <w:szCs w:val="24"/>
        </w:rPr>
        <w:t xml:space="preserve">as propostas apresentadas pelos </w:t>
      </w:r>
      <w:r w:rsidR="005843A5" w:rsidRPr="003E4C11">
        <w:rPr>
          <w:rFonts w:cs="Calibri"/>
          <w:sz w:val="24"/>
          <w:szCs w:val="24"/>
        </w:rPr>
        <w:t>CAU/UF</w:t>
      </w:r>
      <w:r w:rsidR="005843A5" w:rsidRPr="000C3AB6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aprovadas na</w:t>
      </w:r>
      <w:r w:rsidR="005843A5" w:rsidRPr="00CB4903">
        <w:rPr>
          <w:rFonts w:cs="Calibri"/>
          <w:b/>
          <w:bCs/>
          <w:sz w:val="24"/>
          <w:szCs w:val="24"/>
        </w:rPr>
        <w:t xml:space="preserve"> </w:t>
      </w:r>
      <w:r w:rsidR="00CB4903" w:rsidRPr="00CB4903">
        <w:rPr>
          <w:rFonts w:cs="Calibri"/>
          <w:b/>
          <w:bCs/>
          <w:sz w:val="24"/>
          <w:szCs w:val="24"/>
        </w:rPr>
        <w:t>4</w:t>
      </w:r>
      <w:r w:rsidR="0020207D">
        <w:rPr>
          <w:rFonts w:cs="Calibri"/>
          <w:b/>
          <w:bCs/>
          <w:sz w:val="24"/>
          <w:szCs w:val="24"/>
        </w:rPr>
        <w:t>5</w:t>
      </w:r>
      <w:r w:rsidR="00CB4903" w:rsidRPr="00CB4903">
        <w:rPr>
          <w:rFonts w:cs="Calibri"/>
          <w:b/>
          <w:bCs/>
          <w:sz w:val="24"/>
          <w:szCs w:val="24"/>
        </w:rPr>
        <w:t>ª Reunião Plenária Ampliada</w:t>
      </w:r>
      <w:r w:rsidR="001E4E4B" w:rsidRPr="00CB4903">
        <w:rPr>
          <w:rFonts w:cs="Calibri"/>
          <w:b/>
          <w:bCs/>
          <w:sz w:val="24"/>
          <w:szCs w:val="24"/>
        </w:rPr>
        <w:t>,</w:t>
      </w:r>
      <w:r w:rsidR="00CB4903" w:rsidRPr="00CB4903">
        <w:rPr>
          <w:rFonts w:cs="Calibri"/>
          <w:b/>
          <w:bCs/>
          <w:sz w:val="24"/>
          <w:szCs w:val="24"/>
        </w:rPr>
        <w:t xml:space="preserve"> de 1</w:t>
      </w:r>
      <w:r w:rsidR="0020207D">
        <w:rPr>
          <w:rFonts w:cs="Calibri"/>
          <w:b/>
          <w:bCs/>
          <w:sz w:val="24"/>
          <w:szCs w:val="24"/>
        </w:rPr>
        <w:t>8</w:t>
      </w:r>
      <w:r w:rsidR="001E4E4B" w:rsidRPr="00CB4903">
        <w:rPr>
          <w:rFonts w:cs="Calibri"/>
          <w:b/>
          <w:bCs/>
          <w:sz w:val="24"/>
          <w:szCs w:val="24"/>
        </w:rPr>
        <w:t xml:space="preserve"> de agosto de 202</w:t>
      </w:r>
      <w:r w:rsidR="0020207D">
        <w:rPr>
          <w:rFonts w:cs="Calibri"/>
          <w:b/>
          <w:bCs/>
          <w:sz w:val="24"/>
          <w:szCs w:val="24"/>
        </w:rPr>
        <w:t>3</w:t>
      </w:r>
      <w:r w:rsidR="005843A5" w:rsidRPr="000C3AB6">
        <w:rPr>
          <w:rFonts w:cs="Calibri"/>
          <w:b/>
          <w:bCs/>
          <w:sz w:val="24"/>
          <w:szCs w:val="24"/>
        </w:rPr>
        <w:t>,</w:t>
      </w:r>
      <w:r w:rsidR="005843A5" w:rsidRPr="000C3AB6">
        <w:rPr>
          <w:rFonts w:cs="Calibri"/>
          <w:sz w:val="24"/>
          <w:szCs w:val="24"/>
        </w:rPr>
        <w:t xml:space="preserve"> compostas por projetos e atividades, de forma estruturada</w:t>
      </w:r>
      <w:r>
        <w:rPr>
          <w:rFonts w:cs="Calibri"/>
          <w:sz w:val="24"/>
          <w:szCs w:val="24"/>
        </w:rPr>
        <w:t xml:space="preserve">, visando a </w:t>
      </w:r>
      <w:r w:rsidR="005843A5" w:rsidRPr="000C3AB6">
        <w:rPr>
          <w:rFonts w:cs="Calibri"/>
          <w:sz w:val="24"/>
          <w:szCs w:val="24"/>
        </w:rPr>
        <w:t>contribuição ao</w:t>
      </w:r>
      <w:r>
        <w:rPr>
          <w:rFonts w:cs="Calibri"/>
          <w:sz w:val="24"/>
          <w:szCs w:val="24"/>
        </w:rPr>
        <w:t xml:space="preserve"> alcance dos</w:t>
      </w:r>
      <w:r w:rsidR="005843A5" w:rsidRPr="000C3AB6">
        <w:rPr>
          <w:rFonts w:cs="Calibri"/>
          <w:sz w:val="24"/>
          <w:szCs w:val="24"/>
        </w:rPr>
        <w:t xml:space="preserve"> objetivos estratégicos, em conformidade co</w:t>
      </w:r>
      <w:r w:rsidR="005567F3">
        <w:rPr>
          <w:rFonts w:cs="Calibri"/>
          <w:sz w:val="24"/>
          <w:szCs w:val="24"/>
        </w:rPr>
        <w:t>m o Mapa Estratégico do CAU 202</w:t>
      </w:r>
      <w:r w:rsidR="0020207D">
        <w:rPr>
          <w:rFonts w:cs="Calibri"/>
          <w:sz w:val="24"/>
          <w:szCs w:val="24"/>
        </w:rPr>
        <w:t>3</w:t>
      </w:r>
      <w:r w:rsidR="005843A5" w:rsidRPr="000C3AB6">
        <w:rPr>
          <w:rFonts w:cs="Calibri"/>
          <w:sz w:val="24"/>
          <w:szCs w:val="24"/>
        </w:rPr>
        <w:t>, agrupados pelas perspectivas Sociedade, Processos Internos, Pessoas e Infraestrutura (Figura 1).</w:t>
      </w:r>
    </w:p>
    <w:p w14:paraId="151C784A" w14:textId="2A89C54A" w:rsidR="005843A5" w:rsidRDefault="00F80CC3" w:rsidP="005843A5">
      <w:pPr>
        <w:rPr>
          <w:rFonts w:cs="Calibri"/>
          <w:bCs/>
          <w:color w:val="FF0000"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Considerando que as </w:t>
      </w:r>
      <w:r w:rsidR="005843A5" w:rsidRPr="0082230F">
        <w:rPr>
          <w:rFonts w:cs="Calibri"/>
          <w:bCs/>
          <w:sz w:val="24"/>
          <w:szCs w:val="24"/>
        </w:rPr>
        <w:t>propostas de Reprogramação</w:t>
      </w:r>
      <w:r>
        <w:rPr>
          <w:rFonts w:cs="Calibri"/>
          <w:bCs/>
          <w:sz w:val="24"/>
          <w:szCs w:val="24"/>
        </w:rPr>
        <w:t xml:space="preserve"> </w:t>
      </w:r>
      <w:r w:rsidR="005843A5" w:rsidRPr="0082230F">
        <w:rPr>
          <w:rFonts w:cs="Calibri"/>
          <w:bCs/>
          <w:sz w:val="24"/>
          <w:szCs w:val="24"/>
        </w:rPr>
        <w:t>podem ser apresentadas</w:t>
      </w:r>
      <w:r>
        <w:rPr>
          <w:rFonts w:cs="Calibri"/>
          <w:bCs/>
          <w:sz w:val="24"/>
          <w:szCs w:val="24"/>
        </w:rPr>
        <w:t xml:space="preserve"> pelos CAU/UF</w:t>
      </w:r>
      <w:r w:rsidR="005843A5" w:rsidRPr="0082230F">
        <w:rPr>
          <w:rFonts w:cs="Calibri"/>
          <w:bCs/>
          <w:sz w:val="24"/>
          <w:szCs w:val="24"/>
        </w:rPr>
        <w:t xml:space="preserve"> em momentos distintos,</w:t>
      </w:r>
      <w:r>
        <w:rPr>
          <w:rFonts w:cs="Calibri"/>
          <w:bCs/>
          <w:sz w:val="24"/>
          <w:szCs w:val="24"/>
        </w:rPr>
        <w:t xml:space="preserve"> de acordo com suas próprias realidades,</w:t>
      </w:r>
      <w:r w:rsidR="005843A5" w:rsidRPr="0082230F">
        <w:rPr>
          <w:rFonts w:cs="Calibri"/>
          <w:bCs/>
          <w:sz w:val="24"/>
          <w:szCs w:val="24"/>
        </w:rPr>
        <w:t xml:space="preserve"> é importante mencionar que este documento consolida também as </w:t>
      </w:r>
      <w:r w:rsidR="00B82061">
        <w:rPr>
          <w:rFonts w:cs="Calibri"/>
          <w:bCs/>
          <w:sz w:val="24"/>
          <w:szCs w:val="24"/>
        </w:rPr>
        <w:t>Reprogramações E</w:t>
      </w:r>
      <w:r w:rsidR="005843A5" w:rsidRPr="00914B65">
        <w:rPr>
          <w:rFonts w:cs="Calibri"/>
          <w:bCs/>
          <w:sz w:val="24"/>
          <w:szCs w:val="24"/>
        </w:rPr>
        <w:t xml:space="preserve">xtraordinárias dos </w:t>
      </w:r>
      <w:r w:rsidR="00B82061" w:rsidRPr="00914B65">
        <w:rPr>
          <w:rFonts w:cs="Calibri"/>
          <w:bCs/>
          <w:sz w:val="24"/>
          <w:szCs w:val="24"/>
        </w:rPr>
        <w:t>CAU/</w:t>
      </w:r>
      <w:r w:rsidR="000D46DD">
        <w:rPr>
          <w:rFonts w:cs="Calibri"/>
          <w:bCs/>
          <w:sz w:val="24"/>
          <w:szCs w:val="24"/>
        </w:rPr>
        <w:t>MT</w:t>
      </w:r>
      <w:r w:rsidR="00B82061" w:rsidRPr="00914B65">
        <w:rPr>
          <w:rFonts w:cs="Calibri"/>
          <w:bCs/>
          <w:sz w:val="24"/>
          <w:szCs w:val="24"/>
        </w:rPr>
        <w:t xml:space="preserve"> </w:t>
      </w:r>
      <w:r w:rsidR="00B82061">
        <w:rPr>
          <w:rFonts w:cs="Calibri"/>
          <w:bCs/>
          <w:sz w:val="24"/>
          <w:szCs w:val="24"/>
        </w:rPr>
        <w:t xml:space="preserve">e </w:t>
      </w:r>
      <w:r w:rsidR="005843A5" w:rsidRPr="00914B65">
        <w:rPr>
          <w:rFonts w:cs="Calibri"/>
          <w:bCs/>
          <w:sz w:val="24"/>
          <w:szCs w:val="24"/>
        </w:rPr>
        <w:t>CAU/</w:t>
      </w:r>
      <w:r w:rsidR="00914B65" w:rsidRPr="00914B65">
        <w:rPr>
          <w:rFonts w:cs="Calibri"/>
          <w:bCs/>
          <w:sz w:val="24"/>
          <w:szCs w:val="24"/>
        </w:rPr>
        <w:t>M</w:t>
      </w:r>
      <w:r w:rsidR="000D46DD">
        <w:rPr>
          <w:rFonts w:cs="Calibri"/>
          <w:bCs/>
          <w:sz w:val="24"/>
          <w:szCs w:val="24"/>
        </w:rPr>
        <w:t>A</w:t>
      </w:r>
      <w:r w:rsidR="00800929">
        <w:rPr>
          <w:rFonts w:cs="Calibri"/>
          <w:bCs/>
          <w:sz w:val="24"/>
          <w:szCs w:val="24"/>
        </w:rPr>
        <w:t>, aprovadas</w:t>
      </w:r>
      <w:r w:rsidR="005843A5" w:rsidRPr="0082230F">
        <w:rPr>
          <w:rFonts w:cs="Calibri"/>
          <w:bCs/>
          <w:sz w:val="24"/>
          <w:szCs w:val="24"/>
        </w:rPr>
        <w:t xml:space="preserve"> na</w:t>
      </w:r>
      <w:r w:rsidR="00B82061">
        <w:rPr>
          <w:rFonts w:cs="Calibri"/>
          <w:bCs/>
          <w:sz w:val="24"/>
          <w:szCs w:val="24"/>
        </w:rPr>
        <w:t>s plenárias</w:t>
      </w:r>
      <w:r w:rsidR="00800929">
        <w:rPr>
          <w:rFonts w:cs="Calibri"/>
          <w:bCs/>
          <w:sz w:val="24"/>
          <w:szCs w:val="24"/>
        </w:rPr>
        <w:t xml:space="preserve"> do CAU/BR</w:t>
      </w:r>
      <w:r w:rsidR="00B82061">
        <w:rPr>
          <w:rFonts w:cs="Calibri"/>
          <w:bCs/>
          <w:sz w:val="24"/>
          <w:szCs w:val="24"/>
        </w:rPr>
        <w:t xml:space="preserve"> realizadas em </w:t>
      </w:r>
      <w:r w:rsidR="000D46DD">
        <w:rPr>
          <w:rFonts w:cs="Calibri"/>
          <w:bCs/>
          <w:sz w:val="24"/>
          <w:szCs w:val="24"/>
        </w:rPr>
        <w:t>abril</w:t>
      </w:r>
      <w:r w:rsidR="00B82061">
        <w:rPr>
          <w:rFonts w:cs="Calibri"/>
          <w:bCs/>
          <w:sz w:val="24"/>
          <w:szCs w:val="24"/>
        </w:rPr>
        <w:t xml:space="preserve"> e maio</w:t>
      </w:r>
      <w:r>
        <w:rPr>
          <w:rFonts w:cs="Calibri"/>
          <w:bCs/>
          <w:sz w:val="24"/>
          <w:szCs w:val="24"/>
        </w:rPr>
        <w:t>,</w:t>
      </w:r>
      <w:r w:rsidR="00B82061">
        <w:rPr>
          <w:rFonts w:cs="Calibri"/>
          <w:bCs/>
          <w:sz w:val="24"/>
          <w:szCs w:val="24"/>
        </w:rPr>
        <w:t xml:space="preserve"> respectivamente.</w:t>
      </w:r>
      <w:r w:rsidR="005843A5" w:rsidRPr="000C3AB6">
        <w:rPr>
          <w:rFonts w:cs="Calibri"/>
          <w:bCs/>
          <w:color w:val="FF0000"/>
          <w:sz w:val="24"/>
          <w:szCs w:val="24"/>
        </w:rPr>
        <w:t xml:space="preserve"> </w:t>
      </w:r>
    </w:p>
    <w:p w14:paraId="003F5AF2" w14:textId="1412562E" w:rsidR="005843A5" w:rsidRPr="008B6F5A" w:rsidRDefault="005843A5" w:rsidP="005843A5">
      <w:pPr>
        <w:rPr>
          <w:rFonts w:cs="Calibri"/>
          <w:sz w:val="24"/>
          <w:szCs w:val="24"/>
        </w:rPr>
      </w:pPr>
      <w:r w:rsidRPr="00BF03F2">
        <w:rPr>
          <w:rFonts w:cs="Calibri"/>
          <w:sz w:val="24"/>
          <w:szCs w:val="24"/>
        </w:rPr>
        <w:t xml:space="preserve">Na elaboração das propostas de </w:t>
      </w:r>
      <w:r w:rsidRPr="0082230F">
        <w:rPr>
          <w:rFonts w:cs="Calibri"/>
          <w:sz w:val="24"/>
          <w:szCs w:val="24"/>
        </w:rPr>
        <w:t xml:space="preserve">projetos e atividades </w:t>
      </w:r>
      <w:r w:rsidRPr="00BF03F2">
        <w:rPr>
          <w:rFonts w:cs="Calibri"/>
          <w:sz w:val="24"/>
          <w:szCs w:val="24"/>
        </w:rPr>
        <w:t>a serem desenvolvidas pelo CAU na Reprogramação, como forma de potencializar sua atuação, medir e comunicar resultados para o público-alvo e a sociedade em geral, além de serem observadas as contribuições à estratégia nacional, também foram observadas as prioridades locais, capacidade operaciona</w:t>
      </w:r>
      <w:r w:rsidR="00D51A1C">
        <w:rPr>
          <w:rFonts w:cs="Calibri"/>
          <w:sz w:val="24"/>
          <w:szCs w:val="24"/>
        </w:rPr>
        <w:t>l e evolução dos profissionais</w:t>
      </w:r>
      <w:r w:rsidR="000A750E" w:rsidRPr="00D51A1C">
        <w:rPr>
          <w:rFonts w:cs="Calibri"/>
          <w:sz w:val="24"/>
          <w:szCs w:val="24"/>
        </w:rPr>
        <w:t xml:space="preserve">. </w:t>
      </w:r>
      <w:r w:rsidRPr="00D51A1C">
        <w:rPr>
          <w:rFonts w:cs="Calibri"/>
          <w:sz w:val="24"/>
          <w:szCs w:val="24"/>
        </w:rPr>
        <w:t xml:space="preserve"> </w:t>
      </w:r>
      <w:r w:rsidRPr="000E304C">
        <w:rPr>
          <w:rFonts w:cs="Calibri"/>
          <w:sz w:val="24"/>
          <w:szCs w:val="24"/>
        </w:rPr>
        <w:t xml:space="preserve">Vale ressaltar </w:t>
      </w:r>
      <w:r w:rsidR="000A750E" w:rsidRPr="000E304C">
        <w:rPr>
          <w:rFonts w:cs="Calibri"/>
          <w:sz w:val="24"/>
          <w:szCs w:val="24"/>
        </w:rPr>
        <w:t xml:space="preserve">que </w:t>
      </w:r>
      <w:r w:rsidRPr="000E304C">
        <w:rPr>
          <w:rFonts w:cs="Calibri"/>
          <w:sz w:val="24"/>
          <w:szCs w:val="24"/>
        </w:rPr>
        <w:t xml:space="preserve">foram considerados </w:t>
      </w:r>
      <w:r w:rsidR="008B6F5A">
        <w:rPr>
          <w:sz w:val="24"/>
          <w:szCs w:val="24"/>
        </w:rPr>
        <w:t>os novos descontos e regras das anuidad</w:t>
      </w:r>
      <w:r w:rsidR="001C0244">
        <w:rPr>
          <w:sz w:val="24"/>
          <w:szCs w:val="24"/>
        </w:rPr>
        <w:t xml:space="preserve">es previstos nas Resoluções nº </w:t>
      </w:r>
      <w:r w:rsidR="008B6F5A">
        <w:rPr>
          <w:sz w:val="24"/>
          <w:szCs w:val="24"/>
        </w:rPr>
        <w:t xml:space="preserve">204 e 211/2021, que alterou a Resolução nº 193/2020 </w:t>
      </w:r>
      <w:r w:rsidR="000A750E" w:rsidRPr="008B6F5A">
        <w:rPr>
          <w:rFonts w:cs="Calibri"/>
          <w:sz w:val="24"/>
          <w:szCs w:val="24"/>
        </w:rPr>
        <w:t>para as projeções da Reprogramação 202</w:t>
      </w:r>
      <w:r w:rsidR="000D46DD">
        <w:rPr>
          <w:rFonts w:cs="Calibri"/>
          <w:sz w:val="24"/>
          <w:szCs w:val="24"/>
        </w:rPr>
        <w:t>3</w:t>
      </w:r>
      <w:r w:rsidR="000A750E" w:rsidRPr="008B6F5A">
        <w:rPr>
          <w:rFonts w:cs="Calibri"/>
          <w:sz w:val="24"/>
          <w:szCs w:val="24"/>
        </w:rPr>
        <w:t>.</w:t>
      </w:r>
    </w:p>
    <w:p w14:paraId="1990A1E6" w14:textId="730003B5" w:rsidR="00685F2C" w:rsidRDefault="0013137A" w:rsidP="00B50915">
      <w:pPr>
        <w:rPr>
          <w:rFonts w:cs="Calibri"/>
          <w:iCs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V</w:t>
      </w:r>
      <w:r w:rsidRPr="00E33FCE">
        <w:rPr>
          <w:rFonts w:cs="Calibri"/>
          <w:sz w:val="24"/>
          <w:szCs w:val="24"/>
        </w:rPr>
        <w:t>isando o alcance de resultados que façam a diferença na atuação dos arquitetos e urbanistas brasileiros,</w:t>
      </w:r>
      <w:r>
        <w:rPr>
          <w:rFonts w:cs="Calibri"/>
          <w:sz w:val="24"/>
          <w:szCs w:val="24"/>
        </w:rPr>
        <w:t xml:space="preserve"> serão implementadas para a Reprogramação</w:t>
      </w:r>
      <w:r w:rsidR="00F80CC3">
        <w:rPr>
          <w:rFonts w:cs="Calibri"/>
          <w:sz w:val="24"/>
          <w:szCs w:val="24"/>
        </w:rPr>
        <w:t xml:space="preserve"> 03 (três)</w:t>
      </w:r>
      <w:r w:rsidR="00B50915">
        <w:rPr>
          <w:rFonts w:cs="Calibri"/>
          <w:sz w:val="24"/>
          <w:szCs w:val="24"/>
        </w:rPr>
        <w:t xml:space="preserve"> Objetivos Estratégicos de âmbito nacional</w:t>
      </w:r>
      <w:r w:rsidR="00F80CC3">
        <w:rPr>
          <w:rFonts w:cs="Calibri"/>
          <w:sz w:val="24"/>
          <w:szCs w:val="24"/>
        </w:rPr>
        <w:t xml:space="preserve"> (figura 01)</w:t>
      </w:r>
      <w:r w:rsidR="00B50915">
        <w:rPr>
          <w:rFonts w:cs="Calibri"/>
          <w:sz w:val="24"/>
          <w:szCs w:val="24"/>
        </w:rPr>
        <w:t xml:space="preserve">. </w:t>
      </w:r>
      <w:r w:rsidR="00896561">
        <w:rPr>
          <w:rFonts w:cs="Calibri"/>
          <w:sz w:val="24"/>
          <w:szCs w:val="24"/>
        </w:rPr>
        <w:t>Para melhor atender as prioridades de atuação local, o</w:t>
      </w:r>
      <w:r w:rsidR="00685F2C" w:rsidRPr="00E33FCE">
        <w:rPr>
          <w:rFonts w:cs="Calibri"/>
          <w:iCs/>
          <w:sz w:val="24"/>
          <w:szCs w:val="24"/>
        </w:rPr>
        <w:t>s CAU/UF também elencaram outros objetivos estratégicos</w:t>
      </w:r>
      <w:r w:rsidR="00F80CC3">
        <w:rPr>
          <w:rFonts w:cs="Calibri"/>
          <w:iCs/>
          <w:sz w:val="24"/>
          <w:szCs w:val="24"/>
        </w:rPr>
        <w:t xml:space="preserve"> locais (figura 1)</w:t>
      </w:r>
      <w:r w:rsidR="00685F2C" w:rsidRPr="00E33FCE">
        <w:rPr>
          <w:rFonts w:cs="Calibri"/>
          <w:iCs/>
          <w:sz w:val="24"/>
          <w:szCs w:val="24"/>
        </w:rPr>
        <w:t xml:space="preserve">, e </w:t>
      </w:r>
      <w:r w:rsidR="00896561">
        <w:rPr>
          <w:rFonts w:cs="Calibri"/>
          <w:iCs/>
          <w:sz w:val="24"/>
          <w:szCs w:val="24"/>
        </w:rPr>
        <w:t xml:space="preserve">foram </w:t>
      </w:r>
      <w:r w:rsidR="00685F2C" w:rsidRPr="00E33FCE">
        <w:rPr>
          <w:rFonts w:cs="Calibri"/>
          <w:iCs/>
          <w:sz w:val="24"/>
          <w:szCs w:val="24"/>
        </w:rPr>
        <w:t>retratados em seus próprios mapas estratégicos</w:t>
      </w:r>
      <w:r w:rsidR="00B50915">
        <w:rPr>
          <w:rFonts w:cs="Calibri"/>
          <w:iCs/>
          <w:sz w:val="24"/>
          <w:szCs w:val="24"/>
        </w:rPr>
        <w:t>.</w:t>
      </w:r>
    </w:p>
    <w:p w14:paraId="5C9FBFEF" w14:textId="17747A45" w:rsidR="00CC5D70" w:rsidRDefault="005843A5" w:rsidP="00CC5D70">
      <w:pPr>
        <w:rPr>
          <w:rFonts w:cs="Calibri"/>
          <w:sz w:val="24"/>
          <w:szCs w:val="24"/>
        </w:rPr>
      </w:pPr>
      <w:r w:rsidRPr="00E93413">
        <w:rPr>
          <w:rFonts w:cs="Calibri"/>
          <w:sz w:val="24"/>
          <w:szCs w:val="24"/>
        </w:rPr>
        <w:t>O Mapa Estratégico do CAU – 202</w:t>
      </w:r>
      <w:r w:rsidR="000D46DD">
        <w:rPr>
          <w:rFonts w:cs="Calibri"/>
          <w:sz w:val="24"/>
          <w:szCs w:val="24"/>
        </w:rPr>
        <w:t>3</w:t>
      </w:r>
      <w:r w:rsidRPr="00E93413">
        <w:rPr>
          <w:rFonts w:cs="Calibri"/>
          <w:sz w:val="24"/>
          <w:szCs w:val="24"/>
        </w:rPr>
        <w:t xml:space="preserve"> (figura 1), ilustra o consolidado dos quantitativos dos objetivos estratégicos escolhidos por cada CAU/UF em suas propostas de Reprogramação do Plano de Ação para o exercício de 202</w:t>
      </w:r>
      <w:r w:rsidR="000D46DD">
        <w:rPr>
          <w:rFonts w:cs="Calibri"/>
          <w:sz w:val="24"/>
          <w:szCs w:val="24"/>
        </w:rPr>
        <w:t>3</w:t>
      </w:r>
      <w:r w:rsidRPr="00E93413">
        <w:rPr>
          <w:rFonts w:cs="Calibri"/>
          <w:sz w:val="24"/>
          <w:szCs w:val="24"/>
        </w:rPr>
        <w:t xml:space="preserve"> de acor</w:t>
      </w:r>
      <w:r w:rsidR="001C0244">
        <w:rPr>
          <w:rFonts w:cs="Calibri"/>
          <w:sz w:val="24"/>
          <w:szCs w:val="24"/>
        </w:rPr>
        <w:t xml:space="preserve">do com suas prioridades locais </w:t>
      </w:r>
      <w:r w:rsidRPr="00E93413">
        <w:rPr>
          <w:rFonts w:cs="Calibri"/>
          <w:sz w:val="24"/>
          <w:szCs w:val="24"/>
        </w:rPr>
        <w:t>e objetivos nacionais do CAU.</w:t>
      </w:r>
      <w:r w:rsidR="00CC5D70">
        <w:rPr>
          <w:rFonts w:cs="Calibri"/>
          <w:sz w:val="24"/>
          <w:szCs w:val="24"/>
        </w:rPr>
        <w:t xml:space="preserve"> </w:t>
      </w:r>
    </w:p>
    <w:p w14:paraId="47E4D5C0" w14:textId="777A6D25" w:rsidR="0075653D" w:rsidRPr="0075653D" w:rsidRDefault="0068561F" w:rsidP="00B22F4C">
      <w:pPr>
        <w:pStyle w:val="Figura"/>
      </w:pPr>
      <w:bookmarkStart w:id="18" w:name="_Toc142383524"/>
      <w:r>
        <w:rPr>
          <w:noProof/>
        </w:rPr>
        <w:object w:dxaOrig="1440" w:dyaOrig="1440" w14:anchorId="0D0DE0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6.7pt;margin-top:23.8pt;width:468.6pt;height:263.7pt;z-index:251688960;mso-wrap-style:tight" filled="t" stroked="t">
            <v:imagedata r:id="rId10" o:title=""/>
          </v:shape>
          <o:OLEObject Type="Embed" ProgID="PowerPoint.Slide.12" ShapeID="_x0000_s1031" DrawAspect="Content" ObjectID="_1754224369" r:id="rId11"/>
        </w:object>
      </w:r>
      <w:r w:rsidR="0075653D" w:rsidRPr="0075653D">
        <w:t>Figura 1. Mapa Estratégico do CAU</w:t>
      </w:r>
      <w:bookmarkEnd w:id="18"/>
    </w:p>
    <w:p w14:paraId="779311B0" w14:textId="5381D7D9" w:rsidR="003A3A87" w:rsidRDefault="003A3A87" w:rsidP="003A3A87">
      <w:pPr>
        <w:ind w:firstLine="0"/>
      </w:pPr>
    </w:p>
    <w:p w14:paraId="313FC507" w14:textId="77777777" w:rsidR="00B5334A" w:rsidRDefault="00B5334A" w:rsidP="003A3A87">
      <w:pPr>
        <w:ind w:firstLine="0"/>
      </w:pPr>
    </w:p>
    <w:p w14:paraId="1EA53360" w14:textId="77777777" w:rsidR="00B5334A" w:rsidRDefault="00B5334A" w:rsidP="003A3A87">
      <w:pPr>
        <w:ind w:firstLine="0"/>
      </w:pPr>
    </w:p>
    <w:p w14:paraId="4832248C" w14:textId="77777777" w:rsidR="00B5334A" w:rsidRDefault="00B5334A" w:rsidP="003A3A87">
      <w:pPr>
        <w:ind w:firstLine="0"/>
      </w:pPr>
    </w:p>
    <w:p w14:paraId="10DCD834" w14:textId="77777777" w:rsidR="00B5334A" w:rsidRDefault="00B5334A" w:rsidP="003A3A87">
      <w:pPr>
        <w:ind w:firstLine="0"/>
      </w:pPr>
    </w:p>
    <w:p w14:paraId="375AAE97" w14:textId="77777777" w:rsidR="00B5334A" w:rsidRDefault="00B5334A" w:rsidP="003A3A87">
      <w:pPr>
        <w:ind w:firstLine="0"/>
      </w:pPr>
    </w:p>
    <w:p w14:paraId="7684862F" w14:textId="77777777" w:rsidR="00B5334A" w:rsidRDefault="00B5334A" w:rsidP="003A3A87">
      <w:pPr>
        <w:ind w:firstLine="0"/>
      </w:pPr>
    </w:p>
    <w:p w14:paraId="4B417BDA" w14:textId="77777777" w:rsidR="00B5334A" w:rsidRDefault="00B5334A" w:rsidP="003A3A87">
      <w:pPr>
        <w:ind w:firstLine="0"/>
      </w:pPr>
    </w:p>
    <w:p w14:paraId="48319A5E" w14:textId="77777777" w:rsidR="00B5334A" w:rsidRDefault="00B5334A" w:rsidP="003A3A87">
      <w:pPr>
        <w:ind w:firstLine="0"/>
      </w:pPr>
    </w:p>
    <w:p w14:paraId="3A8185BB" w14:textId="5C74BFC5" w:rsidR="00872D35" w:rsidRDefault="00872D35" w:rsidP="003A0EF9">
      <w:pPr>
        <w:pStyle w:val="Figura"/>
        <w:rPr>
          <w:rFonts w:cs="Calibri"/>
        </w:rPr>
      </w:pPr>
    </w:p>
    <w:p w14:paraId="4930700B" w14:textId="77777777" w:rsidR="00B22F4C" w:rsidRDefault="00B22F4C" w:rsidP="005843A5">
      <w:pPr>
        <w:rPr>
          <w:rFonts w:cs="Calibri"/>
          <w:iCs/>
          <w:sz w:val="24"/>
          <w:szCs w:val="24"/>
        </w:rPr>
      </w:pPr>
    </w:p>
    <w:p w14:paraId="15F41E1E" w14:textId="1791A33F" w:rsidR="00E02295" w:rsidRDefault="001C0244" w:rsidP="005843A5">
      <w:pPr>
        <w:rPr>
          <w:rFonts w:cs="Calibri"/>
          <w:iCs/>
          <w:sz w:val="24"/>
          <w:szCs w:val="24"/>
        </w:rPr>
      </w:pPr>
      <w:r>
        <w:rPr>
          <w:rFonts w:cs="Calibri"/>
          <w:iCs/>
          <w:sz w:val="24"/>
          <w:szCs w:val="24"/>
        </w:rPr>
        <w:t>Em 202</w:t>
      </w:r>
      <w:r w:rsidR="000D46DD">
        <w:rPr>
          <w:rFonts w:cs="Calibri"/>
          <w:iCs/>
          <w:sz w:val="24"/>
          <w:szCs w:val="24"/>
        </w:rPr>
        <w:t>3</w:t>
      </w:r>
      <w:r>
        <w:rPr>
          <w:rFonts w:cs="Calibri"/>
          <w:iCs/>
          <w:sz w:val="24"/>
          <w:szCs w:val="24"/>
        </w:rPr>
        <w:t xml:space="preserve"> o CAU mantém</w:t>
      </w:r>
      <w:r w:rsidR="00C83C7A">
        <w:rPr>
          <w:rFonts w:cs="Calibri"/>
          <w:iCs/>
          <w:sz w:val="24"/>
          <w:szCs w:val="24"/>
        </w:rPr>
        <w:t xml:space="preserve"> como uma de suas prioridades </w:t>
      </w:r>
      <w:r w:rsidR="00E02295">
        <w:rPr>
          <w:rFonts w:cs="Calibri"/>
          <w:iCs/>
          <w:sz w:val="24"/>
          <w:szCs w:val="24"/>
        </w:rPr>
        <w:t xml:space="preserve">as ações voltadas para a atuação da profissão junto às classes menos favorecidas, com ações implementadas por meio de iniciativas estratégicas em </w:t>
      </w:r>
      <w:r w:rsidR="00E02295" w:rsidRPr="00E02295">
        <w:rPr>
          <w:rFonts w:cs="Calibri"/>
          <w:b/>
          <w:sz w:val="24"/>
          <w:szCs w:val="24"/>
        </w:rPr>
        <w:t>Assistência Técnica em Habitações de Interesse Social ATHIS</w:t>
      </w:r>
      <w:r w:rsidR="00E02295" w:rsidRPr="00E02295">
        <w:rPr>
          <w:rFonts w:cs="Calibri"/>
          <w:sz w:val="24"/>
          <w:szCs w:val="24"/>
        </w:rPr>
        <w:t>,</w:t>
      </w:r>
      <w:r w:rsidR="00E742D4">
        <w:rPr>
          <w:rFonts w:cs="Calibri"/>
          <w:sz w:val="24"/>
          <w:szCs w:val="24"/>
        </w:rPr>
        <w:t xml:space="preserve"> considerando aspectos relevantes para a melhoria da qualidade de vida da população, em acordo com a </w:t>
      </w:r>
      <w:r w:rsidR="00E742D4" w:rsidRPr="00E742D4">
        <w:rPr>
          <w:rFonts w:cs="Calibri"/>
          <w:sz w:val="24"/>
          <w:szCs w:val="24"/>
        </w:rPr>
        <w:t>Resolução CAU/BR nº 94, de 07 de novembro de 2014, e os princípios da Lei n° 11.888/2008</w:t>
      </w:r>
      <w:r w:rsidR="00F0402E">
        <w:rPr>
          <w:rFonts w:cs="Calibri"/>
          <w:sz w:val="24"/>
          <w:szCs w:val="24"/>
        </w:rPr>
        <w:t xml:space="preserve">. </w:t>
      </w:r>
    </w:p>
    <w:p w14:paraId="51342DCE" w14:textId="05B145CC" w:rsidR="005843A5" w:rsidRPr="009C6A8B" w:rsidRDefault="005843A5" w:rsidP="005843A5">
      <w:pPr>
        <w:rPr>
          <w:rFonts w:cs="Calibri"/>
          <w:sz w:val="24"/>
          <w:szCs w:val="24"/>
        </w:rPr>
      </w:pPr>
      <w:r w:rsidRPr="003A7831">
        <w:rPr>
          <w:rFonts w:cs="Calibri"/>
          <w:sz w:val="24"/>
          <w:szCs w:val="24"/>
        </w:rPr>
        <w:t>Em 202</w:t>
      </w:r>
      <w:r w:rsidR="000D46DD">
        <w:rPr>
          <w:rFonts w:cs="Calibri"/>
          <w:sz w:val="24"/>
          <w:szCs w:val="24"/>
        </w:rPr>
        <w:t>3</w:t>
      </w:r>
      <w:r w:rsidRPr="003A7831">
        <w:rPr>
          <w:rFonts w:cs="Calibri"/>
          <w:sz w:val="24"/>
          <w:szCs w:val="24"/>
        </w:rPr>
        <w:t xml:space="preserve">, as ações do CAU, em todo território nacional, estão voltadas para um público alvo composto por aproximadamente </w:t>
      </w:r>
      <w:r w:rsidR="000D46DD">
        <w:rPr>
          <w:rFonts w:cs="Calibri"/>
          <w:b/>
          <w:sz w:val="24"/>
          <w:szCs w:val="24"/>
        </w:rPr>
        <w:t>229.109</w:t>
      </w:r>
      <w:r w:rsidRPr="00B62AE4">
        <w:rPr>
          <w:rFonts w:cs="Calibri"/>
          <w:sz w:val="24"/>
          <w:szCs w:val="24"/>
        </w:rPr>
        <w:t xml:space="preserve"> </w:t>
      </w:r>
      <w:r w:rsidRPr="003A7831">
        <w:rPr>
          <w:rFonts w:cs="Calibri"/>
          <w:sz w:val="24"/>
          <w:szCs w:val="24"/>
        </w:rPr>
        <w:t xml:space="preserve">arquitetos, </w:t>
      </w:r>
      <w:r w:rsidR="00452067" w:rsidRPr="00452067">
        <w:rPr>
          <w:rFonts w:cs="Calibri"/>
          <w:b/>
          <w:sz w:val="24"/>
          <w:szCs w:val="24"/>
        </w:rPr>
        <w:t>3</w:t>
      </w:r>
      <w:r w:rsidR="000D46DD">
        <w:rPr>
          <w:rFonts w:cs="Calibri"/>
          <w:b/>
          <w:sz w:val="24"/>
          <w:szCs w:val="24"/>
        </w:rPr>
        <w:t>3.241</w:t>
      </w:r>
      <w:r w:rsidRPr="00452067">
        <w:rPr>
          <w:rFonts w:cs="Calibri"/>
          <w:b/>
          <w:color w:val="FF0000"/>
          <w:sz w:val="24"/>
          <w:szCs w:val="24"/>
        </w:rPr>
        <w:t xml:space="preserve"> </w:t>
      </w:r>
      <w:r w:rsidRPr="003A7831">
        <w:rPr>
          <w:rFonts w:cs="Calibri"/>
          <w:sz w:val="24"/>
          <w:szCs w:val="24"/>
        </w:rPr>
        <w:t xml:space="preserve">empresas de arquitetura e, com atividades profissionais representadas por </w:t>
      </w:r>
      <w:r w:rsidR="000D46DD" w:rsidRPr="000D46DD">
        <w:rPr>
          <w:rFonts w:cs="Calibri"/>
          <w:sz w:val="24"/>
          <w:szCs w:val="24"/>
        </w:rPr>
        <w:t>988.143</w:t>
      </w:r>
      <w:r w:rsidRPr="00B62AE4">
        <w:rPr>
          <w:rFonts w:cs="Calibri"/>
          <w:sz w:val="24"/>
          <w:szCs w:val="24"/>
        </w:rPr>
        <w:t xml:space="preserve"> </w:t>
      </w:r>
      <w:r w:rsidRPr="003A7831">
        <w:rPr>
          <w:rFonts w:cs="Calibri"/>
          <w:sz w:val="24"/>
          <w:szCs w:val="24"/>
        </w:rPr>
        <w:t xml:space="preserve">RRT. Frente à programação inicial, se apresentam as seguintes variações: </w:t>
      </w:r>
      <w:r w:rsidRPr="003A7831">
        <w:rPr>
          <w:rFonts w:cs="Calibri"/>
          <w:b/>
          <w:bCs/>
          <w:sz w:val="24"/>
          <w:szCs w:val="24"/>
        </w:rPr>
        <w:t>(i)</w:t>
      </w:r>
      <w:r w:rsidRPr="003A7831">
        <w:rPr>
          <w:rFonts w:cs="Calibri"/>
          <w:sz w:val="24"/>
          <w:szCs w:val="24"/>
        </w:rPr>
        <w:t xml:space="preserve"> </w:t>
      </w:r>
      <w:r w:rsidRPr="00B62AE4">
        <w:rPr>
          <w:rFonts w:cs="Calibri"/>
          <w:sz w:val="24"/>
          <w:szCs w:val="24"/>
        </w:rPr>
        <w:t xml:space="preserve">crescimento de </w:t>
      </w:r>
      <w:r w:rsidR="000D46DD">
        <w:rPr>
          <w:rFonts w:cs="Calibri"/>
          <w:sz w:val="24"/>
          <w:szCs w:val="24"/>
        </w:rPr>
        <w:t>2,6</w:t>
      </w:r>
      <w:r w:rsidRPr="00B62AE4">
        <w:rPr>
          <w:rFonts w:cs="Calibri"/>
          <w:sz w:val="24"/>
          <w:szCs w:val="24"/>
        </w:rPr>
        <w:t>% para profissionais ativos</w:t>
      </w:r>
      <w:r w:rsidR="00452067">
        <w:rPr>
          <w:rFonts w:cs="Calibri"/>
          <w:sz w:val="24"/>
          <w:szCs w:val="24"/>
        </w:rPr>
        <w:t xml:space="preserve"> e </w:t>
      </w:r>
      <w:r w:rsidR="000D46DD">
        <w:rPr>
          <w:rFonts w:cs="Calibri"/>
          <w:sz w:val="24"/>
          <w:szCs w:val="24"/>
        </w:rPr>
        <w:t>1,5</w:t>
      </w:r>
      <w:r w:rsidR="00452067">
        <w:rPr>
          <w:rFonts w:cs="Calibri"/>
          <w:sz w:val="24"/>
          <w:szCs w:val="24"/>
        </w:rPr>
        <w:t xml:space="preserve">% para </w:t>
      </w:r>
      <w:r w:rsidR="00452067">
        <w:rPr>
          <w:rFonts w:cs="Calibri"/>
          <w:sz w:val="24"/>
          <w:szCs w:val="24"/>
        </w:rPr>
        <w:lastRenderedPageBreak/>
        <w:t>empresas ativas</w:t>
      </w:r>
      <w:r w:rsidRPr="003A7831">
        <w:rPr>
          <w:rFonts w:cs="Calibri"/>
          <w:sz w:val="24"/>
          <w:szCs w:val="24"/>
        </w:rPr>
        <w:t xml:space="preserve">; e </w:t>
      </w:r>
      <w:r w:rsidRPr="003A7831">
        <w:rPr>
          <w:rFonts w:cs="Calibri"/>
          <w:b/>
          <w:bCs/>
          <w:sz w:val="24"/>
          <w:szCs w:val="24"/>
        </w:rPr>
        <w:t>(</w:t>
      </w:r>
      <w:proofErr w:type="spellStart"/>
      <w:r w:rsidRPr="003A7831">
        <w:rPr>
          <w:rFonts w:cs="Calibri"/>
          <w:b/>
          <w:bCs/>
          <w:sz w:val="24"/>
          <w:szCs w:val="24"/>
        </w:rPr>
        <w:t>ii</w:t>
      </w:r>
      <w:proofErr w:type="spellEnd"/>
      <w:r w:rsidRPr="003A7831">
        <w:rPr>
          <w:rFonts w:cs="Calibri"/>
          <w:b/>
          <w:bCs/>
          <w:sz w:val="24"/>
          <w:szCs w:val="24"/>
        </w:rPr>
        <w:t>)</w:t>
      </w:r>
      <w:r w:rsidRPr="003A7831">
        <w:rPr>
          <w:rFonts w:cs="Calibri"/>
          <w:sz w:val="24"/>
          <w:szCs w:val="24"/>
        </w:rPr>
        <w:t xml:space="preserve"> </w:t>
      </w:r>
      <w:r w:rsidR="000D46DD">
        <w:rPr>
          <w:rFonts w:cs="Calibri"/>
          <w:sz w:val="24"/>
          <w:szCs w:val="24"/>
        </w:rPr>
        <w:t xml:space="preserve">redução </w:t>
      </w:r>
      <w:r w:rsidRPr="003A7831">
        <w:rPr>
          <w:rFonts w:cs="Calibri"/>
          <w:sz w:val="24"/>
          <w:szCs w:val="24"/>
        </w:rPr>
        <w:t xml:space="preserve">de </w:t>
      </w:r>
      <w:r w:rsidR="000D46DD">
        <w:rPr>
          <w:rFonts w:cs="Calibri"/>
          <w:sz w:val="24"/>
          <w:szCs w:val="24"/>
        </w:rPr>
        <w:t>-0,6</w:t>
      </w:r>
      <w:r w:rsidRPr="00B62AE4">
        <w:rPr>
          <w:rFonts w:cs="Calibri"/>
          <w:sz w:val="24"/>
          <w:szCs w:val="24"/>
        </w:rPr>
        <w:t xml:space="preserve">% </w:t>
      </w:r>
      <w:r w:rsidRPr="003A7831">
        <w:rPr>
          <w:rFonts w:cs="Calibri"/>
          <w:sz w:val="24"/>
          <w:szCs w:val="24"/>
        </w:rPr>
        <w:t xml:space="preserve">para os RRT </w:t>
      </w:r>
      <w:r w:rsidR="003B3670" w:rsidRPr="003A7831">
        <w:rPr>
          <w:rFonts w:cs="Calibri"/>
          <w:sz w:val="24"/>
          <w:szCs w:val="24"/>
        </w:rPr>
        <w:t>emitidos,</w:t>
      </w:r>
      <w:r w:rsidRPr="003A7831">
        <w:rPr>
          <w:rFonts w:cs="Calibri"/>
          <w:sz w:val="24"/>
          <w:szCs w:val="24"/>
        </w:rPr>
        <w:t xml:space="preserve"> de acordo com as projeções definidas das Diretrizes d</w:t>
      </w:r>
      <w:r w:rsidR="003B3670">
        <w:rPr>
          <w:rFonts w:cs="Calibri"/>
          <w:sz w:val="24"/>
          <w:szCs w:val="24"/>
        </w:rPr>
        <w:t xml:space="preserve">a </w:t>
      </w:r>
      <w:r w:rsidRPr="003A7831">
        <w:rPr>
          <w:rFonts w:cs="Calibri"/>
          <w:sz w:val="24"/>
          <w:szCs w:val="24"/>
        </w:rPr>
        <w:t>Reprogramaç</w:t>
      </w:r>
      <w:r w:rsidR="003B3670">
        <w:rPr>
          <w:rFonts w:cs="Calibri"/>
          <w:sz w:val="24"/>
          <w:szCs w:val="24"/>
        </w:rPr>
        <w:t>ão</w:t>
      </w:r>
      <w:r w:rsidRPr="003A7831">
        <w:rPr>
          <w:rFonts w:cs="Calibri"/>
          <w:sz w:val="24"/>
          <w:szCs w:val="24"/>
        </w:rPr>
        <w:t xml:space="preserve"> Orçamentária dos Planos de Aç</w:t>
      </w:r>
      <w:r w:rsidR="003B3670">
        <w:rPr>
          <w:rFonts w:cs="Calibri"/>
          <w:sz w:val="24"/>
          <w:szCs w:val="24"/>
        </w:rPr>
        <w:t xml:space="preserve">ão de </w:t>
      </w:r>
      <w:r w:rsidR="00716D7F" w:rsidRPr="00716D7F">
        <w:rPr>
          <w:rFonts w:cs="Calibri"/>
          <w:sz w:val="24"/>
          <w:szCs w:val="24"/>
        </w:rPr>
        <w:t>202</w:t>
      </w:r>
      <w:r w:rsidR="000D46DD">
        <w:rPr>
          <w:rFonts w:cs="Calibri"/>
          <w:sz w:val="24"/>
          <w:szCs w:val="24"/>
        </w:rPr>
        <w:t>3</w:t>
      </w:r>
      <w:r w:rsidRPr="00716D7F">
        <w:rPr>
          <w:rFonts w:cs="Calibri"/>
          <w:sz w:val="24"/>
          <w:szCs w:val="24"/>
        </w:rPr>
        <w:t>.</w:t>
      </w:r>
    </w:p>
    <w:p w14:paraId="59CE078F" w14:textId="2C9FEC24" w:rsidR="0029027B" w:rsidRPr="00F0402E" w:rsidRDefault="005843A5" w:rsidP="006B38DB">
      <w:pPr>
        <w:rPr>
          <w:rFonts w:cs="Calibri"/>
          <w:sz w:val="24"/>
          <w:szCs w:val="24"/>
        </w:rPr>
      </w:pPr>
      <w:r w:rsidRPr="00F0402E">
        <w:rPr>
          <w:rFonts w:cs="Calibri"/>
          <w:sz w:val="24"/>
          <w:szCs w:val="24"/>
        </w:rPr>
        <w:t>Os direcionadores estratégicos, objeto de todo o processo do Planejamento do CAU 2023, e as programações que os CAU/UF, na forma dos projetos e atividades estruturados nos Planos de Ação e Orçamento, apontam que a Reprogramação do Plano de Ação 202</w:t>
      </w:r>
      <w:r w:rsidR="000D46DD">
        <w:rPr>
          <w:rFonts w:cs="Calibri"/>
          <w:sz w:val="24"/>
          <w:szCs w:val="24"/>
        </w:rPr>
        <w:t>3</w:t>
      </w:r>
      <w:r w:rsidRPr="00F0402E">
        <w:rPr>
          <w:rFonts w:cs="Calibri"/>
          <w:sz w:val="24"/>
          <w:szCs w:val="24"/>
        </w:rPr>
        <w:t xml:space="preserve">, enfatizando a </w:t>
      </w:r>
      <w:r w:rsidRPr="00F0402E">
        <w:rPr>
          <w:rFonts w:cs="Calibri"/>
          <w:b/>
          <w:iCs/>
          <w:sz w:val="24"/>
          <w:szCs w:val="24"/>
        </w:rPr>
        <w:t>alocação estratégica de recursos</w:t>
      </w:r>
      <w:r w:rsidRPr="00F0402E">
        <w:rPr>
          <w:rFonts w:cs="Calibri"/>
          <w:sz w:val="24"/>
          <w:szCs w:val="24"/>
        </w:rPr>
        <w:t xml:space="preserve"> como forma de garantir a implementação do planejamento do CAU e o alcance dos resultados institucionais da Visão de Futuro 2023, focam</w:t>
      </w:r>
      <w:r w:rsidR="0029027B" w:rsidRPr="00F0402E">
        <w:rPr>
          <w:rFonts w:cs="Calibri"/>
          <w:sz w:val="24"/>
          <w:szCs w:val="24"/>
        </w:rPr>
        <w:t xml:space="preserve"> em:</w:t>
      </w:r>
      <w:r w:rsidR="006B38DB" w:rsidRPr="00F0402E">
        <w:rPr>
          <w:rFonts w:cs="Calibri"/>
          <w:sz w:val="24"/>
          <w:szCs w:val="24"/>
        </w:rPr>
        <w:t xml:space="preserve"> </w:t>
      </w:r>
      <w:r w:rsidR="006B38DB" w:rsidRPr="00F0402E">
        <w:rPr>
          <w:rFonts w:cs="Calibri"/>
          <w:b/>
          <w:bCs/>
          <w:sz w:val="24"/>
          <w:szCs w:val="24"/>
        </w:rPr>
        <w:t xml:space="preserve">Fiscalização, Atendimento, Objetivos </w:t>
      </w:r>
      <w:r w:rsidR="0029027B" w:rsidRPr="00F0402E">
        <w:rPr>
          <w:rFonts w:cs="Calibri"/>
          <w:b/>
          <w:bCs/>
          <w:sz w:val="24"/>
          <w:szCs w:val="24"/>
        </w:rPr>
        <w:t>E</w:t>
      </w:r>
      <w:r w:rsidR="006B38DB" w:rsidRPr="00F0402E">
        <w:rPr>
          <w:rFonts w:cs="Calibri"/>
          <w:b/>
          <w:bCs/>
          <w:sz w:val="24"/>
          <w:szCs w:val="24"/>
        </w:rPr>
        <w:t xml:space="preserve">stratégicos </w:t>
      </w:r>
      <w:r w:rsidR="0029027B" w:rsidRPr="00F0402E">
        <w:rPr>
          <w:rFonts w:cs="Calibri"/>
          <w:b/>
          <w:bCs/>
          <w:sz w:val="24"/>
          <w:szCs w:val="24"/>
        </w:rPr>
        <w:t>L</w:t>
      </w:r>
      <w:r w:rsidR="006B38DB" w:rsidRPr="00F0402E">
        <w:rPr>
          <w:rFonts w:cs="Calibri"/>
          <w:b/>
          <w:bCs/>
          <w:sz w:val="24"/>
          <w:szCs w:val="24"/>
        </w:rPr>
        <w:t xml:space="preserve">ocais, Capacitação, </w:t>
      </w:r>
      <w:r w:rsidR="0029027B" w:rsidRPr="00F0402E">
        <w:rPr>
          <w:rFonts w:cs="Calibri"/>
          <w:b/>
          <w:bCs/>
          <w:sz w:val="24"/>
          <w:szCs w:val="24"/>
        </w:rPr>
        <w:t>Comunicação, Patrocínios e ATHIS</w:t>
      </w:r>
      <w:r w:rsidR="003B3670">
        <w:rPr>
          <w:rFonts w:cs="Calibri"/>
          <w:sz w:val="24"/>
          <w:szCs w:val="24"/>
        </w:rPr>
        <w:t xml:space="preserve">, </w:t>
      </w:r>
      <w:r w:rsidR="0029027B" w:rsidRPr="00F0402E">
        <w:rPr>
          <w:rFonts w:cs="Calibri"/>
          <w:sz w:val="24"/>
          <w:szCs w:val="24"/>
        </w:rPr>
        <w:t xml:space="preserve"> conforme limites especificados no documento das Diretrizes da Reprogramação 202</w:t>
      </w:r>
      <w:r w:rsidR="000D46DD">
        <w:rPr>
          <w:rFonts w:cs="Calibri"/>
          <w:sz w:val="24"/>
          <w:szCs w:val="24"/>
        </w:rPr>
        <w:t>3</w:t>
      </w:r>
      <w:r w:rsidR="0029027B" w:rsidRPr="00F0402E">
        <w:rPr>
          <w:rFonts w:cs="Calibri"/>
          <w:sz w:val="24"/>
          <w:szCs w:val="24"/>
        </w:rPr>
        <w:t>.</w:t>
      </w:r>
    </w:p>
    <w:p w14:paraId="5004DCFA" w14:textId="1B6D121E" w:rsidR="00103DD9" w:rsidRDefault="00103DD9" w:rsidP="00E0093E">
      <w:pPr>
        <w:rPr>
          <w:rFonts w:cs="Calibri"/>
          <w:sz w:val="24"/>
          <w:szCs w:val="24"/>
        </w:rPr>
      </w:pPr>
      <w:r w:rsidRPr="00F0402E">
        <w:rPr>
          <w:rFonts w:cs="Calibri"/>
          <w:sz w:val="24"/>
          <w:szCs w:val="24"/>
        </w:rPr>
        <w:t xml:space="preserve">Esta reprogramação também contempla orientações estratégicas para: </w:t>
      </w:r>
      <w:r w:rsidRPr="00F0402E">
        <w:rPr>
          <w:rFonts w:cs="Calibri"/>
          <w:b/>
          <w:bCs/>
          <w:sz w:val="24"/>
          <w:szCs w:val="24"/>
        </w:rPr>
        <w:t>(i)</w:t>
      </w:r>
      <w:r w:rsidRPr="00F0402E">
        <w:rPr>
          <w:rFonts w:cs="Calibri"/>
          <w:sz w:val="24"/>
          <w:szCs w:val="24"/>
        </w:rPr>
        <w:t xml:space="preserve"> destinação de </w:t>
      </w:r>
      <w:r w:rsidRPr="00F0402E">
        <w:rPr>
          <w:rFonts w:cs="Calibri"/>
          <w:b/>
          <w:sz w:val="24"/>
          <w:szCs w:val="24"/>
        </w:rPr>
        <w:t>gastos com pessoal</w:t>
      </w:r>
      <w:r w:rsidRPr="00F0402E">
        <w:rPr>
          <w:rFonts w:cs="Calibri"/>
          <w:sz w:val="24"/>
          <w:szCs w:val="24"/>
        </w:rPr>
        <w:t xml:space="preserve"> (salários, encargos e benefícios)</w:t>
      </w:r>
      <w:r w:rsidR="008E7721" w:rsidRPr="00F0402E">
        <w:rPr>
          <w:rFonts w:cs="Calibri"/>
          <w:sz w:val="24"/>
          <w:szCs w:val="24"/>
        </w:rPr>
        <w:t>; e</w:t>
      </w:r>
      <w:r w:rsidRPr="00F0402E">
        <w:rPr>
          <w:rFonts w:cs="Calibri"/>
          <w:sz w:val="24"/>
          <w:szCs w:val="24"/>
        </w:rPr>
        <w:t xml:space="preserve"> </w:t>
      </w:r>
      <w:r w:rsidRPr="00F0402E">
        <w:rPr>
          <w:rFonts w:cs="Calibri"/>
          <w:b/>
          <w:bCs/>
          <w:sz w:val="24"/>
          <w:szCs w:val="24"/>
        </w:rPr>
        <w:t>(</w:t>
      </w:r>
      <w:proofErr w:type="spellStart"/>
      <w:r w:rsidRPr="00F0402E">
        <w:rPr>
          <w:rFonts w:cs="Calibri"/>
          <w:b/>
          <w:bCs/>
          <w:sz w:val="24"/>
          <w:szCs w:val="24"/>
        </w:rPr>
        <w:t>ii</w:t>
      </w:r>
      <w:proofErr w:type="spellEnd"/>
      <w:r w:rsidRPr="00F0402E">
        <w:rPr>
          <w:rFonts w:cs="Calibri"/>
          <w:b/>
          <w:bCs/>
          <w:sz w:val="24"/>
          <w:szCs w:val="24"/>
        </w:rPr>
        <w:t>)</w:t>
      </w:r>
      <w:r w:rsidRPr="00F0402E">
        <w:rPr>
          <w:rFonts w:cs="Calibri"/>
          <w:sz w:val="24"/>
          <w:szCs w:val="24"/>
        </w:rPr>
        <w:t xml:space="preserve"> </w:t>
      </w:r>
      <w:r w:rsidRPr="00F0402E">
        <w:rPr>
          <w:rFonts w:cs="Calibri"/>
          <w:b/>
          <w:sz w:val="24"/>
          <w:szCs w:val="24"/>
        </w:rPr>
        <w:t>“Reserva de Contingência”</w:t>
      </w:r>
      <w:r w:rsidRPr="00F0402E">
        <w:rPr>
          <w:rFonts w:cs="Calibri"/>
          <w:sz w:val="24"/>
          <w:szCs w:val="24"/>
        </w:rPr>
        <w:t>, com o objetivo de suportar eventuais ações de natureza estratégica e operacional não contempladas na Reprogramação do Plano de Ação aprovada</w:t>
      </w:r>
      <w:r w:rsidR="00A52E38" w:rsidRPr="00F0402E">
        <w:rPr>
          <w:rFonts w:cs="Calibri"/>
          <w:sz w:val="24"/>
          <w:szCs w:val="24"/>
        </w:rPr>
        <w:t>.</w:t>
      </w:r>
    </w:p>
    <w:p w14:paraId="425CD540" w14:textId="77777777" w:rsidR="002967A3" w:rsidRPr="00A52E38" w:rsidRDefault="002967A3" w:rsidP="00E0093E">
      <w:pPr>
        <w:rPr>
          <w:rFonts w:cs="Calibri"/>
          <w:noProof/>
          <w:color w:val="000000" w:themeColor="text1"/>
          <w:sz w:val="24"/>
          <w:szCs w:val="24"/>
          <w:lang w:eastAsia="pt-BR"/>
        </w:rPr>
      </w:pPr>
    </w:p>
    <w:p w14:paraId="659E4F77" w14:textId="77777777" w:rsidR="00103DD9" w:rsidRPr="001824D5" w:rsidRDefault="00103DD9" w:rsidP="00E0093E">
      <w:pPr>
        <w:pStyle w:val="Ttulo1"/>
        <w:spacing w:after="160"/>
        <w:rPr>
          <w:rFonts w:eastAsia="Times New Roman"/>
          <w:color w:val="612141"/>
          <w:sz w:val="28"/>
          <w:szCs w:val="24"/>
        </w:rPr>
      </w:pPr>
      <w:bookmarkStart w:id="19" w:name="_Toc401324607"/>
      <w:bookmarkStart w:id="20" w:name="_Toc433098843"/>
      <w:bookmarkStart w:id="21" w:name="_Toc459046503"/>
      <w:bookmarkStart w:id="22" w:name="_Toc474843472"/>
      <w:bookmarkStart w:id="23" w:name="_Toc142384342"/>
      <w:r w:rsidRPr="001824D5">
        <w:rPr>
          <w:rFonts w:eastAsia="Times New Roman"/>
          <w:color w:val="612141"/>
          <w:sz w:val="28"/>
          <w:szCs w:val="24"/>
        </w:rPr>
        <w:t>1.ORIGEM DOS RECURSOS</w:t>
      </w:r>
      <w:bookmarkEnd w:id="19"/>
      <w:bookmarkEnd w:id="20"/>
      <w:bookmarkEnd w:id="21"/>
      <w:bookmarkEnd w:id="22"/>
      <w:bookmarkEnd w:id="23"/>
    </w:p>
    <w:p w14:paraId="055B709C" w14:textId="2A264A49" w:rsidR="00103DD9" w:rsidRDefault="00103DD9" w:rsidP="00E0093E">
      <w:pPr>
        <w:rPr>
          <w:rFonts w:cs="Calibri"/>
          <w:bCs/>
          <w:sz w:val="24"/>
          <w:szCs w:val="24"/>
        </w:rPr>
      </w:pPr>
      <w:r w:rsidRPr="009C6A8B">
        <w:rPr>
          <w:rFonts w:cs="Calibri"/>
          <w:sz w:val="24"/>
          <w:szCs w:val="24"/>
        </w:rPr>
        <w:t>A proposta de Reprogramação do Plano de Ação e Orçamento do Conselho de Arquitetura e Urbanismo para o exercício de 20</w:t>
      </w:r>
      <w:r w:rsidR="00532215" w:rsidRPr="009C6A8B">
        <w:rPr>
          <w:rFonts w:cs="Calibri"/>
          <w:sz w:val="24"/>
          <w:szCs w:val="24"/>
        </w:rPr>
        <w:t>2</w:t>
      </w:r>
      <w:r w:rsidR="007B2F0F">
        <w:rPr>
          <w:rFonts w:cs="Calibri"/>
          <w:sz w:val="24"/>
          <w:szCs w:val="24"/>
        </w:rPr>
        <w:t>3</w:t>
      </w:r>
      <w:r w:rsidRPr="009C6A8B">
        <w:rPr>
          <w:rFonts w:cs="Calibri"/>
          <w:sz w:val="24"/>
          <w:szCs w:val="24"/>
        </w:rPr>
        <w:t>, submetida à aprovação do Plenário do CAU/BR</w:t>
      </w:r>
      <w:r w:rsidR="00335112">
        <w:rPr>
          <w:rFonts w:cs="Calibri"/>
          <w:sz w:val="24"/>
          <w:szCs w:val="24"/>
        </w:rPr>
        <w:t xml:space="preserve"> </w:t>
      </w:r>
      <w:r w:rsidR="00A55936">
        <w:rPr>
          <w:rFonts w:cs="Calibri"/>
          <w:sz w:val="24"/>
          <w:szCs w:val="24"/>
        </w:rPr>
        <w:t>na</w:t>
      </w:r>
      <w:r w:rsidR="001824D5">
        <w:rPr>
          <w:rFonts w:cs="Calibri"/>
          <w:sz w:val="24"/>
          <w:szCs w:val="24"/>
        </w:rPr>
        <w:t xml:space="preserve"> </w:t>
      </w:r>
      <w:r w:rsidR="00CB4903" w:rsidRPr="00CB4903">
        <w:rPr>
          <w:rFonts w:cs="Calibri"/>
          <w:b/>
          <w:bCs/>
          <w:sz w:val="24"/>
          <w:szCs w:val="24"/>
        </w:rPr>
        <w:t>4</w:t>
      </w:r>
      <w:r w:rsidR="000D46DD">
        <w:rPr>
          <w:rFonts w:cs="Calibri"/>
          <w:b/>
          <w:bCs/>
          <w:sz w:val="24"/>
          <w:szCs w:val="24"/>
        </w:rPr>
        <w:t>5</w:t>
      </w:r>
      <w:r w:rsidR="00CB4903" w:rsidRPr="00CB4903">
        <w:rPr>
          <w:rFonts w:cs="Calibri"/>
          <w:b/>
          <w:bCs/>
          <w:sz w:val="24"/>
          <w:szCs w:val="24"/>
        </w:rPr>
        <w:t>ª Reunião Plenária Ampliada, de 1</w:t>
      </w:r>
      <w:r w:rsidR="000D46DD">
        <w:rPr>
          <w:rFonts w:cs="Calibri"/>
          <w:b/>
          <w:bCs/>
          <w:sz w:val="24"/>
          <w:szCs w:val="24"/>
        </w:rPr>
        <w:t>8</w:t>
      </w:r>
      <w:r w:rsidR="00CB4903" w:rsidRPr="00CB4903">
        <w:rPr>
          <w:rFonts w:cs="Calibri"/>
          <w:b/>
          <w:bCs/>
          <w:sz w:val="24"/>
          <w:szCs w:val="24"/>
        </w:rPr>
        <w:t xml:space="preserve"> de agosto de 202</w:t>
      </w:r>
      <w:r w:rsidR="000D46DD">
        <w:rPr>
          <w:rFonts w:cs="Calibri"/>
          <w:b/>
          <w:bCs/>
          <w:sz w:val="24"/>
          <w:szCs w:val="24"/>
        </w:rPr>
        <w:t>3,</w:t>
      </w:r>
      <w:r w:rsidRPr="009C6A8B">
        <w:rPr>
          <w:rFonts w:cs="Calibri"/>
          <w:sz w:val="24"/>
          <w:szCs w:val="24"/>
        </w:rPr>
        <w:t xml:space="preserve"> compreende as propostas </w:t>
      </w:r>
      <w:r w:rsidR="00A84B94" w:rsidRPr="009C6A8B">
        <w:rPr>
          <w:rFonts w:cs="Calibri"/>
          <w:sz w:val="24"/>
          <w:szCs w:val="24"/>
        </w:rPr>
        <w:t>de</w:t>
      </w:r>
      <w:r w:rsidR="00AE1DBA">
        <w:rPr>
          <w:rFonts w:cs="Calibri"/>
          <w:sz w:val="24"/>
          <w:szCs w:val="24"/>
        </w:rPr>
        <w:t xml:space="preserve"> </w:t>
      </w:r>
      <w:r w:rsidR="001E4E4B">
        <w:rPr>
          <w:rFonts w:cs="Calibri"/>
          <w:sz w:val="24"/>
          <w:szCs w:val="24"/>
        </w:rPr>
        <w:t>2</w:t>
      </w:r>
      <w:r w:rsidR="000D46DD">
        <w:rPr>
          <w:rFonts w:cs="Calibri"/>
          <w:sz w:val="24"/>
          <w:szCs w:val="24"/>
        </w:rPr>
        <w:t>1</w:t>
      </w:r>
      <w:r w:rsidR="001E4E4B">
        <w:rPr>
          <w:rFonts w:cs="Calibri"/>
          <w:sz w:val="24"/>
          <w:szCs w:val="24"/>
        </w:rPr>
        <w:t xml:space="preserve"> </w:t>
      </w:r>
      <w:r w:rsidR="00AE1DBA">
        <w:rPr>
          <w:rFonts w:cs="Calibri"/>
          <w:sz w:val="24"/>
          <w:szCs w:val="24"/>
        </w:rPr>
        <w:t>CAU/UF.</w:t>
      </w:r>
      <w:r w:rsidR="00E67385" w:rsidRPr="00BB1C8F">
        <w:rPr>
          <w:rFonts w:cs="Calibri"/>
          <w:bCs/>
          <w:sz w:val="24"/>
          <w:szCs w:val="24"/>
        </w:rPr>
        <w:t xml:space="preserve"> </w:t>
      </w:r>
      <w:r w:rsidR="001E4E4B">
        <w:rPr>
          <w:rFonts w:cs="Calibri"/>
          <w:bCs/>
          <w:sz w:val="24"/>
          <w:szCs w:val="24"/>
        </w:rPr>
        <w:t xml:space="preserve">Os CAU </w:t>
      </w:r>
      <w:r w:rsidR="000D46DD">
        <w:rPr>
          <w:rFonts w:cs="Calibri"/>
          <w:bCs/>
          <w:sz w:val="24"/>
          <w:szCs w:val="24"/>
        </w:rPr>
        <w:t>AC, GO, MA, RJ, RR</w:t>
      </w:r>
      <w:r w:rsidR="007B2F0F">
        <w:rPr>
          <w:rFonts w:cs="Calibri"/>
          <w:bCs/>
          <w:sz w:val="24"/>
          <w:szCs w:val="24"/>
        </w:rPr>
        <w:t xml:space="preserve">, </w:t>
      </w:r>
      <w:r w:rsidR="000D46DD">
        <w:rPr>
          <w:rFonts w:cs="Calibri"/>
          <w:bCs/>
          <w:sz w:val="24"/>
          <w:szCs w:val="24"/>
        </w:rPr>
        <w:t>SC</w:t>
      </w:r>
      <w:r w:rsidR="007B2F0F">
        <w:rPr>
          <w:rFonts w:cs="Calibri"/>
          <w:bCs/>
          <w:sz w:val="24"/>
          <w:szCs w:val="24"/>
        </w:rPr>
        <w:t xml:space="preserve"> e CAU/BR</w:t>
      </w:r>
      <w:r w:rsidR="001E4E4B">
        <w:rPr>
          <w:rFonts w:cs="Calibri"/>
          <w:bCs/>
          <w:sz w:val="24"/>
          <w:szCs w:val="24"/>
        </w:rPr>
        <w:t xml:space="preserve"> </w:t>
      </w:r>
      <w:r w:rsidR="000D46DD">
        <w:rPr>
          <w:rFonts w:cs="Calibri"/>
          <w:bCs/>
          <w:sz w:val="24"/>
          <w:szCs w:val="24"/>
        </w:rPr>
        <w:t>não realizarão Reprogramações neste momento</w:t>
      </w:r>
      <w:r w:rsidR="002C435A">
        <w:rPr>
          <w:rFonts w:cs="Calibri"/>
          <w:bCs/>
          <w:sz w:val="24"/>
          <w:szCs w:val="24"/>
        </w:rPr>
        <w:t>.</w:t>
      </w:r>
      <w:r w:rsidR="001E4E4B">
        <w:rPr>
          <w:rFonts w:cs="Calibri"/>
          <w:bCs/>
          <w:sz w:val="24"/>
          <w:szCs w:val="24"/>
        </w:rPr>
        <w:t xml:space="preserve">  </w:t>
      </w:r>
    </w:p>
    <w:p w14:paraId="1123CBFE" w14:textId="54F379D5" w:rsidR="00AC1B05" w:rsidRDefault="00103DD9" w:rsidP="00AB40E4">
      <w:pPr>
        <w:rPr>
          <w:rFonts w:cs="Calibri"/>
          <w:bCs/>
          <w:color w:val="FF0000"/>
          <w:sz w:val="24"/>
          <w:szCs w:val="24"/>
        </w:rPr>
      </w:pPr>
      <w:r w:rsidRPr="009C6A8B">
        <w:rPr>
          <w:rFonts w:cs="Calibri"/>
          <w:sz w:val="24"/>
          <w:szCs w:val="24"/>
        </w:rPr>
        <w:t>Os recursos destinados aos CAU/</w:t>
      </w:r>
      <w:r w:rsidR="004C1E23" w:rsidRPr="009C6A8B">
        <w:rPr>
          <w:rFonts w:cs="Calibri"/>
          <w:sz w:val="24"/>
          <w:szCs w:val="24"/>
        </w:rPr>
        <w:t xml:space="preserve">UF, </w:t>
      </w:r>
      <w:r w:rsidR="00015B0E" w:rsidRPr="009C6A8B">
        <w:rPr>
          <w:rFonts w:cs="Calibri"/>
          <w:sz w:val="24"/>
          <w:szCs w:val="24"/>
        </w:rPr>
        <w:t>para o desenvolvimento dos Planos de Ação contemplados nesta proposta de Reprogramação para o exercício de 20</w:t>
      </w:r>
      <w:r w:rsidR="00F20AA5" w:rsidRPr="009C6A8B">
        <w:rPr>
          <w:rFonts w:cs="Calibri"/>
          <w:sz w:val="24"/>
          <w:szCs w:val="24"/>
        </w:rPr>
        <w:t>2</w:t>
      </w:r>
      <w:r w:rsidR="00C21B99">
        <w:rPr>
          <w:rFonts w:cs="Calibri"/>
          <w:sz w:val="24"/>
          <w:szCs w:val="24"/>
        </w:rPr>
        <w:t>3</w:t>
      </w:r>
      <w:r w:rsidRPr="009C6A8B">
        <w:rPr>
          <w:rFonts w:cs="Calibri"/>
          <w:sz w:val="24"/>
          <w:szCs w:val="24"/>
        </w:rPr>
        <w:t xml:space="preserve">, totalizam R$ </w:t>
      </w:r>
      <w:r w:rsidR="00484220">
        <w:rPr>
          <w:rFonts w:cs="Calibri"/>
          <w:color w:val="000000" w:themeColor="text1"/>
          <w:sz w:val="24"/>
          <w:szCs w:val="24"/>
        </w:rPr>
        <w:t xml:space="preserve">208,60 </w:t>
      </w:r>
      <w:r w:rsidRPr="009C6A8B">
        <w:rPr>
          <w:rFonts w:cs="Calibri"/>
          <w:bCs/>
          <w:kern w:val="32"/>
          <w:sz w:val="24"/>
          <w:szCs w:val="24"/>
        </w:rPr>
        <w:t xml:space="preserve">milhões. Comparativamente ao </w:t>
      </w:r>
      <w:r w:rsidR="00F577A3">
        <w:rPr>
          <w:rFonts w:cs="Calibri"/>
          <w:bCs/>
          <w:kern w:val="32"/>
          <w:sz w:val="24"/>
          <w:szCs w:val="24"/>
        </w:rPr>
        <w:t>anteriormente</w:t>
      </w:r>
      <w:r w:rsidRPr="009C6A8B">
        <w:rPr>
          <w:rFonts w:cs="Calibri"/>
          <w:bCs/>
          <w:kern w:val="32"/>
          <w:sz w:val="24"/>
          <w:szCs w:val="24"/>
        </w:rPr>
        <w:t xml:space="preserve"> aprovado para este exercício </w:t>
      </w:r>
      <w:r w:rsidR="00DD0E1A" w:rsidRPr="009C6A8B">
        <w:rPr>
          <w:rFonts w:cs="Calibri"/>
          <w:bCs/>
          <w:kern w:val="32"/>
          <w:sz w:val="24"/>
          <w:szCs w:val="24"/>
        </w:rPr>
        <w:t xml:space="preserve">R$ </w:t>
      </w:r>
      <w:r w:rsidR="00484220">
        <w:rPr>
          <w:rFonts w:cs="Calibri"/>
          <w:bCs/>
          <w:kern w:val="32"/>
          <w:sz w:val="24"/>
          <w:szCs w:val="24"/>
        </w:rPr>
        <w:t xml:space="preserve">208,84 </w:t>
      </w:r>
      <w:r w:rsidRPr="009C6A8B">
        <w:rPr>
          <w:rFonts w:cs="Calibri"/>
          <w:bCs/>
          <w:kern w:val="32"/>
          <w:sz w:val="24"/>
          <w:szCs w:val="24"/>
        </w:rPr>
        <w:t xml:space="preserve">milhões, </w:t>
      </w:r>
      <w:r w:rsidR="008C45DD" w:rsidRPr="009C6A8B">
        <w:rPr>
          <w:rFonts w:cs="Calibri"/>
          <w:bCs/>
          <w:kern w:val="32"/>
          <w:sz w:val="24"/>
          <w:szCs w:val="24"/>
        </w:rPr>
        <w:t>verifica</w:t>
      </w:r>
      <w:r w:rsidR="00AC1B05" w:rsidRPr="009C6A8B">
        <w:rPr>
          <w:rFonts w:cs="Calibri"/>
          <w:bCs/>
          <w:kern w:val="32"/>
          <w:sz w:val="24"/>
          <w:szCs w:val="24"/>
        </w:rPr>
        <w:t>-s</w:t>
      </w:r>
      <w:r w:rsidR="008C45DD" w:rsidRPr="009C6A8B">
        <w:rPr>
          <w:rFonts w:cs="Calibri"/>
          <w:bCs/>
          <w:kern w:val="32"/>
          <w:sz w:val="24"/>
          <w:szCs w:val="24"/>
        </w:rPr>
        <w:t>e</w:t>
      </w:r>
      <w:r w:rsidRPr="009C6A8B">
        <w:rPr>
          <w:rFonts w:cs="Calibri"/>
          <w:bCs/>
          <w:kern w:val="32"/>
          <w:sz w:val="24"/>
          <w:szCs w:val="24"/>
        </w:rPr>
        <w:t xml:space="preserve"> uma variação </w:t>
      </w:r>
      <w:r w:rsidR="00484220">
        <w:rPr>
          <w:rFonts w:cs="Calibri"/>
          <w:bCs/>
          <w:kern w:val="32"/>
          <w:sz w:val="24"/>
          <w:szCs w:val="24"/>
        </w:rPr>
        <w:t>negativa</w:t>
      </w:r>
      <w:r w:rsidR="00242A05" w:rsidRPr="009C6A8B">
        <w:rPr>
          <w:rFonts w:cs="Calibri"/>
          <w:bCs/>
          <w:kern w:val="32"/>
          <w:sz w:val="24"/>
          <w:szCs w:val="24"/>
        </w:rPr>
        <w:t xml:space="preserve"> de </w:t>
      </w:r>
      <w:r w:rsidR="00484220">
        <w:rPr>
          <w:rFonts w:cs="Calibri"/>
          <w:bCs/>
          <w:kern w:val="32"/>
          <w:sz w:val="24"/>
          <w:szCs w:val="24"/>
        </w:rPr>
        <w:t>0,1</w:t>
      </w:r>
      <w:r w:rsidR="00242A05" w:rsidRPr="009C6A8B">
        <w:rPr>
          <w:rFonts w:cs="Calibri"/>
          <w:bCs/>
          <w:kern w:val="32"/>
          <w:sz w:val="24"/>
          <w:szCs w:val="24"/>
        </w:rPr>
        <w:t>%</w:t>
      </w:r>
      <w:r w:rsidRPr="009C6A8B">
        <w:rPr>
          <w:rFonts w:cs="Calibri"/>
          <w:bCs/>
          <w:kern w:val="32"/>
          <w:sz w:val="24"/>
          <w:szCs w:val="24"/>
        </w:rPr>
        <w:t xml:space="preserve">, ou </w:t>
      </w:r>
      <w:r w:rsidR="004C1E23" w:rsidRPr="009C6A8B">
        <w:rPr>
          <w:rFonts w:cs="Calibri"/>
          <w:bCs/>
          <w:kern w:val="32"/>
          <w:sz w:val="24"/>
          <w:szCs w:val="24"/>
        </w:rPr>
        <w:t>um</w:t>
      </w:r>
      <w:r w:rsidR="00484220">
        <w:rPr>
          <w:rFonts w:cs="Calibri"/>
          <w:bCs/>
          <w:kern w:val="32"/>
          <w:sz w:val="24"/>
          <w:szCs w:val="24"/>
        </w:rPr>
        <w:t>a</w:t>
      </w:r>
      <w:r w:rsidR="00242A05" w:rsidRPr="009C6A8B">
        <w:rPr>
          <w:rFonts w:cs="Calibri"/>
          <w:bCs/>
          <w:kern w:val="32"/>
          <w:sz w:val="24"/>
          <w:szCs w:val="24"/>
        </w:rPr>
        <w:t xml:space="preserve"> </w:t>
      </w:r>
      <w:r w:rsidR="00484220">
        <w:rPr>
          <w:rFonts w:cs="Calibri"/>
          <w:bCs/>
          <w:kern w:val="32"/>
          <w:sz w:val="24"/>
          <w:szCs w:val="24"/>
        </w:rPr>
        <w:t>redução</w:t>
      </w:r>
      <w:r w:rsidR="009733E1">
        <w:rPr>
          <w:rFonts w:cs="Calibri"/>
          <w:bCs/>
          <w:kern w:val="32"/>
          <w:sz w:val="24"/>
          <w:szCs w:val="24"/>
        </w:rPr>
        <w:t xml:space="preserve"> </w:t>
      </w:r>
      <w:r w:rsidR="00242A05" w:rsidRPr="009C6A8B">
        <w:rPr>
          <w:rFonts w:cs="Calibri"/>
          <w:bCs/>
          <w:kern w:val="32"/>
          <w:sz w:val="24"/>
          <w:szCs w:val="24"/>
        </w:rPr>
        <w:t xml:space="preserve">de R$ </w:t>
      </w:r>
      <w:r w:rsidR="00484220">
        <w:rPr>
          <w:rFonts w:cs="Calibri"/>
          <w:bCs/>
          <w:kern w:val="32"/>
          <w:sz w:val="24"/>
          <w:szCs w:val="24"/>
        </w:rPr>
        <w:t xml:space="preserve">234,88 </w:t>
      </w:r>
      <w:r w:rsidR="00C776C1" w:rsidRPr="009C6A8B">
        <w:rPr>
          <w:rFonts w:cs="Calibri"/>
          <w:bCs/>
          <w:kern w:val="32"/>
          <w:sz w:val="24"/>
          <w:szCs w:val="24"/>
        </w:rPr>
        <w:t>mil</w:t>
      </w:r>
      <w:r w:rsidR="004C1E23" w:rsidRPr="009C6A8B">
        <w:rPr>
          <w:rFonts w:cs="Calibri"/>
          <w:bCs/>
          <w:kern w:val="32"/>
          <w:sz w:val="24"/>
          <w:szCs w:val="24"/>
        </w:rPr>
        <w:t xml:space="preserve"> </w:t>
      </w:r>
      <w:r w:rsidRPr="009C6A8B">
        <w:rPr>
          <w:rFonts w:cs="Calibri"/>
          <w:bCs/>
          <w:kern w:val="32"/>
          <w:sz w:val="24"/>
          <w:szCs w:val="24"/>
        </w:rPr>
        <w:t xml:space="preserve">no montante dos recursos inicialmente </w:t>
      </w:r>
      <w:r w:rsidRPr="00484220">
        <w:rPr>
          <w:rFonts w:cs="Calibri"/>
          <w:bCs/>
          <w:kern w:val="32"/>
          <w:sz w:val="24"/>
          <w:szCs w:val="24"/>
        </w:rPr>
        <w:t>destinados ao desenvolvimento das programações.</w:t>
      </w:r>
      <w:r w:rsidR="00314C5B" w:rsidRPr="00484220">
        <w:rPr>
          <w:rFonts w:cs="Calibri"/>
          <w:bCs/>
          <w:kern w:val="32"/>
          <w:sz w:val="24"/>
          <w:szCs w:val="24"/>
        </w:rPr>
        <w:t xml:space="preserve"> Vale ressaltar que para a Programação 202</w:t>
      </w:r>
      <w:r w:rsidR="00C21B99" w:rsidRPr="00484220">
        <w:rPr>
          <w:rFonts w:cs="Calibri"/>
          <w:bCs/>
          <w:kern w:val="32"/>
          <w:sz w:val="24"/>
          <w:szCs w:val="24"/>
        </w:rPr>
        <w:t>3</w:t>
      </w:r>
      <w:r w:rsidR="00314C5B" w:rsidRPr="00484220">
        <w:rPr>
          <w:rFonts w:cs="Calibri"/>
          <w:bCs/>
          <w:kern w:val="32"/>
          <w:sz w:val="24"/>
          <w:szCs w:val="24"/>
        </w:rPr>
        <w:t>, o CAU/</w:t>
      </w:r>
      <w:r w:rsidR="008A58FB" w:rsidRPr="00484220">
        <w:rPr>
          <w:rFonts w:cs="Calibri"/>
          <w:bCs/>
          <w:kern w:val="32"/>
          <w:sz w:val="24"/>
          <w:szCs w:val="24"/>
        </w:rPr>
        <w:t>AM</w:t>
      </w:r>
      <w:r w:rsidR="00314C5B" w:rsidRPr="00484220">
        <w:rPr>
          <w:rFonts w:cs="Calibri"/>
          <w:bCs/>
          <w:kern w:val="32"/>
          <w:sz w:val="24"/>
          <w:szCs w:val="24"/>
        </w:rPr>
        <w:t xml:space="preserve"> </w:t>
      </w:r>
      <w:r w:rsidR="00F577A3" w:rsidRPr="00484220">
        <w:rPr>
          <w:rFonts w:cs="Calibri"/>
          <w:bCs/>
          <w:kern w:val="32"/>
          <w:sz w:val="24"/>
          <w:szCs w:val="24"/>
        </w:rPr>
        <w:t>e</w:t>
      </w:r>
      <w:r w:rsidR="00314C5B" w:rsidRPr="00484220">
        <w:rPr>
          <w:rFonts w:cs="Calibri"/>
          <w:bCs/>
          <w:kern w:val="32"/>
          <w:sz w:val="24"/>
          <w:szCs w:val="24"/>
        </w:rPr>
        <w:t xml:space="preserve"> CAU/</w:t>
      </w:r>
      <w:r w:rsidR="008A58FB" w:rsidRPr="00484220">
        <w:rPr>
          <w:rFonts w:cs="Calibri"/>
          <w:bCs/>
          <w:kern w:val="32"/>
          <w:sz w:val="24"/>
          <w:szCs w:val="24"/>
        </w:rPr>
        <w:t>SP</w:t>
      </w:r>
      <w:r w:rsidR="00F577A3" w:rsidRPr="00484220">
        <w:rPr>
          <w:rFonts w:cs="Calibri"/>
          <w:bCs/>
          <w:kern w:val="32"/>
          <w:sz w:val="24"/>
          <w:szCs w:val="24"/>
        </w:rPr>
        <w:t>,</w:t>
      </w:r>
      <w:r w:rsidR="00314C5B" w:rsidRPr="00484220">
        <w:rPr>
          <w:rFonts w:cs="Calibri"/>
          <w:bCs/>
          <w:kern w:val="32"/>
          <w:sz w:val="24"/>
          <w:szCs w:val="24"/>
        </w:rPr>
        <w:t xml:space="preserve"> os valores </w:t>
      </w:r>
      <w:r w:rsidR="00F577A3" w:rsidRPr="00484220">
        <w:rPr>
          <w:rFonts w:cs="Calibri"/>
          <w:bCs/>
          <w:kern w:val="32"/>
          <w:sz w:val="24"/>
          <w:szCs w:val="24"/>
        </w:rPr>
        <w:t xml:space="preserve">considerados são </w:t>
      </w:r>
      <w:r w:rsidR="00314C5B" w:rsidRPr="00484220">
        <w:rPr>
          <w:rFonts w:cs="Calibri"/>
          <w:bCs/>
          <w:kern w:val="32"/>
          <w:sz w:val="24"/>
          <w:szCs w:val="24"/>
        </w:rPr>
        <w:t xml:space="preserve">da </w:t>
      </w:r>
      <w:r w:rsidR="00F577A3" w:rsidRPr="00484220">
        <w:rPr>
          <w:rFonts w:cs="Calibri"/>
          <w:bCs/>
          <w:kern w:val="32"/>
          <w:sz w:val="24"/>
          <w:szCs w:val="24"/>
        </w:rPr>
        <w:t xml:space="preserve">1ª </w:t>
      </w:r>
      <w:r w:rsidR="006650FE" w:rsidRPr="00484220">
        <w:rPr>
          <w:rFonts w:cs="Calibri"/>
          <w:bCs/>
          <w:kern w:val="32"/>
          <w:sz w:val="24"/>
          <w:szCs w:val="24"/>
        </w:rPr>
        <w:t>Reprogramação</w:t>
      </w:r>
      <w:r w:rsidR="00314C5B" w:rsidRPr="00484220">
        <w:rPr>
          <w:rFonts w:cs="Calibri"/>
          <w:bCs/>
          <w:kern w:val="32"/>
          <w:sz w:val="24"/>
          <w:szCs w:val="24"/>
        </w:rPr>
        <w:t xml:space="preserve"> Extraordinária 202</w:t>
      </w:r>
      <w:r w:rsidR="008A58FB" w:rsidRPr="00484220">
        <w:rPr>
          <w:rFonts w:cs="Calibri"/>
          <w:bCs/>
          <w:kern w:val="32"/>
          <w:sz w:val="24"/>
          <w:szCs w:val="24"/>
        </w:rPr>
        <w:t>2</w:t>
      </w:r>
      <w:r w:rsidR="002C435A" w:rsidRPr="00484220">
        <w:rPr>
          <w:rFonts w:cs="Calibri"/>
          <w:bCs/>
          <w:kern w:val="32"/>
          <w:sz w:val="24"/>
          <w:szCs w:val="24"/>
        </w:rPr>
        <w:t xml:space="preserve"> aprovadas</w:t>
      </w:r>
      <w:r w:rsidR="00484220" w:rsidRPr="00484220">
        <w:rPr>
          <w:rFonts w:cs="Calibri"/>
          <w:bCs/>
          <w:kern w:val="32"/>
          <w:sz w:val="24"/>
          <w:szCs w:val="24"/>
        </w:rPr>
        <w:t xml:space="preserve"> e o CAU/RN teve seu valor considerado o da sua 1º Reprogramação Extraordinária, porém não homologada</w:t>
      </w:r>
      <w:r w:rsidR="007B2F0F">
        <w:rPr>
          <w:rFonts w:cs="Calibri"/>
          <w:bCs/>
          <w:kern w:val="32"/>
          <w:sz w:val="24"/>
          <w:szCs w:val="24"/>
        </w:rPr>
        <w:t xml:space="preserve">, à época, </w:t>
      </w:r>
      <w:r w:rsidR="00484220" w:rsidRPr="00484220">
        <w:rPr>
          <w:rFonts w:cs="Calibri"/>
          <w:bCs/>
          <w:kern w:val="32"/>
          <w:sz w:val="24"/>
          <w:szCs w:val="24"/>
        </w:rPr>
        <w:t>pelo CAU/BR</w:t>
      </w:r>
      <w:r w:rsidR="007B2F0F">
        <w:rPr>
          <w:rFonts w:cs="Calibri"/>
          <w:bCs/>
          <w:kern w:val="32"/>
          <w:sz w:val="24"/>
          <w:szCs w:val="24"/>
        </w:rPr>
        <w:t xml:space="preserve"> e sendo convalidada neste ato. </w:t>
      </w:r>
      <w:r w:rsidR="00AB40E4" w:rsidRPr="008A58FB">
        <w:rPr>
          <w:rFonts w:cs="Calibri"/>
          <w:bCs/>
          <w:color w:val="FF0000"/>
          <w:sz w:val="24"/>
          <w:szCs w:val="24"/>
        </w:rPr>
        <w:t xml:space="preserve"> </w:t>
      </w:r>
    </w:p>
    <w:p w14:paraId="25558E4A" w14:textId="7696446D" w:rsidR="00934857" w:rsidRPr="00AB40E4" w:rsidRDefault="00103DD9" w:rsidP="00AB40E4">
      <w:pPr>
        <w:shd w:val="clear" w:color="auto" w:fill="FFFFFF" w:themeFill="background1"/>
        <w:rPr>
          <w:rFonts w:cs="Calibri"/>
          <w:b/>
          <w:sz w:val="24"/>
          <w:szCs w:val="24"/>
          <w:shd w:val="clear" w:color="auto" w:fill="FFFFFF" w:themeFill="background1"/>
        </w:rPr>
      </w:pPr>
      <w:r w:rsidRPr="00055B68">
        <w:rPr>
          <w:rFonts w:cs="Calibri"/>
          <w:sz w:val="24"/>
          <w:szCs w:val="24"/>
        </w:rPr>
        <w:t xml:space="preserve">Das </w:t>
      </w:r>
      <w:r w:rsidRPr="00055B68">
        <w:rPr>
          <w:rFonts w:cs="Calibri"/>
          <w:b/>
          <w:sz w:val="24"/>
          <w:szCs w:val="24"/>
        </w:rPr>
        <w:t>Fontes de Recursos</w:t>
      </w:r>
      <w:r w:rsidRPr="00055B68">
        <w:rPr>
          <w:rFonts w:cs="Calibri"/>
          <w:sz w:val="24"/>
          <w:szCs w:val="24"/>
        </w:rPr>
        <w:t xml:space="preserve"> para</w:t>
      </w:r>
      <w:r w:rsidRPr="009C6A8B">
        <w:rPr>
          <w:rFonts w:cs="Calibri"/>
          <w:sz w:val="24"/>
          <w:szCs w:val="24"/>
        </w:rPr>
        <w:t xml:space="preserve"> suportar a realização das ações constantes no Plano de Ação reprogramado, representadas 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em </w:t>
      </w:r>
      <w:r w:rsidR="00484220" w:rsidRPr="00484220">
        <w:rPr>
          <w:rFonts w:cs="Calibri"/>
          <w:b/>
          <w:bCs/>
          <w:sz w:val="24"/>
          <w:szCs w:val="24"/>
          <w:shd w:val="clear" w:color="auto" w:fill="FFFFFF" w:themeFill="background1"/>
        </w:rPr>
        <w:t>613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 xml:space="preserve"> 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iniciativas estratégicas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, 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>71,4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 dos recursos totais, ou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 xml:space="preserve"> 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R$ </w:t>
      </w:r>
      <w:r w:rsidR="00484220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148,91 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milhões, advêm das 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receitas de arrecadação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 (anuidades</w:t>
      </w:r>
      <w:r w:rsidR="001501A6" w:rsidRPr="009C6A8B">
        <w:rPr>
          <w:rFonts w:cs="Calibri"/>
          <w:sz w:val="24"/>
          <w:szCs w:val="24"/>
          <w:shd w:val="clear" w:color="auto" w:fill="FFFFFF" w:themeFill="background1"/>
        </w:rPr>
        <w:t xml:space="preserve"> de PF e PJ</w:t>
      </w:r>
      <w:r w:rsidR="00FD6F16">
        <w:rPr>
          <w:rFonts w:cs="Calibri"/>
          <w:sz w:val="24"/>
          <w:szCs w:val="24"/>
          <w:shd w:val="clear" w:color="auto" w:fill="FFFFFF" w:themeFill="background1"/>
        </w:rPr>
        <w:t xml:space="preserve"> </w:t>
      </w:r>
      <w:r w:rsidR="004C1E23" w:rsidRPr="009C6A8B">
        <w:rPr>
          <w:rFonts w:cs="Calibri"/>
          <w:sz w:val="24"/>
          <w:szCs w:val="24"/>
          <w:shd w:val="clear" w:color="auto" w:fill="FFFFFF" w:themeFill="background1"/>
        </w:rPr>
        <w:t>do exerc</w:t>
      </w:r>
      <w:r w:rsidR="00FD6F16">
        <w:rPr>
          <w:rFonts w:cs="Calibri"/>
          <w:sz w:val="24"/>
          <w:szCs w:val="24"/>
          <w:shd w:val="clear" w:color="auto" w:fill="FFFFFF" w:themeFill="background1"/>
        </w:rPr>
        <w:t xml:space="preserve">ício e de </w:t>
      </w:r>
      <w:r w:rsidR="00FD6F16">
        <w:rPr>
          <w:rFonts w:cs="Calibri"/>
          <w:sz w:val="24"/>
          <w:szCs w:val="24"/>
          <w:shd w:val="clear" w:color="auto" w:fill="FFFFFF" w:themeFill="background1"/>
        </w:rPr>
        <w:lastRenderedPageBreak/>
        <w:t>exercícios anteriores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, taxas e multas e RRT); </w:t>
      </w:r>
      <w:r w:rsidR="00484220" w:rsidRPr="00484220">
        <w:rPr>
          <w:rFonts w:cs="Calibri"/>
          <w:b/>
          <w:bCs/>
          <w:sz w:val="24"/>
          <w:szCs w:val="24"/>
          <w:shd w:val="clear" w:color="auto" w:fill="FFFFFF" w:themeFill="background1"/>
        </w:rPr>
        <w:t>18,6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 de 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saldo</w:t>
      </w:r>
      <w:r w:rsidR="00235D01" w:rsidRPr="009C6A8B">
        <w:rPr>
          <w:rFonts w:cs="Calibri"/>
          <w:b/>
          <w:sz w:val="24"/>
          <w:szCs w:val="24"/>
          <w:shd w:val="clear" w:color="auto" w:fill="FFFFFF" w:themeFill="background1"/>
        </w:rPr>
        <w:t>s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 xml:space="preserve"> de exercícios anteriores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, ou R$ 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>38,82</w:t>
      </w:r>
      <w:r w:rsidR="00AC437B" w:rsidRPr="00C21B99">
        <w:rPr>
          <w:rFonts w:cs="Calibri"/>
          <w:color w:val="000000" w:themeColor="text1"/>
          <w:sz w:val="24"/>
          <w:szCs w:val="24"/>
          <w:highlight w:val="yellow"/>
          <w:shd w:val="clear" w:color="auto" w:fill="FFFFFF" w:themeFill="background1"/>
        </w:rPr>
        <w:t xml:space="preserve"> 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milhões; 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>0,9%</w:t>
      </w:r>
      <w:r w:rsidR="00CD5081" w:rsidRPr="009C6A8B">
        <w:rPr>
          <w:rFonts w:cs="Calibri"/>
          <w:sz w:val="24"/>
          <w:szCs w:val="24"/>
          <w:shd w:val="clear" w:color="auto" w:fill="FFFFFF" w:themeFill="background1"/>
        </w:rPr>
        <w:t xml:space="preserve"> do </w:t>
      </w:r>
      <w:r w:rsidR="00CD5081" w:rsidRPr="009C6A8B">
        <w:rPr>
          <w:rFonts w:cs="Calibri"/>
          <w:b/>
          <w:sz w:val="24"/>
          <w:szCs w:val="24"/>
          <w:shd w:val="clear" w:color="auto" w:fill="FFFFFF" w:themeFill="background1"/>
        </w:rPr>
        <w:t>Fundo de Apoio Financeiro aos CAU/UF</w:t>
      </w:r>
      <w:r w:rsidR="00B82EEE" w:rsidRPr="009C6A8B">
        <w:rPr>
          <w:rFonts w:cs="Calibri"/>
          <w:sz w:val="24"/>
          <w:szCs w:val="24"/>
          <w:shd w:val="clear" w:color="auto" w:fill="FFFFFF" w:themeFill="background1"/>
        </w:rPr>
        <w:t xml:space="preserve">, ou R$ </w:t>
      </w:r>
      <w:r w:rsidR="00484220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1,82 </w:t>
      </w:r>
      <w:r w:rsidR="00B82EEE" w:rsidRPr="009C6A8B">
        <w:rPr>
          <w:rFonts w:cs="Calibri"/>
          <w:sz w:val="24"/>
          <w:szCs w:val="24"/>
          <w:shd w:val="clear" w:color="auto" w:fill="FFFFFF" w:themeFill="background1"/>
        </w:rPr>
        <w:t>milh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>ão</w:t>
      </w:r>
      <w:r w:rsidR="00B82EEE" w:rsidRPr="009C6A8B">
        <w:rPr>
          <w:rFonts w:cs="Calibri"/>
          <w:sz w:val="24"/>
          <w:szCs w:val="24"/>
          <w:shd w:val="clear" w:color="auto" w:fill="FFFFFF" w:themeFill="background1"/>
        </w:rPr>
        <w:t xml:space="preserve">; </w:t>
      </w:r>
      <w:r w:rsidR="00484220">
        <w:rPr>
          <w:rFonts w:cs="Calibri"/>
          <w:b/>
          <w:bCs/>
          <w:color w:val="000000" w:themeColor="text1"/>
          <w:sz w:val="24"/>
          <w:szCs w:val="24"/>
          <w:shd w:val="clear" w:color="auto" w:fill="FFFFFF" w:themeFill="background1"/>
        </w:rPr>
        <w:t>8,5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 de 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aplicações financeiras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>,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 xml:space="preserve"> 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ou R$ 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 xml:space="preserve">17,71 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>milhões; e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 xml:space="preserve"> </w:t>
      </w:r>
      <w:r w:rsidR="00484220">
        <w:rPr>
          <w:rFonts w:cs="Calibri"/>
          <w:b/>
          <w:color w:val="000000" w:themeColor="text1"/>
          <w:sz w:val="24"/>
          <w:szCs w:val="24"/>
          <w:shd w:val="clear" w:color="auto" w:fill="FFFFFF" w:themeFill="background1"/>
        </w:rPr>
        <w:t>0,6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 xml:space="preserve">% 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de </w:t>
      </w:r>
      <w:r w:rsidRPr="009C6A8B">
        <w:rPr>
          <w:rFonts w:cs="Calibri"/>
          <w:b/>
          <w:sz w:val="24"/>
          <w:szCs w:val="24"/>
          <w:shd w:val="clear" w:color="auto" w:fill="FFFFFF" w:themeFill="background1"/>
        </w:rPr>
        <w:t>outras receitas</w:t>
      </w:r>
      <w:r w:rsidRPr="009C6A8B">
        <w:rPr>
          <w:rFonts w:cs="Calibri"/>
          <w:sz w:val="24"/>
          <w:szCs w:val="24"/>
          <w:shd w:val="clear" w:color="auto" w:fill="FFFFFF" w:themeFill="background1"/>
        </w:rPr>
        <w:t xml:space="preserve">, ou R$ 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 xml:space="preserve">1,35 </w:t>
      </w:r>
      <w:r w:rsidR="004C1E23" w:rsidRPr="009C6A8B">
        <w:rPr>
          <w:rFonts w:cs="Calibri"/>
          <w:sz w:val="24"/>
          <w:szCs w:val="24"/>
        </w:rPr>
        <w:t>milh</w:t>
      </w:r>
      <w:r w:rsidR="00FD6F16">
        <w:rPr>
          <w:rFonts w:cs="Calibri"/>
          <w:sz w:val="24"/>
          <w:szCs w:val="24"/>
        </w:rPr>
        <w:t>ão</w:t>
      </w:r>
      <w:r w:rsidRPr="009C6A8B">
        <w:rPr>
          <w:rFonts w:cs="Calibri"/>
          <w:sz w:val="24"/>
          <w:szCs w:val="24"/>
        </w:rPr>
        <w:t xml:space="preserve">. A composição e a representação gráfica </w:t>
      </w:r>
      <w:r w:rsidR="008C45DD" w:rsidRPr="009C6A8B">
        <w:rPr>
          <w:rFonts w:cs="Calibri"/>
          <w:sz w:val="24"/>
          <w:szCs w:val="24"/>
        </w:rPr>
        <w:t>apresentam-se</w:t>
      </w:r>
      <w:r w:rsidRPr="009C6A8B">
        <w:rPr>
          <w:rFonts w:cs="Calibri"/>
          <w:sz w:val="24"/>
          <w:szCs w:val="24"/>
        </w:rPr>
        <w:t xml:space="preserve"> no Gráfico</w:t>
      </w:r>
      <w:r w:rsidR="00015B0E" w:rsidRPr="009C6A8B">
        <w:rPr>
          <w:rFonts w:cs="Calibri"/>
          <w:sz w:val="24"/>
          <w:szCs w:val="24"/>
        </w:rPr>
        <w:t xml:space="preserve"> </w:t>
      </w:r>
      <w:r w:rsidR="009602CC">
        <w:rPr>
          <w:rFonts w:cs="Calibri"/>
          <w:sz w:val="24"/>
          <w:szCs w:val="24"/>
        </w:rPr>
        <w:t>1</w:t>
      </w:r>
      <w:r w:rsidRPr="009C6A8B">
        <w:rPr>
          <w:rFonts w:cs="Calibri"/>
          <w:sz w:val="24"/>
          <w:szCs w:val="24"/>
        </w:rPr>
        <w:t>. O detalhamento por CAU/UF consta no Anexo</w:t>
      </w:r>
      <w:r w:rsidR="00AB1E04">
        <w:rPr>
          <w:rFonts w:cs="Calibri"/>
          <w:sz w:val="24"/>
          <w:szCs w:val="24"/>
        </w:rPr>
        <w:t xml:space="preserve"> 1</w:t>
      </w:r>
      <w:r w:rsidRPr="009C6A8B">
        <w:rPr>
          <w:rFonts w:cs="Calibri"/>
          <w:sz w:val="24"/>
          <w:szCs w:val="24"/>
        </w:rPr>
        <w:t>.</w:t>
      </w:r>
    </w:p>
    <w:p w14:paraId="170B97B1" w14:textId="77777777" w:rsidR="005D2DCC" w:rsidRDefault="00B915A1" w:rsidP="003A0EF9">
      <w:pPr>
        <w:pStyle w:val="Figura"/>
      </w:pPr>
      <w:bookmarkStart w:id="24" w:name="_Toc29341613"/>
      <w:bookmarkStart w:id="25" w:name="_Toc49243835"/>
      <w:bookmarkStart w:id="26" w:name="_Toc52876963"/>
      <w:bookmarkStart w:id="27" w:name="_Toc52880488"/>
      <w:bookmarkStart w:id="28" w:name="_Toc52884942"/>
      <w:r>
        <w:t xml:space="preserve">                                   </w:t>
      </w:r>
    </w:p>
    <w:p w14:paraId="5E407D81" w14:textId="480E682E" w:rsidR="0081369F" w:rsidRDefault="00103DD9" w:rsidP="003A0EF9">
      <w:pPr>
        <w:pStyle w:val="Figura"/>
      </w:pPr>
      <w:bookmarkStart w:id="29" w:name="_Toc142383525"/>
      <w:r w:rsidRPr="00FD6F16">
        <w:t xml:space="preserve">Gráfico </w:t>
      </w:r>
      <w:r w:rsidR="009602CC">
        <w:t>1</w:t>
      </w:r>
      <w:r w:rsidRPr="00FD6F16">
        <w:t>. Demonstrativo Comparativo de Fontes</w:t>
      </w:r>
      <w:r w:rsidR="008C45DD" w:rsidRPr="00FD6F16">
        <w:t xml:space="preserve"> </w:t>
      </w:r>
      <w:r w:rsidR="003F1C0F" w:rsidRPr="00FD6F16">
        <w:t xml:space="preserve">dos </w:t>
      </w:r>
      <w:r w:rsidRPr="00FD6F16">
        <w:t>CAU/UF</w:t>
      </w:r>
      <w:bookmarkStart w:id="30" w:name="_Toc502154058"/>
      <w:bookmarkEnd w:id="24"/>
      <w:bookmarkEnd w:id="25"/>
      <w:bookmarkEnd w:id="26"/>
      <w:bookmarkEnd w:id="27"/>
      <w:bookmarkEnd w:id="29"/>
    </w:p>
    <w:bookmarkEnd w:id="28"/>
    <w:bookmarkEnd w:id="30"/>
    <w:p w14:paraId="3780DC6D" w14:textId="6BBF8F9D" w:rsidR="0039132F" w:rsidRPr="009C6A8B" w:rsidRDefault="0039132F" w:rsidP="003A0EF9">
      <w:pPr>
        <w:pStyle w:val="Figura"/>
      </w:pPr>
    </w:p>
    <w:p w14:paraId="65950016" w14:textId="4AEA9375" w:rsidR="00103DD9" w:rsidRDefault="009602CC" w:rsidP="00E0093E">
      <w:pPr>
        <w:pStyle w:val="PargrafodaLista"/>
        <w:spacing w:after="160" w:line="360" w:lineRule="auto"/>
        <w:ind w:left="0" w:firstLine="0"/>
        <w:jc w:val="center"/>
        <w:rPr>
          <w:rFonts w:eastAsia="Times New Roman" w:cs="Calibri"/>
          <w:b/>
          <w:bCs/>
          <w:kern w:val="32"/>
          <w:sz w:val="20"/>
          <w:szCs w:val="20"/>
        </w:rPr>
      </w:pPr>
      <w:r>
        <w:rPr>
          <w:rFonts w:eastAsia="Times New Roman" w:cs="Calibri"/>
          <w:b/>
          <w:bCs/>
          <w:noProof/>
          <w:kern w:val="32"/>
          <w:sz w:val="20"/>
          <w:szCs w:val="20"/>
        </w:rPr>
        <w:drawing>
          <wp:inline distT="0" distB="0" distL="0" distR="0" wp14:anchorId="6F87ABF2" wp14:editId="5368985E">
            <wp:extent cx="6092322" cy="3527506"/>
            <wp:effectExtent l="0" t="0" r="0" b="0"/>
            <wp:docPr id="194973118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24" cy="353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EBF6A1" w14:textId="77777777" w:rsidR="00484220" w:rsidRPr="009C6A8B" w:rsidRDefault="00484220" w:rsidP="00E0093E">
      <w:pPr>
        <w:pStyle w:val="PargrafodaLista"/>
        <w:spacing w:after="160" w:line="360" w:lineRule="auto"/>
        <w:ind w:left="0" w:firstLine="0"/>
        <w:jc w:val="center"/>
        <w:rPr>
          <w:rFonts w:eastAsia="Times New Roman" w:cs="Calibri"/>
          <w:b/>
          <w:bCs/>
          <w:kern w:val="32"/>
          <w:sz w:val="20"/>
          <w:szCs w:val="20"/>
        </w:rPr>
      </w:pPr>
    </w:p>
    <w:p w14:paraId="4764C0B1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7E5E6F0F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7535D5FF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467F0E5E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0DAA1FC8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4598059E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7BD42BF6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557F7D7E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2F5C465F" w14:textId="77777777" w:rsidR="00AB1E04" w:rsidRDefault="00AB1E04" w:rsidP="007D2309">
      <w:pPr>
        <w:shd w:val="clear" w:color="auto" w:fill="FFFFFF" w:themeFill="background1"/>
        <w:rPr>
          <w:rFonts w:cs="Calibri"/>
          <w:sz w:val="24"/>
          <w:szCs w:val="24"/>
        </w:rPr>
      </w:pPr>
    </w:p>
    <w:p w14:paraId="0004F12F" w14:textId="1C6031F5" w:rsidR="002967A3" w:rsidRDefault="00103DD9" w:rsidP="007D2309">
      <w:pPr>
        <w:shd w:val="clear" w:color="auto" w:fill="FFFFFF" w:themeFill="background1"/>
        <w:rPr>
          <w:rFonts w:cs="Calibri"/>
          <w:sz w:val="24"/>
          <w:szCs w:val="24"/>
        </w:rPr>
      </w:pPr>
      <w:r w:rsidRPr="009C6A8B">
        <w:rPr>
          <w:rFonts w:cs="Calibri"/>
          <w:sz w:val="24"/>
          <w:szCs w:val="24"/>
        </w:rPr>
        <w:lastRenderedPageBreak/>
        <w:t>No</w:t>
      </w:r>
      <w:r w:rsidR="002A5DD4">
        <w:rPr>
          <w:rFonts w:cs="Calibri"/>
          <w:sz w:val="24"/>
          <w:szCs w:val="24"/>
        </w:rPr>
        <w:t>s p</w:t>
      </w:r>
      <w:r w:rsidRPr="009C6A8B">
        <w:rPr>
          <w:rFonts w:cs="Calibri"/>
          <w:sz w:val="24"/>
          <w:szCs w:val="24"/>
        </w:rPr>
        <w:t>lano</w:t>
      </w:r>
      <w:r w:rsidR="002A5DD4">
        <w:rPr>
          <w:rFonts w:cs="Calibri"/>
          <w:sz w:val="24"/>
          <w:szCs w:val="24"/>
        </w:rPr>
        <w:t>s de ação</w:t>
      </w:r>
      <w:r w:rsidRPr="009C6A8B">
        <w:rPr>
          <w:rFonts w:cs="Calibri"/>
          <w:sz w:val="24"/>
          <w:szCs w:val="24"/>
        </w:rPr>
        <w:t xml:space="preserve"> reprogramado</w:t>
      </w:r>
      <w:r w:rsidR="002A5DD4">
        <w:rPr>
          <w:rFonts w:cs="Calibri"/>
          <w:sz w:val="24"/>
          <w:szCs w:val="24"/>
        </w:rPr>
        <w:t>s</w:t>
      </w:r>
      <w:r w:rsidRPr="009C6A8B">
        <w:rPr>
          <w:rFonts w:cs="Calibri"/>
          <w:sz w:val="24"/>
          <w:szCs w:val="24"/>
        </w:rPr>
        <w:t xml:space="preserve"> para 20</w:t>
      </w:r>
      <w:r w:rsidR="002E6130" w:rsidRPr="009C6A8B">
        <w:rPr>
          <w:rFonts w:cs="Calibri"/>
          <w:sz w:val="24"/>
          <w:szCs w:val="24"/>
        </w:rPr>
        <w:t>2</w:t>
      </w:r>
      <w:r w:rsidR="00C21B99">
        <w:rPr>
          <w:rFonts w:cs="Calibri"/>
          <w:sz w:val="24"/>
          <w:szCs w:val="24"/>
        </w:rPr>
        <w:t>3</w:t>
      </w:r>
      <w:r w:rsidRPr="009C6A8B">
        <w:rPr>
          <w:rFonts w:cs="Calibri"/>
          <w:sz w:val="24"/>
          <w:szCs w:val="24"/>
        </w:rPr>
        <w:t xml:space="preserve">, os recursos oriundos do Fundo de Apoio destinados à complementação das fontes de receitas necessárias à plena operação dos CAU/UF, enquadrados como CAU Básico, são da ordem de </w:t>
      </w:r>
      <w:r w:rsidRPr="00A51A8E">
        <w:rPr>
          <w:rFonts w:cs="Calibri"/>
          <w:b/>
          <w:sz w:val="24"/>
          <w:szCs w:val="24"/>
        </w:rPr>
        <w:t>R</w:t>
      </w:r>
      <w:r w:rsidRPr="00A51A8E">
        <w:rPr>
          <w:rFonts w:cs="Calibri"/>
          <w:b/>
          <w:sz w:val="24"/>
          <w:szCs w:val="24"/>
          <w:shd w:val="clear" w:color="auto" w:fill="FFFFFF" w:themeFill="background1"/>
        </w:rPr>
        <w:t xml:space="preserve">$ </w:t>
      </w:r>
      <w:r w:rsidR="00484220">
        <w:rPr>
          <w:rFonts w:cs="Calibri"/>
          <w:b/>
          <w:sz w:val="24"/>
          <w:szCs w:val="24"/>
          <w:shd w:val="clear" w:color="auto" w:fill="FFFFFF" w:themeFill="background1"/>
        </w:rPr>
        <w:t xml:space="preserve">1,85 </w:t>
      </w:r>
      <w:r w:rsidRPr="00A51A8E">
        <w:rPr>
          <w:rFonts w:cs="Calibri"/>
          <w:b/>
          <w:sz w:val="24"/>
          <w:szCs w:val="24"/>
        </w:rPr>
        <w:t>milh</w:t>
      </w:r>
      <w:r w:rsidR="00484220">
        <w:rPr>
          <w:rFonts w:cs="Calibri"/>
          <w:b/>
          <w:sz w:val="24"/>
          <w:szCs w:val="24"/>
        </w:rPr>
        <w:t>ão</w:t>
      </w:r>
      <w:r w:rsidR="007D2309">
        <w:rPr>
          <w:rFonts w:cs="Calibri"/>
          <w:sz w:val="24"/>
          <w:szCs w:val="24"/>
        </w:rPr>
        <w:t xml:space="preserve">, representando </w:t>
      </w:r>
      <w:r w:rsidR="00484220">
        <w:rPr>
          <w:rFonts w:cs="Calibri"/>
          <w:sz w:val="24"/>
          <w:szCs w:val="24"/>
          <w:shd w:val="clear" w:color="auto" w:fill="FFFFFF" w:themeFill="background1"/>
        </w:rPr>
        <w:t>0,9</w:t>
      </w:r>
      <w:r w:rsidR="007D2309" w:rsidRPr="009C6A8B">
        <w:rPr>
          <w:rFonts w:cs="Calibri"/>
          <w:sz w:val="24"/>
          <w:szCs w:val="24"/>
          <w:shd w:val="clear" w:color="auto" w:fill="FFFFFF" w:themeFill="background1"/>
        </w:rPr>
        <w:t>% do total dos recursos envolvidos na execução de seus Planos de Açã</w:t>
      </w:r>
      <w:r w:rsidR="007D2309">
        <w:rPr>
          <w:rFonts w:cs="Calibri"/>
          <w:sz w:val="24"/>
          <w:szCs w:val="24"/>
          <w:shd w:val="clear" w:color="auto" w:fill="FFFFFF" w:themeFill="background1"/>
        </w:rPr>
        <w:t>o</w:t>
      </w:r>
      <w:r w:rsidR="007D2309" w:rsidRPr="009C6A8B">
        <w:rPr>
          <w:rFonts w:cs="Calibri"/>
          <w:sz w:val="24"/>
          <w:szCs w:val="24"/>
        </w:rPr>
        <w:t>. A composição e demonstrativo dos recursos do Fundo de Apoio direcionados aos CAU Básico apresenta-se no Quadro 1.</w:t>
      </w:r>
    </w:p>
    <w:p w14:paraId="1B53CDB9" w14:textId="77777777" w:rsidR="00103DD9" w:rsidRPr="00603EC5" w:rsidRDefault="00103DD9" w:rsidP="003A0EF9">
      <w:pPr>
        <w:pStyle w:val="Figura"/>
      </w:pPr>
      <w:bookmarkStart w:id="31" w:name="_Toc142383526"/>
      <w:r w:rsidRPr="00603EC5">
        <w:t xml:space="preserve">Quadro </w:t>
      </w:r>
      <w:r w:rsidR="005E3A34" w:rsidRPr="00603EC5">
        <w:t>1</w:t>
      </w:r>
      <w:r w:rsidRPr="00603EC5">
        <w:t>. Demonstrativo de Disponibilizações e Utilizações dos Recursos do Fundo de Apoio</w:t>
      </w:r>
      <w:bookmarkEnd w:id="31"/>
    </w:p>
    <w:p w14:paraId="7907EAC6" w14:textId="717AA2F5" w:rsidR="00103DD9" w:rsidRDefault="00103DD9" w:rsidP="00EA24E4">
      <w:pPr>
        <w:pStyle w:val="PargrafodaLista"/>
        <w:tabs>
          <w:tab w:val="left" w:pos="9498"/>
        </w:tabs>
        <w:spacing w:after="0" w:line="240" w:lineRule="auto"/>
        <w:ind w:left="0" w:right="-1" w:firstLine="709"/>
        <w:jc w:val="right"/>
        <w:rPr>
          <w:rFonts w:eastAsia="Times New Roman" w:cs="Calibri"/>
          <w:bCs/>
          <w:color w:val="000000" w:themeColor="text1"/>
          <w:kern w:val="32"/>
          <w:sz w:val="20"/>
          <w:szCs w:val="20"/>
        </w:rPr>
      </w:pPr>
      <w:r w:rsidRPr="00104D66">
        <w:rPr>
          <w:rFonts w:eastAsia="Times New Roman" w:cs="Calibri"/>
          <w:bCs/>
          <w:color w:val="000000" w:themeColor="text1"/>
          <w:kern w:val="32"/>
          <w:sz w:val="20"/>
          <w:szCs w:val="20"/>
        </w:rPr>
        <w:t>(Valores em R$ 1,00)</w:t>
      </w:r>
    </w:p>
    <w:p w14:paraId="08CA72A4" w14:textId="311A1FA2" w:rsidR="00021ADD" w:rsidRDefault="00C34624" w:rsidP="00C34624">
      <w:pPr>
        <w:pStyle w:val="PargrafodaLista"/>
        <w:tabs>
          <w:tab w:val="left" w:pos="9498"/>
        </w:tabs>
        <w:spacing w:after="0" w:line="240" w:lineRule="auto"/>
        <w:ind w:left="0" w:right="-1" w:firstLine="0"/>
        <w:jc w:val="center"/>
        <w:rPr>
          <w:rFonts w:eastAsia="Times New Roman" w:cs="Calibri"/>
          <w:bCs/>
          <w:color w:val="000000" w:themeColor="text1"/>
          <w:kern w:val="32"/>
          <w:sz w:val="20"/>
          <w:szCs w:val="20"/>
        </w:rPr>
      </w:pPr>
      <w:r w:rsidRPr="00C34624">
        <w:rPr>
          <w:noProof/>
        </w:rPr>
        <w:drawing>
          <wp:inline distT="0" distB="0" distL="0" distR="0" wp14:anchorId="515F94EC" wp14:editId="2A1CFEC2">
            <wp:extent cx="6119495" cy="2656205"/>
            <wp:effectExtent l="0" t="0" r="0" b="0"/>
            <wp:docPr id="56618203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B374" w14:textId="53994EB6" w:rsidR="00B915A1" w:rsidRDefault="00B915A1" w:rsidP="00E0093E">
      <w:pPr>
        <w:ind w:firstLine="0"/>
        <w:rPr>
          <w:noProof/>
          <w:lang w:eastAsia="pt-BR"/>
        </w:rPr>
      </w:pPr>
    </w:p>
    <w:p w14:paraId="44DF36FE" w14:textId="0ADF2A6F" w:rsidR="00F30824" w:rsidRPr="0002472A" w:rsidRDefault="00F30824" w:rsidP="00E0093E">
      <w:pPr>
        <w:ind w:firstLine="0"/>
        <w:rPr>
          <w:noProof/>
          <w:sz w:val="24"/>
          <w:szCs w:val="24"/>
          <w:lang w:eastAsia="pt-BR"/>
        </w:rPr>
      </w:pPr>
      <w:r>
        <w:rPr>
          <w:noProof/>
          <w:lang w:eastAsia="pt-BR"/>
        </w:rPr>
        <w:tab/>
      </w:r>
      <w:r w:rsidR="00514ABD" w:rsidRPr="0002472A">
        <w:rPr>
          <w:noProof/>
          <w:sz w:val="24"/>
          <w:szCs w:val="24"/>
          <w:lang w:eastAsia="pt-BR"/>
        </w:rPr>
        <w:t>Para o cálculo do Repasse do Fundo de Apoio fo</w:t>
      </w:r>
      <w:r w:rsidR="007B2F0F">
        <w:rPr>
          <w:noProof/>
          <w:sz w:val="24"/>
          <w:szCs w:val="24"/>
          <w:lang w:eastAsia="pt-BR"/>
        </w:rPr>
        <w:t>ram</w:t>
      </w:r>
      <w:r w:rsidR="00514ABD" w:rsidRPr="0002472A">
        <w:rPr>
          <w:noProof/>
          <w:sz w:val="24"/>
          <w:szCs w:val="24"/>
          <w:lang w:eastAsia="pt-BR"/>
        </w:rPr>
        <w:t xml:space="preserve"> considerad</w:t>
      </w:r>
      <w:r w:rsidR="007B2F0F">
        <w:rPr>
          <w:noProof/>
          <w:sz w:val="24"/>
          <w:szCs w:val="24"/>
          <w:lang w:eastAsia="pt-BR"/>
        </w:rPr>
        <w:t>as</w:t>
      </w:r>
      <w:r w:rsidR="00514ABD" w:rsidRPr="0002472A">
        <w:rPr>
          <w:noProof/>
          <w:sz w:val="24"/>
          <w:szCs w:val="24"/>
          <w:lang w:eastAsia="pt-BR"/>
        </w:rPr>
        <w:t xml:space="preserve"> as regras previstas na </w:t>
      </w:r>
      <w:r w:rsidR="00514ABD" w:rsidRPr="00C34624">
        <w:rPr>
          <w:noProof/>
          <w:sz w:val="24"/>
          <w:szCs w:val="24"/>
          <w:lang w:eastAsia="pt-BR"/>
        </w:rPr>
        <w:t>Proposta nº 6/2021</w:t>
      </w:r>
      <w:r w:rsidR="00514ABD" w:rsidRPr="0002472A">
        <w:rPr>
          <w:noProof/>
          <w:sz w:val="24"/>
          <w:szCs w:val="24"/>
          <w:lang w:eastAsia="pt-BR"/>
        </w:rPr>
        <w:t xml:space="preserve"> – CG-FA, que são:</w:t>
      </w:r>
    </w:p>
    <w:p w14:paraId="424D7D8C" w14:textId="77777777" w:rsidR="00514ABD" w:rsidRPr="0002472A" w:rsidRDefault="00514ABD" w:rsidP="0002472A">
      <w:pPr>
        <w:ind w:left="851" w:firstLine="0"/>
        <w:rPr>
          <w:noProof/>
          <w:sz w:val="24"/>
          <w:szCs w:val="24"/>
          <w:lang w:eastAsia="pt-BR"/>
        </w:rPr>
      </w:pPr>
      <w:r w:rsidRPr="0002472A">
        <w:rPr>
          <w:noProof/>
          <w:sz w:val="24"/>
          <w:szCs w:val="24"/>
          <w:lang w:eastAsia="pt-BR"/>
        </w:rPr>
        <w:t>1 – Na elaboração do quadro do Fundo de Apoio para a Programação e Reprogramação Orçamentária de cada ano, foram considerados os exercícios anteriores na projeção de receitas de arrecadação conforme o limite mínimo p</w:t>
      </w:r>
      <w:r w:rsidR="005D5F06">
        <w:rPr>
          <w:noProof/>
          <w:sz w:val="24"/>
          <w:szCs w:val="24"/>
          <w:lang w:eastAsia="pt-BR"/>
        </w:rPr>
        <w:t>ro</w:t>
      </w:r>
      <w:r w:rsidRPr="0002472A">
        <w:rPr>
          <w:noProof/>
          <w:sz w:val="24"/>
          <w:szCs w:val="24"/>
          <w:lang w:eastAsia="pt-BR"/>
        </w:rPr>
        <w:t>posto pela CPFI-CAU/BR a todos os CAU/UF para este exercício;</w:t>
      </w:r>
    </w:p>
    <w:p w14:paraId="31D64471" w14:textId="77777777" w:rsidR="00514ABD" w:rsidRDefault="005D5F06" w:rsidP="0002472A">
      <w:pPr>
        <w:ind w:left="851" w:firstLine="0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2 – Aos CAU Básicos que</w:t>
      </w:r>
      <w:r w:rsidR="00514ABD" w:rsidRPr="0002472A">
        <w:rPr>
          <w:noProof/>
          <w:sz w:val="24"/>
          <w:szCs w:val="24"/>
          <w:lang w:eastAsia="pt-BR"/>
        </w:rPr>
        <w:t xml:space="preserve"> na Reprogramação Orçamentária, tiverem projeção de arrecadação acima do valor do CAU Básico definido para o exercicio, será mantido o percentual do valor dos Recursos do Fundo da Programação, bem como os recursos para participação nas plenárias ampliadas.</w:t>
      </w:r>
    </w:p>
    <w:p w14:paraId="30BFABB8" w14:textId="77777777" w:rsidR="00AB1E04" w:rsidRDefault="00AB1E04" w:rsidP="00AB1E04">
      <w:bookmarkStart w:id="32" w:name="_Toc459046506"/>
      <w:bookmarkStart w:id="33" w:name="_Toc474843475"/>
    </w:p>
    <w:p w14:paraId="627A6BB5" w14:textId="77777777" w:rsidR="00AB1E04" w:rsidRDefault="00AB1E04" w:rsidP="00AB1E04"/>
    <w:p w14:paraId="16ED7A59" w14:textId="12ADCDDF" w:rsidR="00103DD9" w:rsidRPr="005D5F06" w:rsidRDefault="00103DD9" w:rsidP="005D5F06">
      <w:pPr>
        <w:pStyle w:val="Ttulo1"/>
        <w:spacing w:after="160"/>
        <w:rPr>
          <w:rFonts w:eastAsia="Times New Roman"/>
          <w:color w:val="612141"/>
          <w:sz w:val="28"/>
          <w:szCs w:val="24"/>
        </w:rPr>
      </w:pPr>
      <w:bookmarkStart w:id="34" w:name="_Toc142384343"/>
      <w:r w:rsidRPr="005D5F06">
        <w:rPr>
          <w:rFonts w:eastAsia="Times New Roman"/>
          <w:color w:val="612141"/>
          <w:sz w:val="28"/>
          <w:szCs w:val="24"/>
        </w:rPr>
        <w:lastRenderedPageBreak/>
        <w:t xml:space="preserve">2. </w:t>
      </w:r>
      <w:bookmarkStart w:id="35" w:name="_Toc401324608"/>
      <w:bookmarkStart w:id="36" w:name="_Toc433098844"/>
      <w:r w:rsidRPr="005D5F06">
        <w:rPr>
          <w:rFonts w:eastAsia="Times New Roman"/>
          <w:color w:val="612141"/>
          <w:sz w:val="28"/>
          <w:szCs w:val="24"/>
        </w:rPr>
        <w:t>APLICAÇÃO DOS RECURSOS</w:t>
      </w:r>
      <w:bookmarkEnd w:id="32"/>
      <w:bookmarkEnd w:id="33"/>
      <w:bookmarkEnd w:id="34"/>
      <w:bookmarkEnd w:id="35"/>
      <w:bookmarkEnd w:id="36"/>
    </w:p>
    <w:p w14:paraId="2F7B6A32" w14:textId="5A546848" w:rsidR="00103DD9" w:rsidRPr="00CA00A9" w:rsidRDefault="00103DD9" w:rsidP="00E0093E">
      <w:pPr>
        <w:rPr>
          <w:rFonts w:cs="Calibri"/>
          <w:sz w:val="24"/>
          <w:szCs w:val="24"/>
        </w:rPr>
      </w:pPr>
      <w:r w:rsidRPr="00A9650C">
        <w:rPr>
          <w:rFonts w:cs="Calibri"/>
          <w:color w:val="000000"/>
          <w:sz w:val="24"/>
          <w:szCs w:val="24"/>
        </w:rPr>
        <w:t xml:space="preserve">A </w:t>
      </w:r>
      <w:r w:rsidR="00F87DE5">
        <w:rPr>
          <w:rFonts w:cs="Calibri"/>
          <w:color w:val="000000"/>
          <w:sz w:val="24"/>
          <w:szCs w:val="24"/>
        </w:rPr>
        <w:t xml:space="preserve">Reprogramação, </w:t>
      </w:r>
      <w:r w:rsidRPr="00A9650C">
        <w:rPr>
          <w:rFonts w:cs="Calibri"/>
          <w:sz w:val="24"/>
          <w:szCs w:val="24"/>
        </w:rPr>
        <w:t xml:space="preserve">contemplando </w:t>
      </w:r>
      <w:r w:rsidRPr="005B1AB1">
        <w:rPr>
          <w:rFonts w:cs="Calibri"/>
          <w:sz w:val="24"/>
          <w:szCs w:val="24"/>
        </w:rPr>
        <w:t>recursos no montante</w:t>
      </w:r>
      <w:r w:rsidRPr="005B1AB1">
        <w:rPr>
          <w:rFonts w:cs="Calibri"/>
          <w:bCs/>
          <w:sz w:val="24"/>
          <w:szCs w:val="24"/>
        </w:rPr>
        <w:t xml:space="preserve"> de</w:t>
      </w:r>
      <w:r w:rsidRPr="005B1AB1">
        <w:rPr>
          <w:rFonts w:cs="Calibri"/>
          <w:b/>
          <w:sz w:val="24"/>
          <w:szCs w:val="24"/>
        </w:rPr>
        <w:t xml:space="preserve"> R$ </w:t>
      </w:r>
      <w:r w:rsidR="00C34624" w:rsidRPr="005B1AB1">
        <w:rPr>
          <w:rFonts w:cs="Calibri"/>
          <w:b/>
          <w:sz w:val="24"/>
          <w:szCs w:val="24"/>
        </w:rPr>
        <w:t xml:space="preserve">208,60 </w:t>
      </w:r>
      <w:r w:rsidRPr="005B1AB1">
        <w:rPr>
          <w:rFonts w:cs="Calibri"/>
          <w:b/>
          <w:sz w:val="24"/>
          <w:szCs w:val="24"/>
        </w:rPr>
        <w:t>milhões</w:t>
      </w:r>
      <w:r w:rsidRPr="005B1AB1">
        <w:rPr>
          <w:rFonts w:cs="Calibri"/>
          <w:sz w:val="24"/>
          <w:szCs w:val="24"/>
        </w:rPr>
        <w:t xml:space="preserve"> envolve a execução de</w:t>
      </w:r>
      <w:r w:rsidR="00B23301" w:rsidRPr="005B1AB1">
        <w:rPr>
          <w:rFonts w:cs="Calibri"/>
          <w:sz w:val="24"/>
          <w:szCs w:val="24"/>
        </w:rPr>
        <w:t xml:space="preserve"> </w:t>
      </w:r>
      <w:r w:rsidR="00C34624" w:rsidRPr="005B1AB1">
        <w:rPr>
          <w:rFonts w:cs="Calibri"/>
          <w:b/>
          <w:sz w:val="24"/>
          <w:szCs w:val="24"/>
        </w:rPr>
        <w:t>613</w:t>
      </w:r>
      <w:r w:rsidRPr="005B1AB1">
        <w:rPr>
          <w:rFonts w:cs="Calibri"/>
          <w:b/>
          <w:sz w:val="24"/>
          <w:szCs w:val="24"/>
        </w:rPr>
        <w:t xml:space="preserve"> iniciativas estratégicas</w:t>
      </w:r>
      <w:r w:rsidRPr="005B1AB1">
        <w:rPr>
          <w:rFonts w:cs="Calibri"/>
          <w:sz w:val="24"/>
          <w:szCs w:val="24"/>
        </w:rPr>
        <w:t xml:space="preserve">. Aos </w:t>
      </w:r>
      <w:r w:rsidR="00C34624" w:rsidRPr="005B1AB1">
        <w:rPr>
          <w:rFonts w:cs="Calibri"/>
          <w:sz w:val="24"/>
          <w:szCs w:val="24"/>
        </w:rPr>
        <w:t>170</w:t>
      </w:r>
      <w:r w:rsidRPr="005B1AB1">
        <w:rPr>
          <w:rFonts w:cs="Calibri"/>
          <w:sz w:val="24"/>
          <w:szCs w:val="24"/>
        </w:rPr>
        <w:t xml:space="preserve"> 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projetos estão direcionados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17,5</w:t>
      </w:r>
      <w:r w:rsidR="009D7A9A" w:rsidRPr="005B1AB1">
        <w:rPr>
          <w:rFonts w:cs="Calibri"/>
          <w:sz w:val="24"/>
          <w:szCs w:val="24"/>
          <w:shd w:val="clear" w:color="auto" w:fill="FFFFFF" w:themeFill="background1"/>
        </w:rPr>
        <w:t>%</w:t>
      </w:r>
      <w:r w:rsidRPr="005B1AB1">
        <w:rPr>
          <w:rFonts w:cs="Calibri"/>
          <w:color w:val="FF0000"/>
          <w:sz w:val="24"/>
          <w:szCs w:val="24"/>
          <w:shd w:val="clear" w:color="auto" w:fill="FFFFFF" w:themeFill="background1"/>
        </w:rPr>
        <w:t xml:space="preserve"> 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dos recursos totais, ou R$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36,45</w:t>
      </w:r>
      <w:r w:rsidRPr="005B1AB1">
        <w:rPr>
          <w:rFonts w:cs="Calibri"/>
          <w:color w:val="FF0000"/>
          <w:sz w:val="24"/>
          <w:szCs w:val="24"/>
          <w:shd w:val="clear" w:color="auto" w:fill="FFFFFF" w:themeFill="background1"/>
        </w:rPr>
        <w:t xml:space="preserve"> 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milhões. </w:t>
      </w:r>
      <w:r w:rsidR="004C79D5" w:rsidRPr="005B1AB1">
        <w:rPr>
          <w:rFonts w:cs="Calibri"/>
          <w:sz w:val="24"/>
          <w:szCs w:val="24"/>
          <w:shd w:val="clear" w:color="auto" w:fill="FFFFFF" w:themeFill="background1"/>
        </w:rPr>
        <w:t xml:space="preserve">Para os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58</w:t>
      </w:r>
      <w:r w:rsidR="004C79D5" w:rsidRPr="005B1AB1">
        <w:rPr>
          <w:rFonts w:cs="Calibri"/>
          <w:sz w:val="24"/>
          <w:szCs w:val="24"/>
          <w:shd w:val="clear" w:color="auto" w:fill="FFFFFF" w:themeFill="background1"/>
        </w:rPr>
        <w:t xml:space="preserve"> projetos específicos estão direcionados </w:t>
      </w:r>
      <w:r w:rsidR="00117404">
        <w:rPr>
          <w:rFonts w:cs="Calibri"/>
          <w:sz w:val="24"/>
          <w:szCs w:val="24"/>
          <w:shd w:val="clear" w:color="auto" w:fill="FFFFFF" w:themeFill="background1"/>
        </w:rPr>
        <w:t xml:space="preserve">4,9% dos recursos, ou </w:t>
      </w:r>
      <w:r w:rsidR="00021ADD" w:rsidRPr="005B1AB1">
        <w:rPr>
          <w:rFonts w:cs="Calibri"/>
          <w:sz w:val="24"/>
          <w:szCs w:val="24"/>
          <w:shd w:val="clear" w:color="auto" w:fill="FFFFFF" w:themeFill="background1"/>
        </w:rPr>
        <w:t xml:space="preserve">R$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10,27</w:t>
      </w:r>
      <w:r w:rsidR="004C79D5" w:rsidRPr="005B1AB1">
        <w:rPr>
          <w:rFonts w:cs="Calibri"/>
          <w:sz w:val="24"/>
          <w:szCs w:val="24"/>
          <w:shd w:val="clear" w:color="auto" w:fill="FFFFFF" w:themeFill="background1"/>
        </w:rPr>
        <w:t xml:space="preserve"> milhões. A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s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385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 atividades respondem por recursos no montante de R$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 xml:space="preserve">161,89 </w:t>
      </w:r>
      <w:r w:rsidR="008E7721" w:rsidRPr="005B1AB1">
        <w:rPr>
          <w:rFonts w:cs="Calibri"/>
          <w:sz w:val="24"/>
          <w:szCs w:val="24"/>
          <w:shd w:val="clear" w:color="auto" w:fill="FFFFFF" w:themeFill="background1"/>
        </w:rPr>
        <w:t>milhões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, ou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77,6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%. Estas iniciativas estratégicas incluem as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21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 atividades de Aporte ao Fundo de Apoio que recebem R$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2,01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 milhões, ou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1,0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% do total; as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>21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 atividades de contribuição ao Centro de Serviços Compartilhados</w:t>
      </w:r>
      <w:r w:rsidR="00C21B99" w:rsidRPr="005B1AB1">
        <w:rPr>
          <w:rFonts w:cs="Calibri"/>
          <w:sz w:val="24"/>
          <w:szCs w:val="24"/>
          <w:shd w:val="clear" w:color="auto" w:fill="FFFFFF" w:themeFill="background1"/>
        </w:rPr>
        <w:t xml:space="preserve"> - 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CSC com R$ </w:t>
      </w:r>
      <w:r w:rsidR="00C34624" w:rsidRPr="005B1AB1">
        <w:rPr>
          <w:rFonts w:cs="Calibri"/>
          <w:sz w:val="24"/>
          <w:szCs w:val="24"/>
          <w:shd w:val="clear" w:color="auto" w:fill="FFFFFF" w:themeFill="background1"/>
        </w:rPr>
        <w:t xml:space="preserve">10,84 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milhões, ou </w:t>
      </w:r>
      <w:r w:rsidR="005B1AB1" w:rsidRPr="005B1AB1">
        <w:rPr>
          <w:rFonts w:cs="Calibri"/>
          <w:sz w:val="24"/>
          <w:szCs w:val="24"/>
          <w:shd w:val="clear" w:color="auto" w:fill="FFFFFF" w:themeFill="background1"/>
        </w:rPr>
        <w:t>5,2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%; e às </w:t>
      </w:r>
      <w:r w:rsidR="005B1AB1" w:rsidRPr="005B1AB1">
        <w:rPr>
          <w:rFonts w:cs="Calibri"/>
          <w:sz w:val="24"/>
          <w:szCs w:val="24"/>
          <w:shd w:val="clear" w:color="auto" w:fill="FFFFFF" w:themeFill="background1"/>
        </w:rPr>
        <w:t>16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 atividades de Reserva de Contingência</w:t>
      </w:r>
      <w:r w:rsidRPr="002326A7">
        <w:rPr>
          <w:rFonts w:cs="Calibri"/>
          <w:sz w:val="24"/>
          <w:szCs w:val="24"/>
          <w:shd w:val="clear" w:color="auto" w:fill="FFFFFF" w:themeFill="background1"/>
        </w:rPr>
        <w:t xml:space="preserve"> os recursos direcionados são de R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$ </w:t>
      </w:r>
      <w:r w:rsidR="005B1AB1" w:rsidRPr="005B1AB1">
        <w:rPr>
          <w:rFonts w:cs="Calibri"/>
          <w:sz w:val="24"/>
          <w:szCs w:val="24"/>
          <w:shd w:val="clear" w:color="auto" w:fill="FFFFFF" w:themeFill="background1"/>
        </w:rPr>
        <w:t>829,91</w:t>
      </w:r>
      <w:r w:rsidRPr="005B1AB1">
        <w:rPr>
          <w:rFonts w:cs="Calibri"/>
          <w:sz w:val="24"/>
          <w:szCs w:val="24"/>
          <w:shd w:val="clear" w:color="auto" w:fill="FFFFFF" w:themeFill="background1"/>
        </w:rPr>
        <w:t xml:space="preserve"> mil, ou 0,</w:t>
      </w:r>
      <w:r w:rsidR="002326A7" w:rsidRPr="005B1AB1">
        <w:rPr>
          <w:rFonts w:cs="Calibri"/>
          <w:sz w:val="24"/>
          <w:szCs w:val="24"/>
          <w:shd w:val="clear" w:color="auto" w:fill="FFFFFF" w:themeFill="background1"/>
        </w:rPr>
        <w:t>4</w:t>
      </w:r>
      <w:r w:rsidRPr="002326A7">
        <w:rPr>
          <w:rFonts w:cs="Calibri"/>
          <w:sz w:val="24"/>
          <w:szCs w:val="24"/>
          <w:shd w:val="clear" w:color="auto" w:fill="FFFFFF" w:themeFill="background1"/>
        </w:rPr>
        <w:t>%</w:t>
      </w:r>
      <w:r w:rsidR="00FD2D35" w:rsidRPr="002326A7">
        <w:rPr>
          <w:rFonts w:cs="Calibri"/>
          <w:sz w:val="24"/>
          <w:szCs w:val="24"/>
          <w:shd w:val="clear" w:color="auto" w:fill="FFFFFF" w:themeFill="background1"/>
        </w:rPr>
        <w:t xml:space="preserve">, </w:t>
      </w:r>
      <w:r w:rsidR="00FD2D35" w:rsidRPr="00CA00A9">
        <w:rPr>
          <w:rFonts w:cs="Calibri"/>
          <w:sz w:val="24"/>
          <w:szCs w:val="24"/>
          <w:shd w:val="clear" w:color="auto" w:fill="FFFFFF" w:themeFill="background1"/>
        </w:rPr>
        <w:t>conforme os quadros 2</w:t>
      </w:r>
      <w:r w:rsidR="00FB7032">
        <w:rPr>
          <w:rFonts w:cs="Calibri"/>
          <w:sz w:val="24"/>
          <w:szCs w:val="24"/>
          <w:shd w:val="clear" w:color="auto" w:fill="FFFFFF" w:themeFill="background1"/>
        </w:rPr>
        <w:t>,</w:t>
      </w:r>
      <w:r w:rsidR="00FD2D35" w:rsidRPr="00CA00A9">
        <w:rPr>
          <w:rFonts w:cs="Calibri"/>
          <w:sz w:val="24"/>
          <w:szCs w:val="24"/>
          <w:shd w:val="clear" w:color="auto" w:fill="FFFFFF" w:themeFill="background1"/>
        </w:rPr>
        <w:t xml:space="preserve"> 3 e</w:t>
      </w:r>
      <w:r w:rsidR="00FB7032">
        <w:rPr>
          <w:rFonts w:cs="Calibri"/>
          <w:sz w:val="24"/>
          <w:szCs w:val="24"/>
          <w:shd w:val="clear" w:color="auto" w:fill="FFFFFF" w:themeFill="background1"/>
        </w:rPr>
        <w:t xml:space="preserve"> 4 e</w:t>
      </w:r>
      <w:r w:rsidR="00FD2D35" w:rsidRPr="00CA00A9">
        <w:rPr>
          <w:rFonts w:cs="Calibri"/>
          <w:sz w:val="24"/>
          <w:szCs w:val="24"/>
          <w:shd w:val="clear" w:color="auto" w:fill="FFFFFF" w:themeFill="background1"/>
        </w:rPr>
        <w:t xml:space="preserve"> anexo</w:t>
      </w:r>
      <w:r w:rsidR="00A40A1A">
        <w:rPr>
          <w:rFonts w:cs="Calibri"/>
          <w:sz w:val="24"/>
          <w:szCs w:val="24"/>
          <w:shd w:val="clear" w:color="auto" w:fill="FFFFFF" w:themeFill="background1"/>
        </w:rPr>
        <w:t xml:space="preserve">s </w:t>
      </w:r>
      <w:r w:rsidR="00AB1E04">
        <w:rPr>
          <w:rFonts w:cs="Calibri"/>
          <w:sz w:val="24"/>
          <w:szCs w:val="24"/>
          <w:shd w:val="clear" w:color="auto" w:fill="FFFFFF" w:themeFill="background1"/>
        </w:rPr>
        <w:t>2</w:t>
      </w:r>
      <w:r w:rsidR="00A40A1A">
        <w:rPr>
          <w:rFonts w:cs="Calibri"/>
          <w:sz w:val="24"/>
          <w:szCs w:val="24"/>
          <w:shd w:val="clear" w:color="auto" w:fill="FFFFFF" w:themeFill="background1"/>
        </w:rPr>
        <w:t xml:space="preserve"> e</w:t>
      </w:r>
      <w:r w:rsidR="00FD2D35" w:rsidRPr="00CA00A9">
        <w:rPr>
          <w:rFonts w:cs="Calibri"/>
          <w:sz w:val="24"/>
          <w:szCs w:val="24"/>
          <w:shd w:val="clear" w:color="auto" w:fill="FFFFFF" w:themeFill="background1"/>
        </w:rPr>
        <w:t xml:space="preserve"> 3.</w:t>
      </w:r>
    </w:p>
    <w:p w14:paraId="24297123" w14:textId="6433ED51" w:rsidR="00171204" w:rsidRDefault="00134018" w:rsidP="00FB7032">
      <w:pPr>
        <w:rPr>
          <w:rFonts w:cs="Calibri"/>
          <w:color w:val="000000" w:themeColor="text1"/>
          <w:sz w:val="24"/>
          <w:szCs w:val="24"/>
        </w:rPr>
      </w:pPr>
      <w:r w:rsidRPr="00CD3E81">
        <w:rPr>
          <w:rFonts w:cs="Calibri"/>
          <w:sz w:val="24"/>
          <w:szCs w:val="24"/>
        </w:rPr>
        <w:t xml:space="preserve">No </w:t>
      </w:r>
      <w:r w:rsidRPr="00CD3E81">
        <w:rPr>
          <w:rFonts w:cs="Calibri"/>
          <w:sz w:val="24"/>
          <w:szCs w:val="24"/>
          <w:shd w:val="clear" w:color="auto" w:fill="FFFFFF" w:themeFill="background1"/>
        </w:rPr>
        <w:t xml:space="preserve">tocante aos recursos destinados aos CAU/UF (R$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208,60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Pr="00CD3E81">
        <w:rPr>
          <w:rFonts w:cs="Calibri"/>
          <w:sz w:val="24"/>
          <w:szCs w:val="24"/>
          <w:shd w:val="clear" w:color="auto" w:fill="FFFFFF" w:themeFill="background1"/>
        </w:rPr>
        <w:t>milhões</w:t>
      </w:r>
      <w:r w:rsidR="006650FE" w:rsidRPr="00CD3E81">
        <w:rPr>
          <w:rFonts w:cs="Calibri"/>
          <w:sz w:val="24"/>
          <w:szCs w:val="24"/>
          <w:shd w:val="clear" w:color="auto" w:fill="FFFFFF" w:themeFill="background1"/>
        </w:rPr>
        <w:t xml:space="preserve">),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68,8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%</w:t>
      </w:r>
      <w:r w:rsidRPr="00CD3E81">
        <w:rPr>
          <w:rFonts w:cs="Calibri"/>
          <w:color w:val="FF0000"/>
          <w:sz w:val="24"/>
          <w:szCs w:val="24"/>
          <w:shd w:val="clear" w:color="auto" w:fill="FFFFFF" w:themeFill="background1"/>
        </w:rPr>
        <w:t xml:space="preserve"> 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são destinados às regiões Sudeste e Sul, sendo: região Sudeste com R$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93,98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 milhões, ou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45,1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%, e região Sul com R$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49,47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 milhões ou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23,7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%. Na sequência, a região Nordeste se apresenta com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15,6</w:t>
      </w:r>
      <w:r w:rsidR="006650FE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% (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R$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32,49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 milhões), seguida pelas regiões Centro-Oeste e Norte com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8,3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% (R$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17,23</w:t>
      </w:r>
      <w:r w:rsidR="005160FE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milhões) e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7,4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% (R$ </w:t>
      </w:r>
      <w:r w:rsidR="00CD3E81"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>15,42</w:t>
      </w:r>
      <w:r w:rsidRPr="00CD3E81">
        <w:rPr>
          <w:rFonts w:cs="Calibri"/>
          <w:color w:val="000000" w:themeColor="text1"/>
          <w:sz w:val="24"/>
          <w:szCs w:val="24"/>
          <w:shd w:val="clear" w:color="auto" w:fill="FFFFFF" w:themeFill="background1"/>
        </w:rPr>
        <w:t xml:space="preserve"> milhões), respectivamente</w:t>
      </w:r>
      <w:r w:rsidRPr="00CD3E81">
        <w:rPr>
          <w:rFonts w:cs="Calibri"/>
          <w:color w:val="000000" w:themeColor="text1"/>
          <w:sz w:val="24"/>
          <w:szCs w:val="24"/>
        </w:rPr>
        <w:t xml:space="preserve">. A representação gráfica está na forma do Gráfico </w:t>
      </w:r>
      <w:r w:rsidR="00507C77" w:rsidRPr="00CD3E81">
        <w:rPr>
          <w:rFonts w:cs="Calibri"/>
          <w:color w:val="000000" w:themeColor="text1"/>
          <w:sz w:val="24"/>
          <w:szCs w:val="24"/>
        </w:rPr>
        <w:t>3</w:t>
      </w:r>
      <w:r w:rsidRPr="00CD3E81">
        <w:rPr>
          <w:rFonts w:cs="Calibri"/>
          <w:color w:val="000000" w:themeColor="text1"/>
          <w:sz w:val="24"/>
          <w:szCs w:val="24"/>
        </w:rPr>
        <w:t>. O detalhamento por CAU/UF apresenta-se no Anexo 2</w:t>
      </w:r>
      <w:r w:rsidR="00AB1E04">
        <w:rPr>
          <w:rFonts w:cs="Calibri"/>
          <w:color w:val="000000" w:themeColor="text1"/>
          <w:sz w:val="24"/>
          <w:szCs w:val="24"/>
        </w:rPr>
        <w:t>.</w:t>
      </w:r>
    </w:p>
    <w:p w14:paraId="49D529A3" w14:textId="77777777" w:rsidR="00FB7032" w:rsidRDefault="00FB7032" w:rsidP="00FB7032"/>
    <w:p w14:paraId="6FAB88C5" w14:textId="29790E61" w:rsidR="00B915A1" w:rsidRDefault="00B915A1" w:rsidP="003A0EF9">
      <w:pPr>
        <w:pStyle w:val="Figura"/>
      </w:pPr>
      <w:r>
        <w:t xml:space="preserve">   </w:t>
      </w:r>
      <w:bookmarkStart w:id="37" w:name="_Toc142383527"/>
      <w:r w:rsidR="00413B8E" w:rsidRPr="009C6A8B">
        <w:t xml:space="preserve">Quadro 2. </w:t>
      </w:r>
      <w:r w:rsidR="00413B8E" w:rsidRPr="009268EA">
        <w:t>Demonstrativo Comparativo de Projetos</w:t>
      </w:r>
      <w:r w:rsidR="00305A41" w:rsidRPr="009268EA">
        <w:t xml:space="preserve"> por região</w:t>
      </w:r>
      <w:bookmarkStart w:id="38" w:name="_Toc502154072"/>
      <w:bookmarkEnd w:id="37"/>
      <w:r w:rsidR="00B57D99">
        <w:t xml:space="preserve"> </w:t>
      </w:r>
    </w:p>
    <w:p w14:paraId="049ACE22" w14:textId="0F193A82" w:rsidR="00E365B3" w:rsidRPr="00FB7032" w:rsidRDefault="00B915A1" w:rsidP="00AB1E04">
      <w:pPr>
        <w:jc w:val="right"/>
      </w:pPr>
      <w:r>
        <w:t xml:space="preserve">                                               </w:t>
      </w:r>
      <w:bookmarkStart w:id="39" w:name="_Toc142380706"/>
      <w:bookmarkStart w:id="40" w:name="_Toc142380763"/>
      <w:bookmarkEnd w:id="38"/>
      <w:r w:rsidR="00413B8E" w:rsidRPr="00FB7032">
        <w:t>(Valores em R$ 1,00)</w:t>
      </w:r>
      <w:bookmarkEnd w:id="39"/>
      <w:bookmarkEnd w:id="40"/>
    </w:p>
    <w:p w14:paraId="698C892A" w14:textId="740971C0" w:rsidR="00171204" w:rsidRDefault="00171204" w:rsidP="00B22F4C">
      <w:pPr>
        <w:ind w:firstLine="0"/>
        <w:jc w:val="center"/>
      </w:pPr>
      <w:r w:rsidRPr="00171204">
        <w:rPr>
          <w:noProof/>
          <w:lang w:eastAsia="pt-BR"/>
        </w:rPr>
        <w:drawing>
          <wp:inline distT="0" distB="0" distL="0" distR="0" wp14:anchorId="463BA53B" wp14:editId="0AD24930">
            <wp:extent cx="6119495" cy="1986915"/>
            <wp:effectExtent l="0" t="0" r="0" b="0"/>
            <wp:docPr id="10934375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2EBEE" w14:textId="77777777" w:rsidR="00FB7032" w:rsidRDefault="00FB7032" w:rsidP="003A0EF9">
      <w:pPr>
        <w:pStyle w:val="Figura"/>
      </w:pPr>
    </w:p>
    <w:p w14:paraId="5C8D7FD6" w14:textId="77777777" w:rsidR="00FB7032" w:rsidRDefault="00FB7032" w:rsidP="003A0EF9">
      <w:pPr>
        <w:pStyle w:val="Figura"/>
      </w:pPr>
    </w:p>
    <w:p w14:paraId="0B00DB79" w14:textId="77777777" w:rsidR="00FB7032" w:rsidRDefault="00FB7032" w:rsidP="003A0EF9">
      <w:pPr>
        <w:pStyle w:val="Figura"/>
      </w:pPr>
    </w:p>
    <w:p w14:paraId="340D3F34" w14:textId="77777777" w:rsidR="00FB7032" w:rsidRDefault="00FB7032" w:rsidP="003A0EF9">
      <w:pPr>
        <w:pStyle w:val="Figura"/>
      </w:pPr>
    </w:p>
    <w:p w14:paraId="2718378F" w14:textId="77777777" w:rsidR="00FB7032" w:rsidRDefault="00FB7032" w:rsidP="003A0EF9">
      <w:pPr>
        <w:pStyle w:val="Figura"/>
      </w:pPr>
    </w:p>
    <w:p w14:paraId="25463968" w14:textId="77777777" w:rsidR="00FB7032" w:rsidRDefault="00FB7032" w:rsidP="003A0EF9">
      <w:pPr>
        <w:pStyle w:val="Figura"/>
      </w:pPr>
    </w:p>
    <w:p w14:paraId="4D509A48" w14:textId="77777777" w:rsidR="00FB7032" w:rsidRDefault="00FB7032" w:rsidP="003A0EF9">
      <w:pPr>
        <w:pStyle w:val="Figura"/>
      </w:pPr>
    </w:p>
    <w:p w14:paraId="23CE06EA" w14:textId="12151197" w:rsidR="00171204" w:rsidRDefault="00FB7032" w:rsidP="003A0EF9">
      <w:pPr>
        <w:pStyle w:val="Figura"/>
      </w:pPr>
      <w:bookmarkStart w:id="41" w:name="_Toc142383528"/>
      <w:r>
        <w:lastRenderedPageBreak/>
        <w:t>Quadro 3. Demonstrativo Comparativo de Projetos Específicos por Região</w:t>
      </w:r>
      <w:bookmarkEnd w:id="41"/>
    </w:p>
    <w:p w14:paraId="56CA8AA8" w14:textId="71E1C821" w:rsidR="00FB7032" w:rsidRDefault="00FB7032" w:rsidP="00FB7032">
      <w:pPr>
        <w:jc w:val="right"/>
      </w:pPr>
      <w:r>
        <w:t>(Valores em R$ 1,00)</w:t>
      </w:r>
    </w:p>
    <w:p w14:paraId="3810214C" w14:textId="696086D0" w:rsidR="00AB1E04" w:rsidRDefault="00FB7032" w:rsidP="00FB7032">
      <w:pPr>
        <w:ind w:firstLine="0"/>
        <w:jc w:val="center"/>
      </w:pPr>
      <w:r w:rsidRPr="00FB7032">
        <w:rPr>
          <w:noProof/>
          <w:lang w:eastAsia="pt-BR"/>
        </w:rPr>
        <w:drawing>
          <wp:inline distT="0" distB="0" distL="0" distR="0" wp14:anchorId="34B1886C" wp14:editId="6C495B44">
            <wp:extent cx="6119495" cy="2020570"/>
            <wp:effectExtent l="0" t="0" r="0" b="0"/>
            <wp:docPr id="165467390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F041" w14:textId="722D068D" w:rsidR="0081369F" w:rsidRDefault="00B915A1" w:rsidP="003A0EF9">
      <w:pPr>
        <w:pStyle w:val="Figura"/>
      </w:pPr>
      <w:r>
        <w:t xml:space="preserve"> </w:t>
      </w:r>
      <w:bookmarkStart w:id="42" w:name="_Toc142383529"/>
      <w:r w:rsidR="00103DD9" w:rsidRPr="0017386D">
        <w:t xml:space="preserve">Quadro </w:t>
      </w:r>
      <w:r w:rsidR="00FB7032">
        <w:t>4</w:t>
      </w:r>
      <w:r w:rsidR="00103DD9" w:rsidRPr="0017386D">
        <w:t>. Demonstrativo Comparativo de Atividade</w:t>
      </w:r>
      <w:bookmarkStart w:id="43" w:name="_Toc502154070"/>
      <w:r w:rsidR="00637A1D" w:rsidRPr="0017386D">
        <w:t xml:space="preserve"> </w:t>
      </w:r>
      <w:r w:rsidR="00F6186A">
        <w:t>por região</w:t>
      </w:r>
      <w:bookmarkEnd w:id="42"/>
      <w:r w:rsidR="00174EE5">
        <w:t xml:space="preserve"> </w:t>
      </w:r>
    </w:p>
    <w:p w14:paraId="0F0F1ED1" w14:textId="0B43EBC2" w:rsidR="001F2521" w:rsidRDefault="004C19A7" w:rsidP="00AB1E04">
      <w:pPr>
        <w:jc w:val="right"/>
        <w:rPr>
          <w:noProof/>
        </w:rPr>
      </w:pPr>
      <w:bookmarkStart w:id="44" w:name="_Toc142380708"/>
      <w:bookmarkStart w:id="45" w:name="_Toc142380765"/>
      <w:bookmarkEnd w:id="43"/>
      <w:r w:rsidRPr="005D2DCC">
        <w:t>(Valores em R$ 1,00)</w:t>
      </w:r>
      <w:bookmarkEnd w:id="44"/>
      <w:bookmarkEnd w:id="45"/>
      <w:r w:rsidR="008523FC" w:rsidRPr="005D2DCC">
        <w:t xml:space="preserve"> </w:t>
      </w:r>
    </w:p>
    <w:p w14:paraId="76573BCF" w14:textId="77777777" w:rsidR="0081311B" w:rsidRDefault="009F3D01" w:rsidP="00B22F4C">
      <w:pPr>
        <w:ind w:firstLine="0"/>
        <w:rPr>
          <w:rFonts w:cs="Calibri"/>
          <w:color w:val="612141"/>
          <w:sz w:val="28"/>
          <w:szCs w:val="24"/>
        </w:rPr>
      </w:pPr>
      <w:r w:rsidRPr="009F3D01">
        <w:rPr>
          <w:noProof/>
          <w:lang w:eastAsia="pt-BR"/>
        </w:rPr>
        <w:drawing>
          <wp:inline distT="0" distB="0" distL="0" distR="0" wp14:anchorId="5D769C9A" wp14:editId="5BBD9343">
            <wp:extent cx="6119495" cy="5198745"/>
            <wp:effectExtent l="0" t="0" r="0" b="1905"/>
            <wp:docPr id="16984524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6" w:name="_Toc433098845"/>
      <w:bookmarkStart w:id="47" w:name="_Toc459046507"/>
      <w:bookmarkStart w:id="48" w:name="_Toc474843476"/>
    </w:p>
    <w:p w14:paraId="510EA57E" w14:textId="77777777" w:rsidR="00D336F8" w:rsidRDefault="00D336F8" w:rsidP="00AB1E04">
      <w:pPr>
        <w:pStyle w:val="Figura"/>
      </w:pPr>
    </w:p>
    <w:p w14:paraId="3B02D19B" w14:textId="77777777" w:rsidR="00D336F8" w:rsidRDefault="00D336F8" w:rsidP="00AB1E04">
      <w:pPr>
        <w:pStyle w:val="Figura"/>
      </w:pPr>
    </w:p>
    <w:p w14:paraId="12889735" w14:textId="39EFAE69" w:rsidR="00FB7032" w:rsidRDefault="00AB1E04" w:rsidP="00AB1E04">
      <w:pPr>
        <w:pStyle w:val="Figura"/>
      </w:pPr>
      <w:r>
        <w:t xml:space="preserve">     </w:t>
      </w:r>
    </w:p>
    <w:p w14:paraId="0C0F623D" w14:textId="2744C789" w:rsidR="00AB1E04" w:rsidRDefault="00AB1E04" w:rsidP="00AB1E04">
      <w:pPr>
        <w:pStyle w:val="Figura"/>
        <w:rPr>
          <w:rFonts w:cs="Calibri"/>
          <w:color w:val="612141"/>
          <w:sz w:val="28"/>
          <w:szCs w:val="24"/>
        </w:rPr>
      </w:pPr>
      <w:r>
        <w:lastRenderedPageBreak/>
        <w:t xml:space="preserve">   </w:t>
      </w:r>
      <w:bookmarkStart w:id="49" w:name="_Toc142383530"/>
      <w:r w:rsidRPr="0015662A">
        <w:t xml:space="preserve">Gráfico </w:t>
      </w:r>
      <w:r w:rsidR="00D336F8">
        <w:t>2</w:t>
      </w:r>
      <w:r w:rsidRPr="0015662A">
        <w:t>. Demonstrativo Comparativo dos Recursos dos CAU/UF</w:t>
      </w:r>
      <w:bookmarkEnd w:id="49"/>
    </w:p>
    <w:p w14:paraId="54AE7596" w14:textId="17558288" w:rsidR="0081311B" w:rsidRDefault="00AB1E04" w:rsidP="00D336F8">
      <w:pPr>
        <w:ind w:firstLine="0"/>
        <w:rPr>
          <w:rFonts w:cs="Calibri"/>
          <w:color w:val="612141"/>
          <w:sz w:val="28"/>
          <w:szCs w:val="24"/>
        </w:rPr>
      </w:pPr>
      <w:r>
        <w:rPr>
          <w:noProof/>
          <w:lang w:eastAsia="pt-BR"/>
        </w:rPr>
        <w:drawing>
          <wp:inline distT="0" distB="0" distL="0" distR="0" wp14:anchorId="467D6523" wp14:editId="539DBF5D">
            <wp:extent cx="5766179" cy="2900439"/>
            <wp:effectExtent l="0" t="0" r="0" b="0"/>
            <wp:docPr id="121296139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60" cy="291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FBD8E" w14:textId="77777777" w:rsidR="00FB7032" w:rsidRDefault="00FB7032" w:rsidP="0081311B">
      <w:pPr>
        <w:pStyle w:val="Figura"/>
        <w:rPr>
          <w:rFonts w:cs="Calibri"/>
          <w:color w:val="612141"/>
          <w:sz w:val="28"/>
          <w:szCs w:val="24"/>
        </w:rPr>
      </w:pPr>
    </w:p>
    <w:p w14:paraId="22C84BAB" w14:textId="77777777" w:rsidR="00FB7032" w:rsidRDefault="00FB7032" w:rsidP="0081311B">
      <w:pPr>
        <w:pStyle w:val="Figura"/>
        <w:rPr>
          <w:rFonts w:cs="Calibri"/>
          <w:color w:val="612141"/>
          <w:sz w:val="28"/>
          <w:szCs w:val="24"/>
        </w:rPr>
      </w:pPr>
    </w:p>
    <w:p w14:paraId="068D1216" w14:textId="43E1DFBF" w:rsidR="00A17EE8" w:rsidRPr="0081311B" w:rsidRDefault="00A17EE8" w:rsidP="00371B87">
      <w:pPr>
        <w:pStyle w:val="Ttulo1"/>
        <w:spacing w:after="160"/>
        <w:rPr>
          <w:rFonts w:eastAsia="Times New Roman"/>
          <w:color w:val="612141"/>
          <w:sz w:val="28"/>
          <w:szCs w:val="24"/>
        </w:rPr>
      </w:pPr>
      <w:bookmarkStart w:id="50" w:name="_Toc142384344"/>
      <w:r w:rsidRPr="0081311B">
        <w:rPr>
          <w:rFonts w:eastAsia="Times New Roman"/>
          <w:color w:val="612141"/>
          <w:sz w:val="28"/>
          <w:szCs w:val="24"/>
        </w:rPr>
        <w:t>3. APLICAÇÃO DOS RECURSOS POR OBJETIVOS ESTRATÉGICOS</w:t>
      </w:r>
      <w:bookmarkEnd w:id="46"/>
      <w:bookmarkEnd w:id="47"/>
      <w:bookmarkEnd w:id="48"/>
      <w:r w:rsidRPr="0081311B">
        <w:rPr>
          <w:rFonts w:eastAsia="Times New Roman"/>
          <w:color w:val="612141"/>
          <w:sz w:val="28"/>
          <w:szCs w:val="24"/>
        </w:rPr>
        <w:t>.</w:t>
      </w:r>
      <w:bookmarkEnd w:id="50"/>
    </w:p>
    <w:p w14:paraId="6CFB8FE9" w14:textId="7B2D9684" w:rsidR="00A17EE8" w:rsidRPr="008926F5" w:rsidRDefault="00A17EE8" w:rsidP="00E0093E">
      <w:pPr>
        <w:shd w:val="clear" w:color="auto" w:fill="FFFFFF" w:themeFill="background1"/>
        <w:rPr>
          <w:rFonts w:cs="Calibri"/>
          <w:color w:val="FF0000"/>
          <w:sz w:val="24"/>
          <w:szCs w:val="24"/>
        </w:rPr>
      </w:pPr>
      <w:r w:rsidRPr="009C6A8B">
        <w:rPr>
          <w:rFonts w:cs="Calibri"/>
          <w:sz w:val="24"/>
          <w:szCs w:val="24"/>
        </w:rPr>
        <w:t>Quanto à destinação de recursos estratégicos, observando os limites estabelecidos nas Diretrizes da Rep</w:t>
      </w:r>
      <w:r w:rsidR="00BA0C8C">
        <w:rPr>
          <w:rFonts w:cs="Calibri"/>
          <w:sz w:val="24"/>
          <w:szCs w:val="24"/>
        </w:rPr>
        <w:t>rogramação do Plano de Ação 202</w:t>
      </w:r>
      <w:r w:rsidR="00507C77">
        <w:rPr>
          <w:rFonts w:cs="Calibri"/>
          <w:sz w:val="24"/>
          <w:szCs w:val="24"/>
        </w:rPr>
        <w:t>3</w:t>
      </w:r>
      <w:r w:rsidRPr="009C6A8B">
        <w:rPr>
          <w:rFonts w:cs="Calibri"/>
          <w:sz w:val="24"/>
          <w:szCs w:val="24"/>
        </w:rPr>
        <w:t>, com base na receita de arrecadação líquida</w:t>
      </w:r>
      <w:r w:rsidR="00513CC7">
        <w:rPr>
          <w:rFonts w:cs="Calibri"/>
          <w:sz w:val="24"/>
          <w:szCs w:val="24"/>
        </w:rPr>
        <w:t xml:space="preserve"> </w:t>
      </w:r>
      <w:r w:rsidR="00513CC7" w:rsidRPr="00065A20">
        <w:rPr>
          <w:rFonts w:cs="Calibri"/>
          <w:sz w:val="24"/>
          <w:szCs w:val="24"/>
        </w:rPr>
        <w:t>total</w:t>
      </w:r>
      <w:r w:rsidRPr="00065A20">
        <w:rPr>
          <w:rFonts w:cs="Calibri"/>
          <w:sz w:val="24"/>
          <w:szCs w:val="24"/>
        </w:rPr>
        <w:t xml:space="preserve"> (RAL), de R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148,91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milhões, o</w:t>
      </w:r>
      <w:r w:rsidR="00526595">
        <w:rPr>
          <w:rFonts w:cs="Calibri"/>
          <w:sz w:val="24"/>
          <w:szCs w:val="24"/>
          <w:shd w:val="clear" w:color="auto" w:fill="FFFFFF" w:themeFill="background1"/>
        </w:rPr>
        <w:t>s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CAU</w:t>
      </w:r>
      <w:r w:rsidR="00526595">
        <w:rPr>
          <w:rFonts w:cs="Calibri"/>
          <w:sz w:val="24"/>
          <w:szCs w:val="24"/>
          <w:shd w:val="clear" w:color="auto" w:fill="FFFFFF" w:themeFill="background1"/>
        </w:rPr>
        <w:t>/UF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atende</w:t>
      </w:r>
      <w:r w:rsidR="00526595">
        <w:rPr>
          <w:rFonts w:cs="Calibri"/>
          <w:sz w:val="24"/>
          <w:szCs w:val="24"/>
          <w:shd w:val="clear" w:color="auto" w:fill="FFFFFF" w:themeFill="background1"/>
        </w:rPr>
        <w:t>m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os respectivos percentuais e valores, como segue: 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 xml:space="preserve">Fiscalização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com </w:t>
      </w:r>
      <w:r w:rsidR="00526595" w:rsidRPr="00526595">
        <w:rPr>
          <w:rFonts w:cs="Calibri"/>
          <w:b/>
          <w:sz w:val="24"/>
          <w:szCs w:val="24"/>
          <w:shd w:val="clear" w:color="auto" w:fill="FFFFFF" w:themeFill="background1"/>
        </w:rPr>
        <w:t>30,0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da RAL, ou 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44,63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milhões; 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Atendimento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com </w:t>
      </w:r>
      <w:r w:rsidR="00526595" w:rsidRPr="00526595">
        <w:rPr>
          <w:rFonts w:cs="Calibri"/>
          <w:b/>
          <w:sz w:val="24"/>
          <w:szCs w:val="24"/>
          <w:shd w:val="clear" w:color="auto" w:fill="FFFFFF" w:themeFill="background1"/>
        </w:rPr>
        <w:t>16,8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, ou </w:t>
      </w:r>
      <w:r w:rsidR="00513CC7" w:rsidRPr="00526595">
        <w:rPr>
          <w:rFonts w:cs="Calibri"/>
          <w:sz w:val="24"/>
          <w:szCs w:val="24"/>
          <w:shd w:val="clear" w:color="auto" w:fill="FFFFFF" w:themeFill="background1"/>
        </w:rPr>
        <w:t xml:space="preserve">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24,93</w:t>
      </w:r>
      <w:r w:rsidR="00023062" w:rsidRPr="00526595">
        <w:rPr>
          <w:rFonts w:cs="Calibri"/>
          <w:sz w:val="24"/>
          <w:szCs w:val="24"/>
          <w:shd w:val="clear" w:color="auto" w:fill="FFFFFF" w:themeFill="background1"/>
        </w:rPr>
        <w:t xml:space="preserve">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milhões; 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Comunicação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com </w:t>
      </w:r>
      <w:r w:rsidR="00493607" w:rsidRPr="00526595">
        <w:rPr>
          <w:rFonts w:cs="Calibri"/>
          <w:b/>
          <w:sz w:val="24"/>
          <w:szCs w:val="24"/>
          <w:shd w:val="clear" w:color="auto" w:fill="FFFFFF" w:themeFill="background1"/>
        </w:rPr>
        <w:t>8</w:t>
      </w:r>
      <w:r w:rsidR="005459E3" w:rsidRPr="00526595">
        <w:rPr>
          <w:rFonts w:cs="Calibri"/>
          <w:b/>
          <w:sz w:val="24"/>
          <w:szCs w:val="24"/>
          <w:shd w:val="clear" w:color="auto" w:fill="FFFFFF" w:themeFill="background1"/>
        </w:rPr>
        <w:t>,</w:t>
      </w:r>
      <w:r w:rsidR="00526595" w:rsidRPr="00526595">
        <w:rPr>
          <w:rFonts w:cs="Calibri"/>
          <w:b/>
          <w:sz w:val="24"/>
          <w:szCs w:val="24"/>
          <w:shd w:val="clear" w:color="auto" w:fill="FFFFFF" w:themeFill="background1"/>
        </w:rPr>
        <w:t>0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, ou 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11,93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milhões; 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Patrocínios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com </w:t>
      </w:r>
      <w:r w:rsidR="00526595" w:rsidRPr="00526595">
        <w:rPr>
          <w:rFonts w:cs="Calibri"/>
          <w:b/>
          <w:sz w:val="24"/>
          <w:szCs w:val="24"/>
          <w:shd w:val="clear" w:color="auto" w:fill="FFFFFF" w:themeFill="background1"/>
        </w:rPr>
        <w:t>1,8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, ou 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2,67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milhões; 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 xml:space="preserve">Objetivos Estratégicos Locais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com </w:t>
      </w:r>
      <w:r w:rsidR="00526595" w:rsidRPr="00526595">
        <w:rPr>
          <w:rFonts w:cs="Calibri"/>
          <w:b/>
          <w:sz w:val="24"/>
          <w:szCs w:val="24"/>
          <w:shd w:val="clear" w:color="auto" w:fill="FFFFFF" w:themeFill="background1"/>
        </w:rPr>
        <w:t>21,6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, ou 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32,19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milhões, e </w:t>
      </w:r>
      <w:r w:rsidR="00526595" w:rsidRPr="00526595">
        <w:rPr>
          <w:rFonts w:cs="Calibri"/>
          <w:b/>
          <w:sz w:val="24"/>
          <w:szCs w:val="24"/>
          <w:shd w:val="clear" w:color="auto" w:fill="FFFFFF" w:themeFill="background1"/>
        </w:rPr>
        <w:t>3,0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ou </w:t>
      </w:r>
      <w:r w:rsidR="00B57D4A" w:rsidRPr="00526595">
        <w:rPr>
          <w:rFonts w:cs="Calibri"/>
          <w:sz w:val="24"/>
          <w:szCs w:val="24"/>
          <w:shd w:val="clear" w:color="auto" w:fill="FFFFFF" w:themeFill="background1"/>
        </w:rPr>
        <w:t xml:space="preserve">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 xml:space="preserve">4,47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>milhões direcionados</w:t>
      </w:r>
      <w:r w:rsidRPr="00526595">
        <w:rPr>
          <w:rFonts w:cs="Calibri"/>
          <w:sz w:val="24"/>
          <w:szCs w:val="24"/>
        </w:rPr>
        <w:t xml:space="preserve"> para </w:t>
      </w:r>
      <w:r w:rsidRPr="00526595">
        <w:rPr>
          <w:rFonts w:cs="Calibri"/>
          <w:b/>
          <w:sz w:val="24"/>
          <w:szCs w:val="24"/>
        </w:rPr>
        <w:t>Assistência Técnica em Habitações de Interesse Social ATHIS,</w:t>
      </w:r>
      <w:r w:rsidRPr="00526595">
        <w:rPr>
          <w:rFonts w:cs="Calibri"/>
          <w:sz w:val="24"/>
          <w:szCs w:val="24"/>
        </w:rPr>
        <w:t xml:space="preserve"> conforme demonstrado e detalhado, por CAU/UF, no Anexo </w:t>
      </w:r>
      <w:r w:rsidR="00C63370">
        <w:rPr>
          <w:rFonts w:cs="Calibri"/>
          <w:sz w:val="24"/>
          <w:szCs w:val="24"/>
        </w:rPr>
        <w:t>4</w:t>
      </w:r>
      <w:r w:rsidRPr="00526595">
        <w:rPr>
          <w:rFonts w:cs="Calibri"/>
          <w:sz w:val="24"/>
          <w:szCs w:val="24"/>
        </w:rPr>
        <w:t>.</w:t>
      </w:r>
      <w:r w:rsidRPr="006259D2">
        <w:rPr>
          <w:rFonts w:cs="Calibri"/>
          <w:sz w:val="24"/>
          <w:szCs w:val="24"/>
        </w:rPr>
        <w:t xml:space="preserve"> </w:t>
      </w:r>
    </w:p>
    <w:p w14:paraId="09CCC726" w14:textId="1D3F922E" w:rsidR="00A17EE8" w:rsidRPr="006259D2" w:rsidRDefault="00A17EE8" w:rsidP="00E0093E">
      <w:pPr>
        <w:shd w:val="clear" w:color="auto" w:fill="FFFFFF" w:themeFill="background1"/>
        <w:rPr>
          <w:rFonts w:cs="Calibri"/>
          <w:sz w:val="24"/>
          <w:szCs w:val="24"/>
        </w:rPr>
      </w:pP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Para as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2,01</w:t>
      </w:r>
      <w:r w:rsidR="00B57D4A" w:rsidRPr="00526595">
        <w:rPr>
          <w:rFonts w:cs="Calibri"/>
          <w:sz w:val="24"/>
          <w:szCs w:val="24"/>
          <w:shd w:val="clear" w:color="auto" w:fill="FFFFFF" w:themeFill="background1"/>
        </w:rPr>
        <w:t xml:space="preserve">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>mil</w:t>
      </w:r>
      <w:r w:rsidR="00E06F22" w:rsidRPr="00526595">
        <w:rPr>
          <w:rFonts w:cs="Calibri"/>
          <w:sz w:val="24"/>
          <w:szCs w:val="24"/>
          <w:shd w:val="clear" w:color="auto" w:fill="FFFFFF" w:themeFill="background1"/>
        </w:rPr>
        <w:t>hões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>, considerando o total de gastos com a folha de pagamentos (salários, encargos e benefícios)</w:t>
      </w:r>
      <w:r w:rsidR="00801496" w:rsidRPr="00526595">
        <w:rPr>
          <w:rFonts w:cs="Calibri"/>
          <w:sz w:val="24"/>
          <w:szCs w:val="24"/>
          <w:shd w:val="clear" w:color="auto" w:fill="FFFFFF" w:themeFill="background1"/>
        </w:rPr>
        <w:t xml:space="preserve"> de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89,38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milhões, conforme</w:t>
      </w:r>
      <w:r w:rsidRPr="00526595">
        <w:rPr>
          <w:rFonts w:cs="Calibri"/>
          <w:sz w:val="24"/>
          <w:szCs w:val="24"/>
        </w:rPr>
        <w:t xml:space="preserve"> demonstrado no Anexo </w:t>
      </w:r>
      <w:r w:rsidR="00C63370">
        <w:rPr>
          <w:rFonts w:cs="Calibri"/>
          <w:sz w:val="24"/>
          <w:szCs w:val="24"/>
        </w:rPr>
        <w:t>5</w:t>
      </w:r>
      <w:r w:rsidRPr="00526595">
        <w:rPr>
          <w:rFonts w:cs="Calibri"/>
          <w:sz w:val="24"/>
          <w:szCs w:val="24"/>
        </w:rPr>
        <w:t>.</w:t>
      </w:r>
    </w:p>
    <w:p w14:paraId="76887DAF" w14:textId="3B99BF51" w:rsidR="00FB7032" w:rsidRPr="002018EA" w:rsidRDefault="00A17EE8" w:rsidP="00E0093E">
      <w:pPr>
        <w:rPr>
          <w:rFonts w:cs="Calibri"/>
          <w:sz w:val="24"/>
          <w:szCs w:val="24"/>
        </w:rPr>
      </w:pPr>
      <w:r w:rsidRPr="00FD5F2C">
        <w:rPr>
          <w:rFonts w:cs="Calibri"/>
          <w:sz w:val="24"/>
          <w:szCs w:val="24"/>
        </w:rPr>
        <w:t>No tocante aos limites de aplicações em</w:t>
      </w:r>
      <w:r w:rsidRPr="00FD5F2C">
        <w:rPr>
          <w:rFonts w:cs="Calibri"/>
          <w:b/>
          <w:sz w:val="24"/>
          <w:szCs w:val="24"/>
        </w:rPr>
        <w:t xml:space="preserve"> Pessoal</w:t>
      </w:r>
      <w:r w:rsidRPr="00FD5F2C">
        <w:rPr>
          <w:rFonts w:cs="Calibri"/>
          <w:sz w:val="24"/>
          <w:szCs w:val="24"/>
        </w:rPr>
        <w:t xml:space="preserve"> (salários e encargos), considerando que para o cálculo do </w:t>
      </w:r>
      <w:r w:rsidRPr="00526595">
        <w:rPr>
          <w:rFonts w:cs="Calibri"/>
          <w:sz w:val="24"/>
          <w:szCs w:val="24"/>
        </w:rPr>
        <w:t>índice não são considerados os valores destinados a rescisões contratuais e benefícios concedidos (totalizando R</w:t>
      </w:r>
      <w:r w:rsidR="00EC7E21" w:rsidRPr="00526595">
        <w:rPr>
          <w:rFonts w:cs="Calibri"/>
          <w:sz w:val="24"/>
          <w:szCs w:val="24"/>
          <w:shd w:val="clear" w:color="auto" w:fill="FFFFFF" w:themeFill="background1"/>
        </w:rPr>
        <w:t xml:space="preserve">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24,66</w:t>
      </w:r>
      <w:r w:rsidRPr="00526595">
        <w:rPr>
          <w:rFonts w:cs="Calibri"/>
          <w:color w:val="FF0000"/>
          <w:sz w:val="24"/>
          <w:szCs w:val="24"/>
          <w:shd w:val="clear" w:color="auto" w:fill="FFFFFF" w:themeFill="background1"/>
        </w:rPr>
        <w:t xml:space="preserve">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>milhões), estão sendo destinados</w:t>
      </w:r>
      <w:r w:rsidR="009A56BF" w:rsidRPr="00526595">
        <w:rPr>
          <w:rFonts w:cs="Calibri"/>
          <w:sz w:val="24"/>
          <w:szCs w:val="24"/>
          <w:shd w:val="clear" w:color="auto" w:fill="FFFFFF" w:themeFill="background1"/>
        </w:rPr>
        <w:t xml:space="preserve"> recursos no montante de 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64,72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milhões, ou </w:t>
      </w:r>
      <w:r w:rsidR="00526595" w:rsidRPr="00526595">
        <w:rPr>
          <w:rFonts w:cs="Calibri"/>
          <w:b/>
          <w:sz w:val="24"/>
          <w:szCs w:val="24"/>
          <w:shd w:val="clear" w:color="auto" w:fill="FFFFFF" w:themeFill="background1"/>
        </w:rPr>
        <w:t>38,1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das receitas correntes (R$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169,78</w:t>
      </w:r>
      <w:r w:rsidRPr="00526595">
        <w:rPr>
          <w:rFonts w:cs="Calibri"/>
          <w:sz w:val="24"/>
          <w:szCs w:val="24"/>
        </w:rPr>
        <w:t xml:space="preserve"> milhões). Para </w:t>
      </w:r>
      <w:r w:rsidRPr="00526595">
        <w:rPr>
          <w:rFonts w:cs="Calibri"/>
          <w:b/>
          <w:sz w:val="24"/>
          <w:szCs w:val="24"/>
        </w:rPr>
        <w:t>Reserva de Contingência</w:t>
      </w:r>
      <w:r w:rsidRPr="00526595">
        <w:rPr>
          <w:rFonts w:cs="Calibri"/>
          <w:sz w:val="24"/>
          <w:szCs w:val="24"/>
        </w:rPr>
        <w:t xml:space="preserve"> os recursos destinados são 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de R$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829,91</w:t>
      </w:r>
      <w:r w:rsidRPr="00526595">
        <w:rPr>
          <w:rFonts w:cs="Calibri"/>
          <w:sz w:val="24"/>
          <w:szCs w:val="24"/>
          <w:shd w:val="clear" w:color="auto" w:fill="FFFFFF" w:themeFill="background1"/>
        </w:rPr>
        <w:t xml:space="preserve"> mil, ou </w:t>
      </w:r>
      <w:r w:rsidR="00526595" w:rsidRPr="00526595">
        <w:rPr>
          <w:rFonts w:cs="Calibri"/>
          <w:sz w:val="24"/>
          <w:szCs w:val="24"/>
          <w:shd w:val="clear" w:color="auto" w:fill="FFFFFF" w:themeFill="background1"/>
        </w:rPr>
        <w:t>0,6</w:t>
      </w:r>
      <w:r w:rsidRPr="00526595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526595">
        <w:rPr>
          <w:rFonts w:cs="Calibri"/>
          <w:b/>
          <w:sz w:val="24"/>
          <w:szCs w:val="24"/>
        </w:rPr>
        <w:t xml:space="preserve"> </w:t>
      </w:r>
      <w:r w:rsidRPr="00526595">
        <w:rPr>
          <w:rFonts w:cs="Calibri"/>
          <w:sz w:val="24"/>
          <w:szCs w:val="24"/>
        </w:rPr>
        <w:t xml:space="preserve">da RAL, conforme demonstrado nos Anexo </w:t>
      </w:r>
      <w:r w:rsidR="00C63370">
        <w:rPr>
          <w:rFonts w:cs="Calibri"/>
          <w:sz w:val="24"/>
          <w:szCs w:val="24"/>
        </w:rPr>
        <w:t>4</w:t>
      </w:r>
      <w:r w:rsidRPr="00526595">
        <w:rPr>
          <w:rFonts w:cs="Calibri"/>
          <w:sz w:val="24"/>
          <w:szCs w:val="24"/>
        </w:rPr>
        <w:t>.</w:t>
      </w:r>
    </w:p>
    <w:p w14:paraId="07AC4264" w14:textId="77777777" w:rsidR="00960F65" w:rsidRDefault="00A17EE8" w:rsidP="001C1676">
      <w:pPr>
        <w:rPr>
          <w:rFonts w:cs="Calibri"/>
          <w:sz w:val="24"/>
          <w:szCs w:val="24"/>
        </w:rPr>
      </w:pPr>
      <w:r w:rsidRPr="0054299B">
        <w:rPr>
          <w:rFonts w:cs="Calibri"/>
          <w:sz w:val="24"/>
          <w:szCs w:val="24"/>
        </w:rPr>
        <w:lastRenderedPageBreak/>
        <w:t>Importante mencionar que a</w:t>
      </w:r>
      <w:r w:rsidR="000451CA" w:rsidRPr="0054299B">
        <w:rPr>
          <w:rFonts w:cs="Calibri"/>
          <w:sz w:val="24"/>
          <w:szCs w:val="24"/>
        </w:rPr>
        <w:t>s</w:t>
      </w:r>
      <w:r w:rsidRPr="0054299B">
        <w:rPr>
          <w:rFonts w:cs="Calibri"/>
          <w:sz w:val="24"/>
          <w:szCs w:val="24"/>
        </w:rPr>
        <w:t xml:space="preserve"> </w:t>
      </w:r>
      <w:r w:rsidR="000451CA" w:rsidRPr="0054299B">
        <w:rPr>
          <w:rFonts w:cs="Calibri"/>
          <w:sz w:val="24"/>
          <w:szCs w:val="24"/>
        </w:rPr>
        <w:t>Diretrizes da Reprogramação 202</w:t>
      </w:r>
      <w:r w:rsidR="004A568E">
        <w:rPr>
          <w:rFonts w:cs="Calibri"/>
          <w:sz w:val="24"/>
          <w:szCs w:val="24"/>
        </w:rPr>
        <w:t>3</w:t>
      </w:r>
      <w:r w:rsidR="0054299B" w:rsidRPr="0054299B">
        <w:rPr>
          <w:rFonts w:cs="Calibri"/>
          <w:sz w:val="24"/>
          <w:szCs w:val="24"/>
        </w:rPr>
        <w:t xml:space="preserve"> </w:t>
      </w:r>
      <w:r w:rsidRPr="001D1C01">
        <w:rPr>
          <w:rFonts w:cs="Calibri"/>
          <w:sz w:val="24"/>
          <w:szCs w:val="24"/>
        </w:rPr>
        <w:t xml:space="preserve">condicionou aos órgãos deliberativos dos CAU/UF, mediante as justificativas próprias, flexibilizar a aplicação de recursos mínimos e máximos </w:t>
      </w:r>
      <w:r w:rsidR="001C1676">
        <w:rPr>
          <w:rFonts w:cs="Calibri"/>
          <w:sz w:val="24"/>
          <w:szCs w:val="24"/>
        </w:rPr>
        <w:t xml:space="preserve">apenas para o limite de capacitação </w:t>
      </w:r>
      <w:r w:rsidRPr="001D1C01">
        <w:rPr>
          <w:rFonts w:cs="Calibri"/>
          <w:sz w:val="24"/>
          <w:szCs w:val="24"/>
        </w:rPr>
        <w:t>na Reprogramação do Plano de Ação e Orçamento de 202</w:t>
      </w:r>
      <w:r w:rsidR="004A568E">
        <w:rPr>
          <w:rFonts w:cs="Calibri"/>
          <w:sz w:val="24"/>
          <w:szCs w:val="24"/>
        </w:rPr>
        <w:t>3</w:t>
      </w:r>
      <w:r w:rsidR="001C1676">
        <w:rPr>
          <w:rFonts w:cs="Calibri"/>
          <w:sz w:val="24"/>
          <w:szCs w:val="24"/>
        </w:rPr>
        <w:t>.</w:t>
      </w:r>
      <w:r w:rsidR="005D2DCC">
        <w:rPr>
          <w:rFonts w:cs="Calibri"/>
          <w:sz w:val="24"/>
          <w:szCs w:val="24"/>
        </w:rPr>
        <w:t xml:space="preserve"> </w:t>
      </w:r>
      <w:r w:rsidR="001C1676">
        <w:rPr>
          <w:rFonts w:cs="Calibri"/>
          <w:sz w:val="24"/>
          <w:szCs w:val="24"/>
        </w:rPr>
        <w:t>Portanto o</w:t>
      </w:r>
      <w:r w:rsidRPr="009C6A8B">
        <w:rPr>
          <w:rFonts w:cs="Calibri"/>
          <w:sz w:val="24"/>
          <w:szCs w:val="24"/>
        </w:rPr>
        <w:t xml:space="preserve">s CAU/UF </w:t>
      </w:r>
      <w:r w:rsidR="001C1676">
        <w:rPr>
          <w:rFonts w:cs="Calibri"/>
          <w:sz w:val="24"/>
          <w:szCs w:val="24"/>
        </w:rPr>
        <w:t>que</w:t>
      </w:r>
      <w:r w:rsidRPr="009C6A8B">
        <w:rPr>
          <w:rFonts w:cs="Calibri"/>
          <w:sz w:val="24"/>
          <w:szCs w:val="24"/>
        </w:rPr>
        <w:t xml:space="preserve"> flexibilizaram, mediante jus</w:t>
      </w:r>
      <w:r w:rsidR="001C1676">
        <w:rPr>
          <w:rFonts w:cs="Calibri"/>
          <w:sz w:val="24"/>
          <w:szCs w:val="24"/>
        </w:rPr>
        <w:t xml:space="preserve">tificativas próprias, o limite de capacitação </w:t>
      </w:r>
      <w:r w:rsidR="00095EBF">
        <w:rPr>
          <w:rFonts w:cs="Calibri"/>
          <w:sz w:val="24"/>
          <w:szCs w:val="24"/>
        </w:rPr>
        <w:t>(</w:t>
      </w:r>
      <w:r w:rsidR="001C1676">
        <w:rPr>
          <w:rFonts w:cs="Calibri"/>
          <w:sz w:val="24"/>
          <w:szCs w:val="24"/>
        </w:rPr>
        <w:t>anexo</w:t>
      </w:r>
      <w:r w:rsidR="00C63370">
        <w:rPr>
          <w:rFonts w:cs="Calibri"/>
          <w:sz w:val="24"/>
          <w:szCs w:val="24"/>
        </w:rPr>
        <w:t xml:space="preserve"> 4</w:t>
      </w:r>
      <w:r w:rsidR="001C1676">
        <w:rPr>
          <w:rFonts w:cs="Calibri"/>
          <w:sz w:val="24"/>
          <w:szCs w:val="24"/>
        </w:rPr>
        <w:t xml:space="preserve">) foram: </w:t>
      </w:r>
      <w:r w:rsidRPr="001C1676">
        <w:rPr>
          <w:rFonts w:cs="Calibri"/>
          <w:sz w:val="24"/>
          <w:szCs w:val="24"/>
        </w:rPr>
        <w:t xml:space="preserve"> </w:t>
      </w:r>
      <w:r w:rsidR="00526595">
        <w:rPr>
          <w:rFonts w:cs="Calibri"/>
          <w:sz w:val="24"/>
          <w:szCs w:val="24"/>
        </w:rPr>
        <w:t>ES, PE, RO e RS</w:t>
      </w:r>
      <w:r w:rsidR="004A568E">
        <w:rPr>
          <w:rFonts w:cs="Calibri"/>
          <w:sz w:val="24"/>
          <w:szCs w:val="24"/>
        </w:rPr>
        <w:t>.</w:t>
      </w:r>
      <w:r w:rsidR="00960F65">
        <w:rPr>
          <w:rFonts w:cs="Calibri"/>
          <w:sz w:val="24"/>
          <w:szCs w:val="24"/>
        </w:rPr>
        <w:t xml:space="preserve"> </w:t>
      </w:r>
    </w:p>
    <w:p w14:paraId="76427958" w14:textId="2FD8CF99" w:rsidR="00A17EE8" w:rsidRDefault="00960F65" w:rsidP="001C1676">
      <w:pPr>
        <w:rPr>
          <w:rFonts w:cs="Calibri"/>
          <w:sz w:val="24"/>
          <w:szCs w:val="24"/>
        </w:rPr>
      </w:pPr>
      <w:bookmarkStart w:id="51" w:name="_Hlk142384646"/>
      <w:r>
        <w:rPr>
          <w:rFonts w:cs="Calibri"/>
          <w:sz w:val="24"/>
          <w:szCs w:val="24"/>
        </w:rPr>
        <w:t>Em relação ao limite de Atendimento, o CAU/ES apresentou justificativa quando ao não atingimento do limite mínimo definido pelas Diretrizes, ocasionado pela saída de um assistente administrativo do quadro efetivo e também apontou que adotou as medidas possíveis para não prejudicar o atendimento no estado:</w:t>
      </w:r>
    </w:p>
    <w:p w14:paraId="545EF7E2" w14:textId="62ABC44E" w:rsidR="00960F65" w:rsidRDefault="00960F65" w:rsidP="00960F65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</w:t>
      </w:r>
      <w:r w:rsidRPr="00960F65">
        <w:rPr>
          <w:rFonts w:cs="Calibri"/>
          <w:sz w:val="24"/>
          <w:szCs w:val="24"/>
        </w:rPr>
        <w:t>Contratação de empresa prestadora de serviços de apoio administrativo, recepção e atividades auxiliares junto ao Conselho de Arquitetura e Urbanismo do Espírito Santo (contrato em anexo);</w:t>
      </w:r>
    </w:p>
    <w:p w14:paraId="4052EE44" w14:textId="5FBE7255" w:rsidR="00960F65" w:rsidRDefault="00960F65" w:rsidP="00960F65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b) </w:t>
      </w:r>
      <w:r w:rsidRPr="00960F65">
        <w:rPr>
          <w:rFonts w:cs="Calibri"/>
          <w:sz w:val="24"/>
          <w:szCs w:val="24"/>
        </w:rPr>
        <w:t>Lançamento do Edital para provimento imediato da vaga de analista técnica (</w:t>
      </w:r>
      <w:hyperlink r:id="rId18" w:history="1">
        <w:r w:rsidRPr="00960F65">
          <w:rPr>
            <w:rFonts w:cs="Calibri"/>
            <w:sz w:val="24"/>
            <w:szCs w:val="24"/>
          </w:rPr>
          <w:t>https://www.caues.gov.br/concurso-publico-do-cau-es-edital-publicado-2/</w:t>
        </w:r>
      </w:hyperlink>
      <w:r w:rsidRPr="00960F65">
        <w:rPr>
          <w:rFonts w:cs="Calibri"/>
          <w:sz w:val="24"/>
          <w:szCs w:val="24"/>
        </w:rPr>
        <w:t>);</w:t>
      </w:r>
    </w:p>
    <w:p w14:paraId="0C91DAEE" w14:textId="12B495F0" w:rsidR="00960F65" w:rsidRPr="00960F65" w:rsidRDefault="00960F65" w:rsidP="00960F65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c) </w:t>
      </w:r>
      <w:r w:rsidRPr="00960F65">
        <w:rPr>
          <w:rFonts w:cs="Calibri"/>
          <w:sz w:val="24"/>
          <w:szCs w:val="24"/>
        </w:rPr>
        <w:t>Manutenção do quadro de estagiários no setor.</w:t>
      </w:r>
    </w:p>
    <w:bookmarkEnd w:id="51"/>
    <w:p w14:paraId="0B6AD8AA" w14:textId="2BA0E1B2" w:rsidR="0002472A" w:rsidRDefault="00A17EE8">
      <w:pPr>
        <w:rPr>
          <w:rFonts w:cs="Calibri"/>
          <w:sz w:val="24"/>
          <w:szCs w:val="24"/>
        </w:rPr>
      </w:pPr>
      <w:r w:rsidRPr="0027276C">
        <w:rPr>
          <w:rFonts w:cs="Calibri"/>
          <w:sz w:val="24"/>
          <w:szCs w:val="24"/>
        </w:rPr>
        <w:t>A composição da destinação estratégica de recursos, observando as quantidades de iniciativas a serem implementadas por Objetivo Estratégico e valores direcionados à sua execução, no atendimento aos limites estabelecidos nas Diretrizes da Reprogramação do Plano de Ação 202</w:t>
      </w:r>
      <w:r w:rsidR="004A568E">
        <w:rPr>
          <w:rFonts w:cs="Calibri"/>
          <w:sz w:val="24"/>
          <w:szCs w:val="24"/>
        </w:rPr>
        <w:t>3</w:t>
      </w:r>
      <w:r w:rsidRPr="0027276C">
        <w:rPr>
          <w:rFonts w:cs="Calibri"/>
          <w:sz w:val="24"/>
          <w:szCs w:val="24"/>
        </w:rPr>
        <w:t xml:space="preserve">, apresenta-se no Quadro 4. O detalhamento por CAU/UF consta </w:t>
      </w:r>
      <w:r w:rsidR="00542C29" w:rsidRPr="0027276C">
        <w:rPr>
          <w:rFonts w:cs="Calibri"/>
          <w:sz w:val="24"/>
          <w:szCs w:val="24"/>
        </w:rPr>
        <w:t xml:space="preserve">no </w:t>
      </w:r>
      <w:r w:rsidRPr="0027276C">
        <w:rPr>
          <w:rFonts w:cs="Calibri"/>
          <w:sz w:val="24"/>
          <w:szCs w:val="24"/>
        </w:rPr>
        <w:t>Anexo 7.</w:t>
      </w:r>
    </w:p>
    <w:p w14:paraId="7E1A34D7" w14:textId="77777777" w:rsidR="005D2DCC" w:rsidRPr="005D2DCC" w:rsidRDefault="005D2DCC" w:rsidP="005D2DCC"/>
    <w:p w14:paraId="2598A278" w14:textId="0F1BB630" w:rsidR="0002472A" w:rsidRPr="00817CE6" w:rsidRDefault="0002472A" w:rsidP="00371B87">
      <w:pPr>
        <w:pStyle w:val="Ttulo1"/>
        <w:spacing w:after="160"/>
        <w:rPr>
          <w:rFonts w:eastAsia="Times New Roman"/>
          <w:color w:val="612141"/>
          <w:sz w:val="28"/>
          <w:szCs w:val="24"/>
        </w:rPr>
      </w:pPr>
      <w:bookmarkStart w:id="52" w:name="_Toc142384345"/>
      <w:r w:rsidRPr="00817CE6">
        <w:rPr>
          <w:rFonts w:eastAsia="Times New Roman"/>
          <w:color w:val="612141"/>
          <w:sz w:val="28"/>
          <w:szCs w:val="24"/>
        </w:rPr>
        <w:t>4. APLICAÇÃO ORÇAMENTÁRIA DE RECURSOS.</w:t>
      </w:r>
      <w:bookmarkEnd w:id="52"/>
    </w:p>
    <w:p w14:paraId="160204D1" w14:textId="1A286D94" w:rsidR="0002472A" w:rsidRPr="004024F0" w:rsidRDefault="0002472A" w:rsidP="004024F0">
      <w:pPr>
        <w:rPr>
          <w:rFonts w:cs="Calibri"/>
          <w:color w:val="FF0000"/>
          <w:sz w:val="24"/>
          <w:szCs w:val="24"/>
        </w:rPr>
      </w:pPr>
      <w:r w:rsidRPr="00C401F1">
        <w:rPr>
          <w:rFonts w:cs="Calibri"/>
          <w:sz w:val="24"/>
          <w:szCs w:val="24"/>
        </w:rPr>
        <w:t xml:space="preserve">Por elemento de despesas, das aplicações orçamentárias do CAU para a implementação </w:t>
      </w:r>
      <w:r w:rsidRPr="00CD0207">
        <w:rPr>
          <w:rFonts w:cs="Calibri"/>
          <w:sz w:val="24"/>
          <w:szCs w:val="24"/>
        </w:rPr>
        <w:t xml:space="preserve">das </w:t>
      </w:r>
      <w:r w:rsidRPr="004024F0">
        <w:rPr>
          <w:rFonts w:cs="Calibri"/>
          <w:sz w:val="24"/>
          <w:szCs w:val="24"/>
        </w:rPr>
        <w:t>iniciativas estratégicas contempladas na Reprogramação do Plano de Ação 202</w:t>
      </w:r>
      <w:r w:rsidR="004A568E" w:rsidRPr="004024F0">
        <w:rPr>
          <w:rFonts w:cs="Calibri"/>
          <w:sz w:val="24"/>
          <w:szCs w:val="24"/>
        </w:rPr>
        <w:t>3</w:t>
      </w:r>
      <w:r w:rsidRPr="004024F0">
        <w:rPr>
          <w:rFonts w:cs="Calibri"/>
          <w:sz w:val="24"/>
          <w:szCs w:val="24"/>
        </w:rPr>
        <w:t>, R$</w:t>
      </w:r>
      <w:r w:rsidR="004024F0" w:rsidRPr="004024F0">
        <w:rPr>
          <w:rFonts w:cs="Calibri"/>
          <w:sz w:val="24"/>
          <w:szCs w:val="24"/>
        </w:rPr>
        <w:t xml:space="preserve">91,73 </w:t>
      </w:r>
      <w:r w:rsidRPr="004024F0">
        <w:rPr>
          <w:rFonts w:cs="Calibri"/>
          <w:sz w:val="24"/>
          <w:szCs w:val="24"/>
        </w:rPr>
        <w:t xml:space="preserve">milhões estão destinados aos </w:t>
      </w:r>
      <w:r w:rsidRPr="004024F0">
        <w:rPr>
          <w:rFonts w:cs="Calibri"/>
          <w:b/>
          <w:sz w:val="24"/>
          <w:szCs w:val="24"/>
        </w:rPr>
        <w:t>gastos com pessoal</w:t>
      </w:r>
      <w:r w:rsidRPr="004024F0">
        <w:rPr>
          <w:rFonts w:cs="Calibri"/>
          <w:sz w:val="24"/>
          <w:szCs w:val="24"/>
        </w:rPr>
        <w:t xml:space="preserve"> (salários, encargos e benefícios) e </w:t>
      </w:r>
      <w:r w:rsidRPr="004024F0">
        <w:rPr>
          <w:rFonts w:cs="Calibri"/>
          <w:b/>
          <w:bCs/>
          <w:sz w:val="24"/>
          <w:szCs w:val="24"/>
        </w:rPr>
        <w:t>diárias</w:t>
      </w:r>
      <w:r w:rsidR="004024F0" w:rsidRPr="004024F0">
        <w:rPr>
          <w:rFonts w:cs="Calibri"/>
          <w:b/>
          <w:bCs/>
          <w:sz w:val="24"/>
          <w:szCs w:val="24"/>
        </w:rPr>
        <w:t>,</w:t>
      </w:r>
      <w:r w:rsidRPr="004024F0">
        <w:rPr>
          <w:rFonts w:cs="Calibri"/>
          <w:sz w:val="24"/>
          <w:szCs w:val="24"/>
        </w:rPr>
        <w:t xml:space="preserve"> </w:t>
      </w:r>
      <w:r w:rsidR="004024F0" w:rsidRPr="004024F0">
        <w:rPr>
          <w:rFonts w:cs="Calibri"/>
          <w:b/>
          <w:sz w:val="24"/>
          <w:szCs w:val="24"/>
        </w:rPr>
        <w:t>42,8</w:t>
      </w:r>
      <w:r w:rsidRPr="004024F0">
        <w:rPr>
          <w:rFonts w:cs="Calibri"/>
          <w:b/>
          <w:sz w:val="24"/>
          <w:szCs w:val="24"/>
        </w:rPr>
        <w:t xml:space="preserve">% e </w:t>
      </w:r>
      <w:r w:rsidR="004024F0" w:rsidRPr="004024F0">
        <w:rPr>
          <w:rFonts w:cs="Calibri"/>
          <w:b/>
          <w:sz w:val="24"/>
          <w:szCs w:val="24"/>
        </w:rPr>
        <w:t>1,1</w:t>
      </w:r>
      <w:r w:rsidRPr="004024F0">
        <w:rPr>
          <w:rFonts w:cs="Calibri"/>
          <w:b/>
          <w:sz w:val="24"/>
          <w:szCs w:val="24"/>
        </w:rPr>
        <w:t xml:space="preserve">%, respectivamente, ou R$ </w:t>
      </w:r>
      <w:r w:rsidR="004024F0" w:rsidRPr="004024F0">
        <w:rPr>
          <w:rFonts w:cs="Calibri"/>
          <w:b/>
          <w:sz w:val="24"/>
          <w:szCs w:val="24"/>
        </w:rPr>
        <w:t>89,38</w:t>
      </w:r>
      <w:r w:rsidR="00C401F1" w:rsidRPr="004024F0">
        <w:rPr>
          <w:rFonts w:cs="Calibri"/>
          <w:b/>
          <w:sz w:val="24"/>
          <w:szCs w:val="24"/>
        </w:rPr>
        <w:t xml:space="preserve"> </w:t>
      </w:r>
      <w:r w:rsidR="002B0A89" w:rsidRPr="004024F0">
        <w:rPr>
          <w:rFonts w:cs="Calibri"/>
          <w:b/>
          <w:sz w:val="24"/>
          <w:szCs w:val="24"/>
        </w:rPr>
        <w:t xml:space="preserve">milhões </w:t>
      </w:r>
      <w:r w:rsidRPr="004024F0">
        <w:rPr>
          <w:rFonts w:cs="Calibri"/>
          <w:b/>
          <w:sz w:val="24"/>
          <w:szCs w:val="24"/>
        </w:rPr>
        <w:t>e</w:t>
      </w:r>
      <w:r w:rsidR="00C401F1" w:rsidRPr="004024F0">
        <w:rPr>
          <w:rFonts w:cs="Calibri"/>
          <w:b/>
          <w:sz w:val="24"/>
          <w:szCs w:val="24"/>
        </w:rPr>
        <w:t xml:space="preserve"> </w:t>
      </w:r>
      <w:r w:rsidR="004024F0" w:rsidRPr="004024F0">
        <w:rPr>
          <w:rFonts w:cs="Calibri"/>
          <w:b/>
          <w:sz w:val="24"/>
          <w:szCs w:val="24"/>
        </w:rPr>
        <w:t>2,35</w:t>
      </w:r>
      <w:r w:rsidR="002B0A89" w:rsidRPr="004024F0">
        <w:rPr>
          <w:rFonts w:cs="Calibri"/>
          <w:b/>
          <w:sz w:val="24"/>
          <w:szCs w:val="24"/>
        </w:rPr>
        <w:t xml:space="preserve"> milhões</w:t>
      </w:r>
      <w:r w:rsidRPr="004024F0">
        <w:rPr>
          <w:rFonts w:cs="Calibri"/>
          <w:sz w:val="24"/>
          <w:szCs w:val="24"/>
        </w:rPr>
        <w:t xml:space="preserve">, seguido de </w:t>
      </w:r>
      <w:r w:rsidRPr="004024F0">
        <w:rPr>
          <w:rFonts w:cs="Calibri"/>
          <w:b/>
          <w:sz w:val="24"/>
          <w:szCs w:val="24"/>
        </w:rPr>
        <w:t xml:space="preserve">serviços de terceiros com </w:t>
      </w:r>
      <w:r w:rsidR="00CD0207" w:rsidRPr="004024F0">
        <w:rPr>
          <w:rFonts w:cs="Calibri"/>
          <w:b/>
          <w:sz w:val="24"/>
          <w:szCs w:val="24"/>
        </w:rPr>
        <w:t>30,</w:t>
      </w:r>
      <w:r w:rsidR="004024F0" w:rsidRPr="004024F0">
        <w:rPr>
          <w:rFonts w:cs="Calibri"/>
          <w:b/>
          <w:sz w:val="24"/>
          <w:szCs w:val="24"/>
        </w:rPr>
        <w:t>1</w:t>
      </w:r>
      <w:r w:rsidRPr="004024F0">
        <w:rPr>
          <w:rFonts w:cs="Calibri"/>
          <w:b/>
          <w:sz w:val="24"/>
          <w:szCs w:val="24"/>
        </w:rPr>
        <w:t xml:space="preserve">%, ou R$ </w:t>
      </w:r>
      <w:r w:rsidR="004024F0" w:rsidRPr="004024F0">
        <w:rPr>
          <w:rFonts w:cs="Calibri"/>
          <w:b/>
          <w:sz w:val="24"/>
          <w:szCs w:val="24"/>
        </w:rPr>
        <w:t>62,71</w:t>
      </w:r>
      <w:r w:rsidRPr="004024F0">
        <w:rPr>
          <w:rFonts w:cs="Calibri"/>
          <w:b/>
          <w:sz w:val="24"/>
          <w:szCs w:val="24"/>
        </w:rPr>
        <w:t xml:space="preserve"> milhões</w:t>
      </w:r>
      <w:r w:rsidRPr="004024F0">
        <w:rPr>
          <w:rFonts w:cs="Calibri"/>
          <w:sz w:val="24"/>
          <w:szCs w:val="24"/>
        </w:rPr>
        <w:t xml:space="preserve">. Para as despesas com </w:t>
      </w:r>
      <w:r w:rsidR="002B0A89" w:rsidRPr="004024F0">
        <w:rPr>
          <w:rFonts w:cs="Calibri"/>
          <w:b/>
          <w:sz w:val="24"/>
          <w:szCs w:val="24"/>
        </w:rPr>
        <w:t>i</w:t>
      </w:r>
      <w:r w:rsidRPr="004024F0">
        <w:rPr>
          <w:rFonts w:cs="Calibri"/>
          <w:b/>
          <w:sz w:val="24"/>
          <w:szCs w:val="24"/>
        </w:rPr>
        <w:t>mobilizado</w:t>
      </w:r>
      <w:r w:rsidRPr="004024F0">
        <w:rPr>
          <w:rFonts w:cs="Calibri"/>
          <w:sz w:val="24"/>
          <w:szCs w:val="24"/>
        </w:rPr>
        <w:t xml:space="preserve"> estão direcionados </w:t>
      </w:r>
      <w:r w:rsidRPr="004024F0">
        <w:rPr>
          <w:rFonts w:cs="Calibri"/>
          <w:b/>
          <w:sz w:val="24"/>
          <w:szCs w:val="24"/>
        </w:rPr>
        <w:t xml:space="preserve">R$ </w:t>
      </w:r>
      <w:r w:rsidR="004024F0" w:rsidRPr="004024F0">
        <w:rPr>
          <w:rFonts w:cs="Calibri"/>
          <w:b/>
          <w:sz w:val="24"/>
          <w:szCs w:val="24"/>
        </w:rPr>
        <w:t>28,26</w:t>
      </w:r>
      <w:r w:rsidRPr="004024F0">
        <w:rPr>
          <w:rFonts w:cs="Calibri"/>
          <w:b/>
          <w:sz w:val="24"/>
          <w:szCs w:val="24"/>
        </w:rPr>
        <w:t xml:space="preserve"> milhões representando </w:t>
      </w:r>
      <w:r w:rsidR="004024F0" w:rsidRPr="004024F0">
        <w:rPr>
          <w:rFonts w:cs="Calibri"/>
          <w:b/>
          <w:sz w:val="24"/>
          <w:szCs w:val="24"/>
        </w:rPr>
        <w:t>13,5</w:t>
      </w:r>
      <w:r w:rsidRPr="004024F0">
        <w:rPr>
          <w:rFonts w:cs="Calibri"/>
          <w:b/>
          <w:sz w:val="24"/>
          <w:szCs w:val="24"/>
        </w:rPr>
        <w:t>% do total</w:t>
      </w:r>
      <w:r w:rsidRPr="004024F0">
        <w:rPr>
          <w:rFonts w:cs="Calibri"/>
          <w:sz w:val="24"/>
          <w:szCs w:val="24"/>
        </w:rPr>
        <w:t xml:space="preserve">. As aplicações em </w:t>
      </w:r>
      <w:r w:rsidRPr="004024F0">
        <w:rPr>
          <w:rFonts w:cs="Calibri"/>
          <w:b/>
          <w:sz w:val="24"/>
          <w:szCs w:val="24"/>
        </w:rPr>
        <w:t>Encargos Diversos</w:t>
      </w:r>
      <w:r w:rsidRPr="004024F0">
        <w:rPr>
          <w:rFonts w:cs="Calibri"/>
          <w:sz w:val="24"/>
          <w:szCs w:val="24"/>
        </w:rPr>
        <w:t xml:space="preserve"> (R$ </w:t>
      </w:r>
      <w:r w:rsidR="004024F0" w:rsidRPr="004024F0">
        <w:rPr>
          <w:rFonts w:cs="Calibri"/>
          <w:sz w:val="24"/>
          <w:szCs w:val="24"/>
        </w:rPr>
        <w:t>4,61</w:t>
      </w:r>
      <w:r w:rsidRPr="004024F0">
        <w:rPr>
          <w:rFonts w:cs="Calibri"/>
          <w:sz w:val="24"/>
          <w:szCs w:val="24"/>
        </w:rPr>
        <w:t xml:space="preserve"> milhões) e </w:t>
      </w:r>
      <w:r w:rsidRPr="004024F0">
        <w:rPr>
          <w:rFonts w:cs="Calibri"/>
          <w:b/>
          <w:sz w:val="24"/>
          <w:szCs w:val="24"/>
        </w:rPr>
        <w:t>Material de Consumo</w:t>
      </w:r>
      <w:r w:rsidRPr="004024F0">
        <w:rPr>
          <w:rFonts w:cs="Calibri"/>
          <w:sz w:val="24"/>
          <w:szCs w:val="24"/>
        </w:rPr>
        <w:t xml:space="preserve"> (R$ </w:t>
      </w:r>
      <w:r w:rsidR="004024F0" w:rsidRPr="004024F0">
        <w:rPr>
          <w:rFonts w:cs="Calibri"/>
          <w:sz w:val="24"/>
          <w:szCs w:val="24"/>
        </w:rPr>
        <w:t>1,10</w:t>
      </w:r>
      <w:r w:rsidRPr="004024F0">
        <w:rPr>
          <w:rFonts w:cs="Calibri"/>
          <w:sz w:val="24"/>
          <w:szCs w:val="24"/>
        </w:rPr>
        <w:t xml:space="preserve"> milhão) </w:t>
      </w:r>
      <w:r w:rsidRPr="004024F0">
        <w:rPr>
          <w:rFonts w:cs="Calibri"/>
          <w:b/>
          <w:sz w:val="24"/>
          <w:szCs w:val="24"/>
        </w:rPr>
        <w:t xml:space="preserve">respondem por </w:t>
      </w:r>
      <w:r w:rsidR="004024F0" w:rsidRPr="004024F0">
        <w:rPr>
          <w:rFonts w:cs="Calibri"/>
          <w:b/>
          <w:sz w:val="24"/>
          <w:szCs w:val="24"/>
        </w:rPr>
        <w:t>2,2</w:t>
      </w:r>
      <w:r w:rsidRPr="004024F0">
        <w:rPr>
          <w:rFonts w:cs="Calibri"/>
          <w:b/>
          <w:sz w:val="24"/>
          <w:szCs w:val="24"/>
        </w:rPr>
        <w:t xml:space="preserve">% e </w:t>
      </w:r>
      <w:r w:rsidR="004024F0" w:rsidRPr="004024F0">
        <w:rPr>
          <w:rFonts w:cs="Calibri"/>
          <w:b/>
          <w:sz w:val="24"/>
          <w:szCs w:val="24"/>
        </w:rPr>
        <w:t>0,5</w:t>
      </w:r>
      <w:r w:rsidRPr="004024F0">
        <w:rPr>
          <w:rFonts w:cs="Calibri"/>
          <w:b/>
          <w:sz w:val="24"/>
          <w:szCs w:val="24"/>
        </w:rPr>
        <w:t>%, respectivamente</w:t>
      </w:r>
      <w:r w:rsidRPr="004024F0">
        <w:rPr>
          <w:rFonts w:cs="Calibri"/>
          <w:sz w:val="24"/>
          <w:szCs w:val="24"/>
        </w:rPr>
        <w:t xml:space="preserve">. Os </w:t>
      </w:r>
      <w:r w:rsidRPr="004024F0">
        <w:rPr>
          <w:rFonts w:cs="Calibri"/>
          <w:b/>
          <w:sz w:val="24"/>
          <w:szCs w:val="24"/>
        </w:rPr>
        <w:t>aportes ao Fundo de Apoio</w:t>
      </w:r>
      <w:r w:rsidRPr="004024F0">
        <w:rPr>
          <w:rFonts w:cs="Calibri"/>
          <w:sz w:val="24"/>
          <w:szCs w:val="24"/>
        </w:rPr>
        <w:t xml:space="preserve"> totalizam</w:t>
      </w:r>
      <w:r w:rsidRPr="004024F0">
        <w:rPr>
          <w:rFonts w:cs="Calibri"/>
          <w:color w:val="FF0000"/>
          <w:sz w:val="24"/>
          <w:szCs w:val="24"/>
        </w:rPr>
        <w:t xml:space="preserve"> </w:t>
      </w:r>
      <w:r w:rsidRPr="004024F0">
        <w:rPr>
          <w:rFonts w:cs="Calibri"/>
          <w:b/>
          <w:sz w:val="24"/>
          <w:szCs w:val="24"/>
        </w:rPr>
        <w:t>R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$ </w:t>
      </w:r>
      <w:r w:rsidR="004024F0" w:rsidRPr="004024F0">
        <w:rPr>
          <w:rFonts w:cs="Calibri"/>
          <w:b/>
          <w:sz w:val="24"/>
          <w:szCs w:val="24"/>
          <w:shd w:val="clear" w:color="auto" w:fill="FFFFFF" w:themeFill="background1"/>
        </w:rPr>
        <w:t>2,01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 milhões, ou </w:t>
      </w:r>
      <w:r w:rsidR="004024F0" w:rsidRPr="004024F0">
        <w:rPr>
          <w:rFonts w:cs="Calibri"/>
          <w:b/>
          <w:sz w:val="24"/>
          <w:szCs w:val="24"/>
          <w:shd w:val="clear" w:color="auto" w:fill="FFFFFF" w:themeFill="background1"/>
        </w:rPr>
        <w:t>1,0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>%;</w:t>
      </w:r>
      <w:r w:rsidRPr="004024F0">
        <w:rPr>
          <w:rFonts w:cs="Calibri"/>
          <w:sz w:val="24"/>
          <w:szCs w:val="24"/>
          <w:shd w:val="clear" w:color="auto" w:fill="FFFFFF" w:themeFill="background1"/>
        </w:rPr>
        <w:t xml:space="preserve"> e ao 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Centro de Serviço Compartilhado </w:t>
      </w:r>
      <w:r w:rsidR="004A568E"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- 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>CSC</w:t>
      </w:r>
      <w:r w:rsidRPr="004024F0">
        <w:rPr>
          <w:rFonts w:cs="Calibri"/>
          <w:sz w:val="24"/>
          <w:szCs w:val="24"/>
          <w:shd w:val="clear" w:color="auto" w:fill="FFFFFF" w:themeFill="background1"/>
        </w:rPr>
        <w:t xml:space="preserve"> montam em 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R$ </w:t>
      </w:r>
      <w:r w:rsidR="004024F0" w:rsidRPr="004024F0">
        <w:rPr>
          <w:rFonts w:cs="Calibri"/>
          <w:b/>
          <w:sz w:val="24"/>
          <w:szCs w:val="24"/>
          <w:shd w:val="clear" w:color="auto" w:fill="FFFFFF" w:themeFill="background1"/>
        </w:rPr>
        <w:t>10,84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 milhões, ou </w:t>
      </w:r>
      <w:r w:rsidR="004024F0" w:rsidRPr="004024F0">
        <w:rPr>
          <w:rFonts w:cs="Calibri"/>
          <w:b/>
          <w:sz w:val="24"/>
          <w:szCs w:val="24"/>
          <w:shd w:val="clear" w:color="auto" w:fill="FFFFFF" w:themeFill="background1"/>
        </w:rPr>
        <w:t>5,2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>%;</w:t>
      </w:r>
      <w:r w:rsidRPr="004024F0">
        <w:rPr>
          <w:rFonts w:cs="Calibri"/>
          <w:sz w:val="24"/>
          <w:szCs w:val="24"/>
          <w:shd w:val="clear" w:color="auto" w:fill="FFFFFF" w:themeFill="background1"/>
        </w:rPr>
        <w:t xml:space="preserve"> e a 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Reserva de Contingência R$ </w:t>
      </w:r>
      <w:r w:rsidR="004024F0" w:rsidRPr="004024F0">
        <w:rPr>
          <w:rFonts w:cs="Calibri"/>
          <w:b/>
          <w:sz w:val="24"/>
          <w:szCs w:val="24"/>
          <w:shd w:val="clear" w:color="auto" w:fill="FFFFFF" w:themeFill="background1"/>
        </w:rPr>
        <w:t>829,91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 xml:space="preserve"> mil, ou 0,</w:t>
      </w:r>
      <w:r w:rsidR="00591E23" w:rsidRPr="004024F0">
        <w:rPr>
          <w:rFonts w:cs="Calibri"/>
          <w:b/>
          <w:sz w:val="24"/>
          <w:szCs w:val="24"/>
          <w:shd w:val="clear" w:color="auto" w:fill="FFFFFF" w:themeFill="background1"/>
        </w:rPr>
        <w:t>4</w:t>
      </w:r>
      <w:r w:rsidRPr="004024F0">
        <w:rPr>
          <w:rFonts w:cs="Calibri"/>
          <w:b/>
          <w:sz w:val="24"/>
          <w:szCs w:val="24"/>
          <w:shd w:val="clear" w:color="auto" w:fill="FFFFFF" w:themeFill="background1"/>
        </w:rPr>
        <w:t>%</w:t>
      </w:r>
      <w:r w:rsidRPr="004024F0">
        <w:rPr>
          <w:rFonts w:cs="Calibri"/>
          <w:sz w:val="24"/>
          <w:szCs w:val="24"/>
          <w:shd w:val="clear" w:color="auto" w:fill="FFFFFF" w:themeFill="background1"/>
        </w:rPr>
        <w:t xml:space="preserve"> </w:t>
      </w:r>
      <w:r w:rsidRPr="004024F0">
        <w:rPr>
          <w:rFonts w:cs="Calibri"/>
          <w:sz w:val="24"/>
          <w:szCs w:val="24"/>
          <w:shd w:val="clear" w:color="auto" w:fill="FFFFFF" w:themeFill="background1"/>
        </w:rPr>
        <w:lastRenderedPageBreak/>
        <w:t xml:space="preserve">do total das aplicações, conforme </w:t>
      </w:r>
      <w:r w:rsidRPr="004024F0">
        <w:rPr>
          <w:rFonts w:cs="Calibri"/>
          <w:sz w:val="24"/>
          <w:szCs w:val="24"/>
        </w:rPr>
        <w:t>Quadro 5 e detalhado, por CAU/UF, no Anexo 4.</w:t>
      </w:r>
      <w:r w:rsidR="004024F0">
        <w:rPr>
          <w:rFonts w:cs="Calibri"/>
          <w:color w:val="FF0000"/>
          <w:sz w:val="24"/>
          <w:szCs w:val="24"/>
        </w:rPr>
        <w:t xml:space="preserve"> </w:t>
      </w:r>
      <w:r w:rsidRPr="00D20B72">
        <w:rPr>
          <w:rFonts w:cs="Calibri"/>
          <w:sz w:val="24"/>
          <w:szCs w:val="24"/>
        </w:rPr>
        <w:t>A composição se apresenta nos Quadro 5</w:t>
      </w:r>
      <w:r w:rsidR="004024F0">
        <w:rPr>
          <w:rFonts w:cs="Calibri"/>
          <w:sz w:val="24"/>
          <w:szCs w:val="24"/>
        </w:rPr>
        <w:t>.</w:t>
      </w:r>
    </w:p>
    <w:p w14:paraId="17C76E14" w14:textId="53E04482" w:rsidR="00FB7032" w:rsidRDefault="0002472A" w:rsidP="00960F65">
      <w:r w:rsidRPr="00D20B72">
        <w:rPr>
          <w:rFonts w:cs="Calibri"/>
          <w:sz w:val="24"/>
          <w:szCs w:val="24"/>
        </w:rPr>
        <w:t>Dos limites de utilização dos recursos de Receitas Correntes destinados a despesas com Pessoal, Encargos e Benefícios por CAU/UF a composição encontra-se no Anexo 5.</w:t>
      </w:r>
    </w:p>
    <w:p w14:paraId="1AB40EF1" w14:textId="230BD3C2" w:rsidR="00A17EE8" w:rsidRPr="009C6A8B" w:rsidRDefault="00A17EE8" w:rsidP="003A0EF9">
      <w:pPr>
        <w:pStyle w:val="Figura"/>
      </w:pPr>
      <w:bookmarkStart w:id="53" w:name="_Toc142383531"/>
      <w:r w:rsidRPr="009C6A8B">
        <w:t xml:space="preserve">Quadro </w:t>
      </w:r>
      <w:r w:rsidR="00FB7032">
        <w:t>5</w:t>
      </w:r>
      <w:r w:rsidRPr="009C6A8B">
        <w:t>.</w:t>
      </w:r>
      <w:r w:rsidR="00017B9E">
        <w:t xml:space="preserve"> </w:t>
      </w:r>
      <w:r w:rsidRPr="009C6A8B">
        <w:t>Aplicações por Objetivo Estratégico dos CAU/UF</w:t>
      </w:r>
      <w:bookmarkEnd w:id="53"/>
    </w:p>
    <w:p w14:paraId="08ADF57E" w14:textId="77777777" w:rsidR="00A17EE8" w:rsidRDefault="00A17EE8" w:rsidP="00B84A7F">
      <w:pPr>
        <w:spacing w:after="0" w:line="240" w:lineRule="auto"/>
        <w:ind w:right="-31" w:firstLine="0"/>
        <w:jc w:val="right"/>
        <w:rPr>
          <w:rFonts w:cs="Calibri"/>
          <w:bCs/>
          <w:color w:val="000000" w:themeColor="text1"/>
          <w:kern w:val="32"/>
          <w:sz w:val="20"/>
        </w:rPr>
      </w:pPr>
      <w:r w:rsidRPr="00A6751C">
        <w:rPr>
          <w:rFonts w:cs="Calibri"/>
          <w:bCs/>
          <w:color w:val="000000" w:themeColor="text1"/>
          <w:kern w:val="32"/>
          <w:sz w:val="20"/>
        </w:rPr>
        <w:t>(Valores em R$ 1,00)</w:t>
      </w:r>
    </w:p>
    <w:p w14:paraId="39E41AA1" w14:textId="77777777" w:rsidR="00A01A06" w:rsidRDefault="00A01A06" w:rsidP="00B84A7F">
      <w:pPr>
        <w:spacing w:after="0" w:line="240" w:lineRule="auto"/>
        <w:ind w:right="-31" w:firstLine="0"/>
        <w:jc w:val="right"/>
        <w:rPr>
          <w:rFonts w:cs="Calibri"/>
          <w:bCs/>
          <w:color w:val="000000" w:themeColor="text1"/>
          <w:kern w:val="32"/>
          <w:sz w:val="20"/>
        </w:rPr>
      </w:pPr>
    </w:p>
    <w:p w14:paraId="35CC25BE" w14:textId="37B10654" w:rsidR="000B384C" w:rsidRDefault="0081311B" w:rsidP="0081311B">
      <w:pPr>
        <w:spacing w:after="0" w:line="240" w:lineRule="auto"/>
        <w:ind w:left="-709" w:right="-31" w:firstLine="0"/>
        <w:jc w:val="center"/>
        <w:rPr>
          <w:noProof/>
          <w:lang w:eastAsia="pt-BR"/>
        </w:rPr>
      </w:pPr>
      <w:r w:rsidRPr="0081311B">
        <w:rPr>
          <w:noProof/>
          <w:lang w:eastAsia="pt-BR"/>
        </w:rPr>
        <w:drawing>
          <wp:inline distT="0" distB="0" distL="0" distR="0" wp14:anchorId="2487B9EB" wp14:editId="404E7A53">
            <wp:extent cx="6580744" cy="4913194"/>
            <wp:effectExtent l="0" t="0" r="0" b="1905"/>
            <wp:docPr id="206301624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04" cy="49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A849" w14:textId="77777777" w:rsidR="00AF4E93" w:rsidRDefault="00AF4E93" w:rsidP="00B32026">
      <w:pPr>
        <w:spacing w:after="0" w:line="240" w:lineRule="auto"/>
        <w:ind w:left="-709" w:right="-31" w:firstLine="0"/>
        <w:jc w:val="right"/>
        <w:rPr>
          <w:noProof/>
          <w:lang w:eastAsia="pt-BR"/>
        </w:rPr>
      </w:pPr>
    </w:p>
    <w:p w14:paraId="1A3B1421" w14:textId="77777777" w:rsidR="0081311B" w:rsidRDefault="0081311B" w:rsidP="00B32026">
      <w:pPr>
        <w:spacing w:after="0" w:line="240" w:lineRule="auto"/>
        <w:ind w:left="-709" w:right="-31" w:firstLine="0"/>
        <w:jc w:val="right"/>
        <w:rPr>
          <w:noProof/>
          <w:lang w:eastAsia="pt-BR"/>
        </w:rPr>
      </w:pPr>
    </w:p>
    <w:p w14:paraId="24301D12" w14:textId="77777777" w:rsidR="0081311B" w:rsidRDefault="0081311B" w:rsidP="003A0EF9">
      <w:pPr>
        <w:pStyle w:val="Figura"/>
      </w:pPr>
    </w:p>
    <w:p w14:paraId="3F1246BC" w14:textId="77777777" w:rsidR="0081311B" w:rsidRDefault="0081311B" w:rsidP="003A0EF9">
      <w:pPr>
        <w:pStyle w:val="Figura"/>
      </w:pPr>
    </w:p>
    <w:p w14:paraId="4C31FC68" w14:textId="77777777" w:rsidR="0081311B" w:rsidRDefault="0081311B" w:rsidP="003A0EF9">
      <w:pPr>
        <w:pStyle w:val="Figura"/>
      </w:pPr>
    </w:p>
    <w:p w14:paraId="69386BB6" w14:textId="77777777" w:rsidR="0081311B" w:rsidRDefault="0081311B" w:rsidP="003A0EF9">
      <w:pPr>
        <w:pStyle w:val="Figura"/>
      </w:pPr>
    </w:p>
    <w:p w14:paraId="0886F936" w14:textId="77777777" w:rsidR="0081311B" w:rsidRDefault="0081311B" w:rsidP="003A0EF9">
      <w:pPr>
        <w:pStyle w:val="Figura"/>
      </w:pPr>
    </w:p>
    <w:p w14:paraId="2774A00C" w14:textId="77777777" w:rsidR="0081311B" w:rsidRDefault="0081311B" w:rsidP="003A0EF9">
      <w:pPr>
        <w:pStyle w:val="Figura"/>
      </w:pPr>
    </w:p>
    <w:p w14:paraId="0D414C4B" w14:textId="77777777" w:rsidR="0081311B" w:rsidRDefault="0081311B" w:rsidP="003A0EF9">
      <w:pPr>
        <w:pStyle w:val="Figura"/>
      </w:pPr>
    </w:p>
    <w:p w14:paraId="5384D3BD" w14:textId="77777777" w:rsidR="0081311B" w:rsidRDefault="0081311B" w:rsidP="003A0EF9">
      <w:pPr>
        <w:pStyle w:val="Figura"/>
      </w:pPr>
    </w:p>
    <w:p w14:paraId="2631E13A" w14:textId="77777777" w:rsidR="0081311B" w:rsidRDefault="0081311B" w:rsidP="003A0EF9">
      <w:pPr>
        <w:pStyle w:val="Figura"/>
      </w:pPr>
    </w:p>
    <w:p w14:paraId="4E4AC66D" w14:textId="77777777" w:rsidR="0081311B" w:rsidRDefault="0081311B" w:rsidP="003A0EF9">
      <w:pPr>
        <w:pStyle w:val="Figura"/>
      </w:pPr>
    </w:p>
    <w:p w14:paraId="32F0C834" w14:textId="77777777" w:rsidR="0081311B" w:rsidRDefault="0081311B" w:rsidP="003A0EF9">
      <w:pPr>
        <w:pStyle w:val="Figura"/>
      </w:pPr>
    </w:p>
    <w:p w14:paraId="3EC19A7B" w14:textId="77777777" w:rsidR="00D501A8" w:rsidRPr="0015662A" w:rsidRDefault="00D501A8" w:rsidP="00DC4B8A">
      <w:pPr>
        <w:spacing w:after="0" w:line="240" w:lineRule="auto"/>
        <w:ind w:firstLine="0"/>
        <w:rPr>
          <w:rFonts w:ascii="Calibri" w:hAnsi="Calibri" w:cs="Calibri"/>
          <w:sz w:val="18"/>
          <w:szCs w:val="18"/>
          <w:lang w:eastAsia="pt-BR"/>
        </w:rPr>
      </w:pPr>
    </w:p>
    <w:p w14:paraId="245040D2" w14:textId="708A816A" w:rsidR="00343AEB" w:rsidRPr="0015662A" w:rsidRDefault="00343AEB" w:rsidP="0081311B">
      <w:pPr>
        <w:spacing w:after="0" w:line="240" w:lineRule="auto"/>
        <w:ind w:firstLine="0"/>
        <w:jc w:val="center"/>
        <w:rPr>
          <w:rFonts w:ascii="Calibri" w:hAnsi="Calibri" w:cs="Calibri"/>
          <w:sz w:val="20"/>
          <w:szCs w:val="20"/>
          <w:lang w:eastAsia="pt-BR"/>
        </w:rPr>
        <w:sectPr w:rsidR="00343AEB" w:rsidRPr="0015662A" w:rsidSect="00D32528">
          <w:headerReference w:type="default" r:id="rId20"/>
          <w:pgSz w:w="11906" w:h="16838"/>
          <w:pgMar w:top="1418" w:right="851" w:bottom="709" w:left="1418" w:header="1327" w:footer="170" w:gutter="0"/>
          <w:cols w:space="708"/>
          <w:docGrid w:linePitch="360"/>
        </w:sectPr>
      </w:pPr>
    </w:p>
    <w:p w14:paraId="35D36D7D" w14:textId="410570D0" w:rsidR="00A17EE8" w:rsidRPr="009C6A8B" w:rsidRDefault="00A17EE8" w:rsidP="003A0EF9">
      <w:pPr>
        <w:pStyle w:val="Figura"/>
      </w:pPr>
      <w:bookmarkStart w:id="54" w:name="_Toc142383532"/>
      <w:r w:rsidRPr="009C6A8B">
        <w:lastRenderedPageBreak/>
        <w:t xml:space="preserve">Quadro </w:t>
      </w:r>
      <w:r w:rsidR="00FB7032">
        <w:t>6</w:t>
      </w:r>
      <w:r w:rsidRPr="009C6A8B">
        <w:t xml:space="preserve">. Aplicações </w:t>
      </w:r>
      <w:r w:rsidR="002672BB">
        <w:t>dos</w:t>
      </w:r>
      <w:r w:rsidRPr="009C6A8B">
        <w:t xml:space="preserve"> Elemento</w:t>
      </w:r>
      <w:r w:rsidR="00156264">
        <w:t>s</w:t>
      </w:r>
      <w:r w:rsidRPr="009C6A8B">
        <w:t xml:space="preserve"> de Despesa</w:t>
      </w:r>
      <w:r w:rsidR="00156264">
        <w:t>s</w:t>
      </w:r>
      <w:r w:rsidRPr="009C6A8B">
        <w:t xml:space="preserve"> dos CAU/UF</w:t>
      </w:r>
      <w:r w:rsidR="00845288">
        <w:t xml:space="preserve"> </w:t>
      </w:r>
      <w:r w:rsidRPr="009C6A8B">
        <w:t>por Região</w:t>
      </w:r>
      <w:bookmarkEnd w:id="54"/>
    </w:p>
    <w:p w14:paraId="0B1C2CE7" w14:textId="77777777" w:rsidR="00A17EE8" w:rsidRDefault="00A17EE8" w:rsidP="003F64D9">
      <w:pPr>
        <w:spacing w:after="0" w:line="240" w:lineRule="auto"/>
        <w:ind w:right="54" w:firstLine="993"/>
        <w:jc w:val="right"/>
        <w:rPr>
          <w:rFonts w:cs="Calibri"/>
          <w:bCs/>
          <w:color w:val="000000" w:themeColor="text1"/>
          <w:kern w:val="32"/>
          <w:sz w:val="20"/>
        </w:rPr>
      </w:pPr>
      <w:r w:rsidRPr="00DE04CC">
        <w:rPr>
          <w:rFonts w:cs="Calibri"/>
          <w:bCs/>
          <w:color w:val="000000" w:themeColor="text1"/>
          <w:kern w:val="32"/>
          <w:sz w:val="20"/>
        </w:rPr>
        <w:t>(Valores em R$ 1,00</w:t>
      </w:r>
      <w:r w:rsidR="009B211B" w:rsidRPr="00DE04CC">
        <w:rPr>
          <w:rFonts w:cs="Calibri"/>
          <w:bCs/>
          <w:color w:val="000000" w:themeColor="text1"/>
          <w:kern w:val="32"/>
          <w:sz w:val="20"/>
        </w:rPr>
        <w:t>)</w:t>
      </w:r>
    </w:p>
    <w:p w14:paraId="70B91203" w14:textId="30EC25F6" w:rsidR="00A17EE8" w:rsidRPr="009C6A8B" w:rsidRDefault="0081311B" w:rsidP="0081311B">
      <w:pPr>
        <w:spacing w:after="0" w:line="240" w:lineRule="auto"/>
        <w:ind w:right="54" w:firstLine="0"/>
        <w:jc w:val="center"/>
        <w:rPr>
          <w:rFonts w:cs="Calibri"/>
          <w:bCs/>
          <w:color w:val="000000" w:themeColor="text1"/>
          <w:kern w:val="32"/>
          <w:sz w:val="20"/>
          <w:szCs w:val="20"/>
        </w:rPr>
      </w:pPr>
      <w:r w:rsidRPr="0081311B">
        <w:rPr>
          <w:noProof/>
          <w:lang w:eastAsia="pt-BR"/>
        </w:rPr>
        <w:drawing>
          <wp:inline distT="0" distB="0" distL="0" distR="0" wp14:anchorId="2B897F89" wp14:editId="65BCE521">
            <wp:extent cx="8490796" cy="5284381"/>
            <wp:effectExtent l="0" t="0" r="5715" b="0"/>
            <wp:docPr id="100845525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796" cy="52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E9AA" w14:textId="77777777" w:rsidR="00383C41" w:rsidRPr="000D54C3" w:rsidRDefault="00383C41" w:rsidP="00E0093E">
      <w:pPr>
        <w:ind w:right="54" w:firstLine="0"/>
        <w:jc w:val="right"/>
        <w:rPr>
          <w:rFonts w:cs="Calibri"/>
          <w:bCs/>
          <w:color w:val="FF0000"/>
          <w:kern w:val="32"/>
          <w:sz w:val="18"/>
          <w:szCs w:val="20"/>
          <w:highlight w:val="yellow"/>
        </w:rPr>
        <w:sectPr w:rsidR="00383C41" w:rsidRPr="000D54C3" w:rsidSect="00611374">
          <w:headerReference w:type="default" r:id="rId22"/>
          <w:pgSz w:w="16838" w:h="11906" w:orient="landscape"/>
          <w:pgMar w:top="851" w:right="709" w:bottom="1418" w:left="1276" w:header="1327" w:footer="170" w:gutter="0"/>
          <w:cols w:space="708"/>
          <w:docGrid w:linePitch="360"/>
        </w:sectPr>
      </w:pPr>
    </w:p>
    <w:p w14:paraId="596C03B0" w14:textId="77777777" w:rsidR="00C63370" w:rsidRDefault="00A17EE8" w:rsidP="00C63370">
      <w:pPr>
        <w:pStyle w:val="Ttulo1"/>
        <w:spacing w:after="160"/>
        <w:rPr>
          <w:rFonts w:eastAsia="Times New Roman"/>
          <w:color w:val="612141"/>
          <w:sz w:val="28"/>
          <w:szCs w:val="24"/>
        </w:rPr>
      </w:pPr>
      <w:bookmarkStart w:id="55" w:name="_Toc456632034"/>
      <w:bookmarkStart w:id="56" w:name="_Toc459046509"/>
      <w:bookmarkStart w:id="57" w:name="_Toc474843478"/>
      <w:bookmarkStart w:id="58" w:name="_Toc142384346"/>
      <w:r w:rsidRPr="00537402">
        <w:rPr>
          <w:rFonts w:eastAsia="Times New Roman"/>
          <w:color w:val="612141"/>
          <w:sz w:val="28"/>
          <w:szCs w:val="24"/>
        </w:rPr>
        <w:lastRenderedPageBreak/>
        <w:t>5. ANEXOS</w:t>
      </w:r>
      <w:bookmarkStart w:id="59" w:name="_Toc459046511"/>
      <w:bookmarkStart w:id="60" w:name="_Toc474843480"/>
      <w:bookmarkStart w:id="61" w:name="_Toc526153777"/>
      <w:bookmarkStart w:id="62" w:name="_Toc526247425"/>
      <w:bookmarkStart w:id="63" w:name="_Toc17360844"/>
      <w:bookmarkEnd w:id="55"/>
      <w:bookmarkEnd w:id="56"/>
      <w:bookmarkEnd w:id="57"/>
      <w:bookmarkEnd w:id="58"/>
    </w:p>
    <w:p w14:paraId="73F4CB7C" w14:textId="241CAB56" w:rsidR="00476290" w:rsidRPr="00D336F8" w:rsidRDefault="00A17EE8" w:rsidP="00D336F8">
      <w:pPr>
        <w:pStyle w:val="Ttulo3"/>
        <w:spacing w:after="0" w:line="240" w:lineRule="auto"/>
        <w:rPr>
          <w:rFonts w:cs="Calibri"/>
          <w:color w:val="auto"/>
          <w:sz w:val="24"/>
          <w:szCs w:val="22"/>
        </w:rPr>
      </w:pPr>
      <w:bookmarkStart w:id="64" w:name="_Toc142384347"/>
      <w:r w:rsidRPr="00C63370">
        <w:rPr>
          <w:rFonts w:cs="Calibri"/>
          <w:color w:val="auto"/>
          <w:sz w:val="24"/>
          <w:szCs w:val="22"/>
        </w:rPr>
        <w:t xml:space="preserve">Anexo </w:t>
      </w:r>
      <w:r w:rsidR="00AB1E04" w:rsidRPr="00C63370">
        <w:rPr>
          <w:rFonts w:cs="Calibri"/>
          <w:color w:val="auto"/>
          <w:sz w:val="24"/>
          <w:szCs w:val="22"/>
        </w:rPr>
        <w:t>1</w:t>
      </w:r>
      <w:r w:rsidRPr="00C63370">
        <w:rPr>
          <w:rFonts w:cs="Calibri"/>
          <w:color w:val="auto"/>
          <w:sz w:val="24"/>
          <w:szCs w:val="22"/>
        </w:rPr>
        <w:t>. Demonstrativo Comparativo das Fontes de Receitas</w:t>
      </w:r>
      <w:bookmarkEnd w:id="59"/>
      <w:bookmarkEnd w:id="60"/>
      <w:r w:rsidRPr="00C63370">
        <w:rPr>
          <w:rFonts w:cs="Calibri"/>
          <w:color w:val="auto"/>
          <w:sz w:val="24"/>
          <w:szCs w:val="22"/>
        </w:rPr>
        <w:t xml:space="preserve"> </w:t>
      </w:r>
      <w:r w:rsidR="00D8103A" w:rsidRPr="00C63370">
        <w:rPr>
          <w:rFonts w:cs="Calibri"/>
          <w:color w:val="auto"/>
          <w:sz w:val="24"/>
          <w:szCs w:val="22"/>
        </w:rPr>
        <w:t>dos</w:t>
      </w:r>
      <w:r w:rsidRPr="00C63370">
        <w:rPr>
          <w:rFonts w:cs="Calibri"/>
          <w:color w:val="auto"/>
          <w:sz w:val="24"/>
          <w:szCs w:val="22"/>
        </w:rPr>
        <w:t xml:space="preserve"> CAU/UF</w:t>
      </w:r>
      <w:bookmarkEnd w:id="61"/>
      <w:bookmarkEnd w:id="62"/>
      <w:bookmarkEnd w:id="63"/>
      <w:bookmarkEnd w:id="64"/>
    </w:p>
    <w:p w14:paraId="462DAD2B" w14:textId="77777777" w:rsidR="00244887" w:rsidRDefault="0042535E" w:rsidP="0042535E">
      <w:pPr>
        <w:spacing w:after="0" w:line="240" w:lineRule="auto"/>
        <w:ind w:left="-709" w:firstLine="0"/>
        <w:jc w:val="center"/>
        <w:rPr>
          <w:rFonts w:cs="Calibri"/>
          <w:sz w:val="20"/>
          <w:szCs w:val="20"/>
          <w:lang w:eastAsia="pt-BR"/>
        </w:rPr>
      </w:pPr>
      <w:r w:rsidRPr="0042535E">
        <w:rPr>
          <w:noProof/>
          <w:lang w:eastAsia="pt-BR"/>
        </w:rPr>
        <w:drawing>
          <wp:inline distT="0" distB="0" distL="0" distR="0" wp14:anchorId="3A27C7D6" wp14:editId="1A2CB588">
            <wp:extent cx="9812935" cy="5145206"/>
            <wp:effectExtent l="0" t="0" r="0" b="0"/>
            <wp:docPr id="10523910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560" cy="51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586C" w14:textId="77777777" w:rsidR="00AB1E04" w:rsidRDefault="00AB1E04" w:rsidP="0042535E">
      <w:pPr>
        <w:spacing w:after="0" w:line="240" w:lineRule="auto"/>
        <w:ind w:left="-709" w:firstLine="0"/>
        <w:jc w:val="center"/>
        <w:rPr>
          <w:rFonts w:cs="Calibri"/>
          <w:sz w:val="20"/>
          <w:szCs w:val="20"/>
          <w:lang w:eastAsia="pt-BR"/>
        </w:rPr>
        <w:sectPr w:rsidR="00AB1E04" w:rsidSect="00AB1E04">
          <w:headerReference w:type="default" r:id="rId24"/>
          <w:pgSz w:w="16838" w:h="11906" w:orient="landscape"/>
          <w:pgMar w:top="851" w:right="709" w:bottom="851" w:left="1418" w:header="1327" w:footer="170" w:gutter="0"/>
          <w:cols w:space="708"/>
          <w:docGrid w:linePitch="360"/>
        </w:sectPr>
      </w:pPr>
    </w:p>
    <w:p w14:paraId="67DCDE60" w14:textId="0E31B9D0" w:rsidR="00AB1E04" w:rsidRPr="00C63370" w:rsidRDefault="00AB1E04" w:rsidP="00C63370">
      <w:pPr>
        <w:pStyle w:val="Ttulo3"/>
        <w:spacing w:after="0" w:line="240" w:lineRule="auto"/>
        <w:rPr>
          <w:rFonts w:cs="Calibri"/>
          <w:color w:val="auto"/>
          <w:sz w:val="24"/>
          <w:szCs w:val="22"/>
        </w:rPr>
      </w:pPr>
      <w:bookmarkStart w:id="65" w:name="_Toc459046510"/>
      <w:bookmarkStart w:id="66" w:name="_Toc474843479"/>
      <w:bookmarkStart w:id="67" w:name="_Toc526153776"/>
      <w:bookmarkStart w:id="68" w:name="_Toc526247424"/>
      <w:bookmarkStart w:id="69" w:name="_Toc17360843"/>
      <w:bookmarkStart w:id="70" w:name="_Toc142384348"/>
      <w:r w:rsidRPr="00C63370">
        <w:rPr>
          <w:rFonts w:cs="Calibri"/>
          <w:color w:val="auto"/>
          <w:sz w:val="24"/>
          <w:szCs w:val="22"/>
        </w:rPr>
        <w:lastRenderedPageBreak/>
        <w:t>Anexo 2. Demonstrativo Comparativo da Reprogramação do Plano de Ação CAU 202</w:t>
      </w:r>
      <w:bookmarkEnd w:id="65"/>
      <w:bookmarkEnd w:id="66"/>
      <w:bookmarkEnd w:id="67"/>
      <w:bookmarkEnd w:id="68"/>
      <w:bookmarkEnd w:id="69"/>
      <w:r w:rsidRPr="00C63370">
        <w:rPr>
          <w:rFonts w:cs="Calibri"/>
          <w:color w:val="auto"/>
          <w:sz w:val="24"/>
          <w:szCs w:val="22"/>
        </w:rPr>
        <w:t>3</w:t>
      </w:r>
      <w:bookmarkEnd w:id="70"/>
      <w:r w:rsidRPr="00C63370">
        <w:rPr>
          <w:rFonts w:cs="Calibri"/>
          <w:color w:val="auto"/>
          <w:sz w:val="24"/>
          <w:szCs w:val="22"/>
        </w:rPr>
        <w:t xml:space="preserve"> </w:t>
      </w:r>
    </w:p>
    <w:p w14:paraId="4FD98C01" w14:textId="77777777" w:rsidR="00AB1E04" w:rsidRDefault="00AB1E04" w:rsidP="0042535E">
      <w:pPr>
        <w:spacing w:after="0" w:line="240" w:lineRule="auto"/>
        <w:ind w:left="-709" w:firstLine="0"/>
        <w:jc w:val="center"/>
        <w:rPr>
          <w:rFonts w:cs="Calibri"/>
          <w:sz w:val="20"/>
          <w:szCs w:val="20"/>
          <w:lang w:eastAsia="pt-BR"/>
        </w:rPr>
      </w:pPr>
    </w:p>
    <w:p w14:paraId="0DFB9E37" w14:textId="557C1D33" w:rsidR="00FB7032" w:rsidRDefault="00AB1E04" w:rsidP="00AB1E04">
      <w:pPr>
        <w:spacing w:after="0" w:line="240" w:lineRule="auto"/>
        <w:ind w:left="142" w:firstLine="0"/>
        <w:jc w:val="center"/>
        <w:rPr>
          <w:rFonts w:cs="Calibri"/>
          <w:sz w:val="20"/>
          <w:szCs w:val="20"/>
          <w:lang w:eastAsia="pt-BR"/>
        </w:rPr>
      </w:pPr>
      <w:r w:rsidRPr="0042535E">
        <w:rPr>
          <w:noProof/>
          <w:lang w:eastAsia="pt-BR"/>
        </w:rPr>
        <w:drawing>
          <wp:inline distT="0" distB="0" distL="0" distR="0" wp14:anchorId="7BA63082" wp14:editId="319FD5B3">
            <wp:extent cx="6479540" cy="7693025"/>
            <wp:effectExtent l="0" t="0" r="0" b="3175"/>
            <wp:docPr id="189701667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92CC" w14:textId="77777777" w:rsidR="00FB7032" w:rsidRDefault="00FB7032" w:rsidP="00AB1E04">
      <w:pPr>
        <w:spacing w:after="0" w:line="240" w:lineRule="auto"/>
        <w:ind w:left="142" w:firstLine="0"/>
        <w:jc w:val="center"/>
        <w:rPr>
          <w:rFonts w:cs="Calibri"/>
          <w:sz w:val="20"/>
          <w:szCs w:val="20"/>
          <w:lang w:eastAsia="pt-BR"/>
        </w:rPr>
      </w:pPr>
    </w:p>
    <w:p w14:paraId="1E2EE4F6" w14:textId="77777777" w:rsidR="00FB7032" w:rsidRDefault="00FB7032" w:rsidP="00AB1E04">
      <w:pPr>
        <w:spacing w:after="0" w:line="240" w:lineRule="auto"/>
        <w:ind w:left="142" w:firstLine="0"/>
        <w:jc w:val="center"/>
        <w:rPr>
          <w:rFonts w:cs="Calibri"/>
          <w:sz w:val="20"/>
          <w:szCs w:val="20"/>
          <w:lang w:eastAsia="pt-BR"/>
        </w:rPr>
        <w:sectPr w:rsidR="00FB7032" w:rsidSect="00AB1E04">
          <w:pgSz w:w="11906" w:h="16838"/>
          <w:pgMar w:top="709" w:right="851" w:bottom="1418" w:left="851" w:header="1327" w:footer="170" w:gutter="0"/>
          <w:cols w:space="708"/>
          <w:docGrid w:linePitch="360"/>
        </w:sectPr>
      </w:pPr>
    </w:p>
    <w:p w14:paraId="0F7BB64F" w14:textId="60E3BA2D" w:rsidR="00A17EE8" w:rsidRPr="00FD0612" w:rsidRDefault="00A17EE8" w:rsidP="00BD570C">
      <w:pPr>
        <w:pStyle w:val="Ttulo3"/>
        <w:spacing w:after="0" w:line="240" w:lineRule="auto"/>
        <w:rPr>
          <w:rFonts w:cs="Calibri"/>
          <w:color w:val="auto"/>
          <w:sz w:val="24"/>
          <w:szCs w:val="22"/>
        </w:rPr>
      </w:pPr>
      <w:bookmarkStart w:id="71" w:name="_Toc142384349"/>
      <w:r w:rsidRPr="00FD0612">
        <w:rPr>
          <w:rFonts w:cs="Calibri"/>
          <w:color w:val="auto"/>
          <w:sz w:val="24"/>
          <w:szCs w:val="22"/>
        </w:rPr>
        <w:lastRenderedPageBreak/>
        <w:t xml:space="preserve">Anexo </w:t>
      </w:r>
      <w:r w:rsidR="00FB7032">
        <w:rPr>
          <w:rFonts w:cs="Calibri"/>
          <w:color w:val="auto"/>
          <w:sz w:val="24"/>
          <w:szCs w:val="22"/>
        </w:rPr>
        <w:t>3</w:t>
      </w:r>
      <w:r w:rsidRPr="00FD0612">
        <w:rPr>
          <w:rFonts w:cs="Calibri"/>
          <w:color w:val="auto"/>
          <w:sz w:val="24"/>
          <w:szCs w:val="22"/>
        </w:rPr>
        <w:t>. Demonstrativo das Aplicações por Iniciativa Estratégica da Programação Operacional, Fundo de Apoio, Contribuição CSC e Reserva de Contingência</w:t>
      </w:r>
      <w:bookmarkStart w:id="72" w:name="RANGE!B1:J39"/>
      <w:bookmarkEnd w:id="71"/>
      <w:bookmarkEnd w:id="72"/>
    </w:p>
    <w:p w14:paraId="180DA375" w14:textId="644F248B" w:rsidR="008E3CDB" w:rsidRPr="00C6683A" w:rsidRDefault="00CD3E81" w:rsidP="0042535E">
      <w:pPr>
        <w:spacing w:after="0" w:line="240" w:lineRule="auto"/>
        <w:ind w:firstLine="0"/>
        <w:jc w:val="center"/>
        <w:rPr>
          <w:color w:val="FF0000"/>
          <w:highlight w:val="yellow"/>
        </w:rPr>
      </w:pPr>
      <w:r w:rsidRPr="00CD3E81">
        <w:rPr>
          <w:noProof/>
          <w:lang w:eastAsia="pt-BR"/>
        </w:rPr>
        <w:drawing>
          <wp:inline distT="0" distB="0" distL="0" distR="0" wp14:anchorId="1E9C77CC" wp14:editId="7ACE2A8B">
            <wp:extent cx="6119495" cy="6724650"/>
            <wp:effectExtent l="0" t="0" r="0" b="0"/>
            <wp:docPr id="9083210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802A" w14:textId="77777777" w:rsidR="008E3CDB" w:rsidRDefault="008E3CDB" w:rsidP="00706D98">
      <w:pPr>
        <w:spacing w:after="0" w:line="240" w:lineRule="auto"/>
        <w:ind w:firstLine="0"/>
        <w:rPr>
          <w:rFonts w:cs="Calibri"/>
          <w:sz w:val="20"/>
          <w:lang w:eastAsia="pt-BR"/>
        </w:rPr>
      </w:pPr>
    </w:p>
    <w:p w14:paraId="7E1042F5" w14:textId="77777777" w:rsidR="00FB7032" w:rsidRDefault="00FB7032" w:rsidP="00FB7032">
      <w:pPr>
        <w:pStyle w:val="Ttulo3"/>
        <w:spacing w:after="0" w:line="240" w:lineRule="auto"/>
        <w:ind w:left="-709" w:hanging="426"/>
        <w:rPr>
          <w:rFonts w:cs="Calibri"/>
          <w:color w:val="auto"/>
          <w:sz w:val="24"/>
        </w:rPr>
        <w:sectPr w:rsidR="00FB7032" w:rsidSect="00D32528">
          <w:headerReference w:type="default" r:id="rId27"/>
          <w:pgSz w:w="11906" w:h="16838"/>
          <w:pgMar w:top="1418" w:right="851" w:bottom="709" w:left="1418" w:header="1327" w:footer="170" w:gutter="0"/>
          <w:cols w:space="708"/>
          <w:docGrid w:linePitch="360"/>
        </w:sectPr>
      </w:pPr>
      <w:bookmarkStart w:id="73" w:name="_Toc459046518"/>
      <w:bookmarkStart w:id="74" w:name="_Toc474843487"/>
      <w:bookmarkStart w:id="75" w:name="_Toc526153781"/>
      <w:bookmarkStart w:id="76" w:name="_Toc526247429"/>
      <w:bookmarkStart w:id="77" w:name="_Toc433099031"/>
      <w:bookmarkStart w:id="78" w:name="_Toc459044253"/>
    </w:p>
    <w:p w14:paraId="1578FFE0" w14:textId="425EF0DA" w:rsidR="00FB7032" w:rsidRDefault="00FB7032" w:rsidP="00FB7032">
      <w:pPr>
        <w:pStyle w:val="Ttulo3"/>
        <w:spacing w:after="0" w:line="240" w:lineRule="auto"/>
        <w:ind w:left="-709" w:hanging="426"/>
        <w:rPr>
          <w:rFonts w:cs="Calibri"/>
          <w:color w:val="auto"/>
          <w:sz w:val="24"/>
        </w:rPr>
      </w:pPr>
      <w:bookmarkStart w:id="79" w:name="_Toc142384350"/>
      <w:r w:rsidRPr="00340470">
        <w:rPr>
          <w:rFonts w:cs="Calibri"/>
          <w:color w:val="auto"/>
          <w:sz w:val="24"/>
        </w:rPr>
        <w:lastRenderedPageBreak/>
        <w:t>Anexo</w:t>
      </w:r>
      <w:r>
        <w:rPr>
          <w:rFonts w:cs="Calibri"/>
          <w:color w:val="auto"/>
          <w:sz w:val="24"/>
        </w:rPr>
        <w:t xml:space="preserve"> 4</w:t>
      </w:r>
      <w:r w:rsidRPr="00340470">
        <w:rPr>
          <w:rFonts w:cs="Calibri"/>
          <w:color w:val="auto"/>
          <w:sz w:val="24"/>
        </w:rPr>
        <w:t>. Demonstrativo dos Limites de Destinação Estratégica de Recursos dos CAU/UF</w:t>
      </w:r>
      <w:bookmarkEnd w:id="73"/>
      <w:bookmarkEnd w:id="74"/>
      <w:r w:rsidRPr="00340470">
        <w:rPr>
          <w:rFonts w:cs="Calibri"/>
          <w:color w:val="auto"/>
          <w:sz w:val="24"/>
        </w:rPr>
        <w:t xml:space="preserve"> (demais destinações</w:t>
      </w:r>
      <w:bookmarkEnd w:id="75"/>
      <w:bookmarkEnd w:id="76"/>
      <w:r>
        <w:rPr>
          <w:rFonts w:cs="Calibri"/>
          <w:color w:val="auto"/>
          <w:sz w:val="24"/>
        </w:rPr>
        <w:t>)</w:t>
      </w:r>
      <w:bookmarkEnd w:id="79"/>
    </w:p>
    <w:p w14:paraId="5DFCFFC0" w14:textId="77777777" w:rsidR="00FB7032" w:rsidRDefault="00FB7032" w:rsidP="00FB7032">
      <w:pPr>
        <w:ind w:firstLine="0"/>
        <w:jc w:val="left"/>
        <w:rPr>
          <w:rFonts w:cs="Calibri"/>
          <w:sz w:val="18"/>
          <w:szCs w:val="18"/>
          <w:lang w:eastAsia="pt-BR"/>
        </w:rPr>
      </w:pPr>
      <w:r w:rsidRPr="00C8367D">
        <w:rPr>
          <w:noProof/>
          <w:lang w:eastAsia="pt-BR"/>
        </w:rPr>
        <w:drawing>
          <wp:inline distT="0" distB="0" distL="0" distR="0" wp14:anchorId="4DEC5E9D" wp14:editId="7FF67C28">
            <wp:extent cx="9341485" cy="5295900"/>
            <wp:effectExtent l="0" t="0" r="0" b="0"/>
            <wp:docPr id="15290534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7D">
        <w:rPr>
          <w:rFonts w:cs="Calibri"/>
          <w:sz w:val="18"/>
          <w:szCs w:val="18"/>
          <w:lang w:eastAsia="pt-BR"/>
        </w:rPr>
        <w:t>Os CAU/UF flexibilizaram, mediante justificativas próprias, o limite de Capacitação: ES, PE, RO e RS.</w:t>
      </w:r>
    </w:p>
    <w:p w14:paraId="45C1BAD5" w14:textId="77777777" w:rsidR="00FB7032" w:rsidRDefault="00FB7032" w:rsidP="00FB7032">
      <w:pPr>
        <w:ind w:firstLine="0"/>
        <w:jc w:val="left"/>
        <w:rPr>
          <w:lang w:eastAsia="pt-BR"/>
        </w:rPr>
        <w:sectPr w:rsidR="00FB7032" w:rsidSect="00FB7032">
          <w:pgSz w:w="16838" w:h="11906" w:orient="landscape"/>
          <w:pgMar w:top="1418" w:right="1418" w:bottom="851" w:left="709" w:header="1327" w:footer="170" w:gutter="0"/>
          <w:cols w:space="708"/>
          <w:docGrid w:linePitch="360"/>
        </w:sectPr>
      </w:pPr>
    </w:p>
    <w:p w14:paraId="3CA121EE" w14:textId="68B41306" w:rsidR="00A17EE8" w:rsidRDefault="00AA298D" w:rsidP="00FB7032">
      <w:pPr>
        <w:pStyle w:val="Ttulo3"/>
        <w:spacing w:after="0" w:line="240" w:lineRule="auto"/>
        <w:rPr>
          <w:rFonts w:cs="Calibri"/>
          <w:color w:val="auto"/>
          <w:sz w:val="24"/>
          <w:szCs w:val="22"/>
        </w:rPr>
      </w:pPr>
      <w:bookmarkStart w:id="80" w:name="_Toc459046515"/>
      <w:bookmarkStart w:id="81" w:name="_Toc474843484"/>
      <w:bookmarkStart w:id="82" w:name="_Toc526153779"/>
      <w:bookmarkStart w:id="83" w:name="_Toc526247427"/>
      <w:bookmarkEnd w:id="77"/>
      <w:bookmarkEnd w:id="78"/>
      <w:r>
        <w:rPr>
          <w:rFonts w:cs="Calibri"/>
          <w:color w:val="auto"/>
          <w:sz w:val="24"/>
          <w:szCs w:val="22"/>
        </w:rPr>
        <w:lastRenderedPageBreak/>
        <w:t xml:space="preserve">                                 </w:t>
      </w:r>
      <w:bookmarkStart w:id="84" w:name="_Toc459046516"/>
      <w:bookmarkStart w:id="85" w:name="_Toc474843485"/>
      <w:bookmarkStart w:id="86" w:name="_Toc526153780"/>
      <w:bookmarkStart w:id="87" w:name="_Toc526247428"/>
      <w:bookmarkStart w:id="88" w:name="_Toc142384351"/>
      <w:bookmarkEnd w:id="80"/>
      <w:bookmarkEnd w:id="81"/>
      <w:bookmarkEnd w:id="82"/>
      <w:bookmarkEnd w:id="83"/>
      <w:r w:rsidR="00FB7032">
        <w:rPr>
          <w:rFonts w:cs="Calibri"/>
          <w:color w:val="auto"/>
          <w:sz w:val="24"/>
          <w:szCs w:val="22"/>
        </w:rPr>
        <w:t>A</w:t>
      </w:r>
      <w:r w:rsidR="00A17EE8" w:rsidRPr="00C6683A">
        <w:rPr>
          <w:rFonts w:cs="Calibri"/>
          <w:color w:val="auto"/>
          <w:sz w:val="24"/>
          <w:szCs w:val="22"/>
        </w:rPr>
        <w:t xml:space="preserve">nexo </w:t>
      </w:r>
      <w:r w:rsidR="00FB7032">
        <w:rPr>
          <w:rFonts w:cs="Calibri"/>
          <w:color w:val="auto"/>
          <w:sz w:val="24"/>
          <w:szCs w:val="22"/>
        </w:rPr>
        <w:t>5</w:t>
      </w:r>
      <w:r w:rsidR="00A17EE8" w:rsidRPr="00C6683A">
        <w:rPr>
          <w:rFonts w:cs="Calibri"/>
          <w:color w:val="auto"/>
          <w:sz w:val="24"/>
          <w:szCs w:val="22"/>
        </w:rPr>
        <w:t xml:space="preserve">. Demonstrativo Comparativo dos Limites de Destinação Estratégica de Recursos </w:t>
      </w:r>
      <w:r w:rsidR="006C0A9B" w:rsidRPr="00C6683A">
        <w:rPr>
          <w:rFonts w:cs="Calibri"/>
          <w:color w:val="auto"/>
          <w:sz w:val="24"/>
          <w:szCs w:val="22"/>
        </w:rPr>
        <w:t xml:space="preserve">dos </w:t>
      </w:r>
      <w:r w:rsidR="00A17EE8" w:rsidRPr="00C6683A">
        <w:rPr>
          <w:rFonts w:cs="Calibri"/>
          <w:color w:val="auto"/>
          <w:sz w:val="24"/>
          <w:szCs w:val="22"/>
        </w:rPr>
        <w:t>CAU/UF</w:t>
      </w:r>
      <w:bookmarkStart w:id="89" w:name="_Toc459046517"/>
      <w:bookmarkStart w:id="90" w:name="_Toc474843486"/>
      <w:bookmarkEnd w:id="84"/>
      <w:bookmarkEnd w:id="85"/>
      <w:r w:rsidR="002F52A1">
        <w:rPr>
          <w:rFonts w:cs="Calibri"/>
          <w:color w:val="auto"/>
          <w:sz w:val="24"/>
          <w:szCs w:val="22"/>
        </w:rPr>
        <w:t xml:space="preserve"> </w:t>
      </w:r>
      <w:r w:rsidR="00A17EE8" w:rsidRPr="00C6683A">
        <w:rPr>
          <w:rFonts w:cs="Calibri"/>
          <w:color w:val="auto"/>
          <w:sz w:val="24"/>
          <w:szCs w:val="22"/>
        </w:rPr>
        <w:t>(Receitas Correntes X Despesas com Pessoal)</w:t>
      </w:r>
      <w:bookmarkEnd w:id="86"/>
      <w:bookmarkEnd w:id="87"/>
      <w:bookmarkEnd w:id="88"/>
      <w:bookmarkEnd w:id="89"/>
      <w:bookmarkEnd w:id="90"/>
    </w:p>
    <w:p w14:paraId="0C9F8161" w14:textId="59AED1E8" w:rsidR="00A17EE8" w:rsidRPr="009C6A8B" w:rsidRDefault="00C86046" w:rsidP="00FB7032">
      <w:pPr>
        <w:spacing w:after="0" w:line="240" w:lineRule="auto"/>
        <w:ind w:firstLine="0"/>
        <w:jc w:val="center"/>
        <w:rPr>
          <w:rFonts w:cs="Calibri"/>
        </w:rPr>
      </w:pPr>
      <w:r w:rsidRPr="00C86046">
        <w:rPr>
          <w:noProof/>
          <w:lang w:eastAsia="pt-BR"/>
        </w:rPr>
        <w:drawing>
          <wp:inline distT="0" distB="0" distL="0" distR="0" wp14:anchorId="0874457D" wp14:editId="72E1A1BD">
            <wp:extent cx="6119495" cy="6433820"/>
            <wp:effectExtent l="0" t="0" r="0" b="5080"/>
            <wp:docPr id="111174579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1883" w14:textId="77777777" w:rsidR="005B51DB" w:rsidRPr="00C86046" w:rsidRDefault="005B51DB" w:rsidP="00FB7032">
      <w:pPr>
        <w:spacing w:after="0" w:line="240" w:lineRule="auto"/>
        <w:ind w:firstLine="0"/>
        <w:rPr>
          <w:rFonts w:cs="Calibri"/>
          <w:sz w:val="18"/>
          <w:szCs w:val="20"/>
          <w:lang w:eastAsia="pt-BR"/>
        </w:rPr>
      </w:pPr>
      <w:bookmarkStart w:id="91" w:name="_Toc433099159"/>
      <w:bookmarkStart w:id="92" w:name="_Toc459044374"/>
      <w:r w:rsidRPr="00C86046">
        <w:rPr>
          <w:rFonts w:cs="Calibri"/>
          <w:sz w:val="18"/>
          <w:szCs w:val="20"/>
          <w:lang w:eastAsia="pt-BR"/>
        </w:rPr>
        <w:t xml:space="preserve">1.Despesas com Pessoal (Salários e Encargos) para efeito do cálculo do limite de pessoal não consideramos as despesas decorrentes de rescisões contratuais, auxílio alimentação, auxílio transporte, plano de saúde e demais benefícios. </w:t>
      </w:r>
    </w:p>
    <w:p w14:paraId="020BC9BC" w14:textId="77777777" w:rsidR="00813D21" w:rsidRDefault="005B51DB" w:rsidP="00FB7032">
      <w:pPr>
        <w:spacing w:after="0" w:line="240" w:lineRule="auto"/>
        <w:ind w:firstLine="0"/>
        <w:rPr>
          <w:rFonts w:cs="Calibri"/>
          <w:sz w:val="18"/>
          <w:szCs w:val="18"/>
          <w:lang w:eastAsia="pt-BR"/>
        </w:rPr>
      </w:pPr>
      <w:r w:rsidRPr="00C86046">
        <w:rPr>
          <w:rFonts w:cs="Calibri"/>
          <w:sz w:val="18"/>
          <w:szCs w:val="18"/>
          <w:lang w:eastAsia="pt-BR"/>
        </w:rPr>
        <w:t>2.</w:t>
      </w:r>
      <w:r w:rsidR="00EE0716" w:rsidRPr="00C86046">
        <w:rPr>
          <w:rFonts w:cs="Calibri"/>
          <w:sz w:val="18"/>
          <w:szCs w:val="18"/>
          <w:lang w:eastAsia="pt-BR"/>
        </w:rPr>
        <w:t xml:space="preserve"> </w:t>
      </w:r>
      <w:r w:rsidR="00C86046" w:rsidRPr="00C86046">
        <w:rPr>
          <w:rFonts w:cs="Calibri"/>
          <w:sz w:val="18"/>
          <w:szCs w:val="18"/>
          <w:lang w:eastAsia="pt-BR"/>
        </w:rPr>
        <w:t xml:space="preserve">O </w:t>
      </w:r>
      <w:r w:rsidR="00452186" w:rsidRPr="00C86046">
        <w:rPr>
          <w:rFonts w:cs="Calibri"/>
          <w:sz w:val="18"/>
          <w:szCs w:val="18"/>
          <w:lang w:eastAsia="pt-BR"/>
        </w:rPr>
        <w:t xml:space="preserve">CAU/PI </w:t>
      </w:r>
      <w:r w:rsidR="00EE0716" w:rsidRPr="00C86046">
        <w:rPr>
          <w:rFonts w:cs="Calibri"/>
          <w:sz w:val="18"/>
          <w:szCs w:val="18"/>
          <w:lang w:eastAsia="pt-BR"/>
        </w:rPr>
        <w:t xml:space="preserve">ultrapassou o limite máximo de </w:t>
      </w:r>
      <w:r w:rsidR="00C86046" w:rsidRPr="00C86046">
        <w:rPr>
          <w:rFonts w:cs="Calibri"/>
          <w:sz w:val="18"/>
          <w:szCs w:val="18"/>
          <w:lang w:eastAsia="pt-BR"/>
        </w:rPr>
        <w:t>60</w:t>
      </w:r>
      <w:r w:rsidR="00EE0716" w:rsidRPr="00C86046">
        <w:rPr>
          <w:rFonts w:cs="Calibri"/>
          <w:sz w:val="18"/>
          <w:szCs w:val="18"/>
          <w:lang w:eastAsia="pt-BR"/>
        </w:rPr>
        <w:t>% previsto nas Diretri</w:t>
      </w:r>
      <w:r w:rsidR="004807AB" w:rsidRPr="00C86046">
        <w:rPr>
          <w:rFonts w:cs="Calibri"/>
          <w:sz w:val="18"/>
          <w:szCs w:val="18"/>
          <w:lang w:eastAsia="pt-BR"/>
        </w:rPr>
        <w:t>zes da Reprogramação do CAU 202</w:t>
      </w:r>
      <w:r w:rsidR="00C86046" w:rsidRPr="00C86046">
        <w:rPr>
          <w:rFonts w:cs="Calibri"/>
          <w:sz w:val="18"/>
          <w:szCs w:val="18"/>
          <w:lang w:eastAsia="pt-BR"/>
        </w:rPr>
        <w:t>3</w:t>
      </w:r>
      <w:r w:rsidR="009F2FB1" w:rsidRPr="00C86046">
        <w:rPr>
          <w:rFonts w:cs="Calibri"/>
          <w:sz w:val="18"/>
          <w:szCs w:val="18"/>
          <w:lang w:eastAsia="pt-BR"/>
        </w:rPr>
        <w:t>.</w:t>
      </w:r>
      <w:bookmarkEnd w:id="91"/>
      <w:bookmarkEnd w:id="92"/>
    </w:p>
    <w:p w14:paraId="21E1D6B5" w14:textId="77777777" w:rsidR="00FB7032" w:rsidRDefault="00FB7032" w:rsidP="00FB7032">
      <w:pPr>
        <w:spacing w:after="0" w:line="240" w:lineRule="auto"/>
        <w:ind w:firstLine="0"/>
        <w:rPr>
          <w:rFonts w:cs="Calibri"/>
          <w:sz w:val="18"/>
          <w:szCs w:val="18"/>
          <w:lang w:eastAsia="pt-BR"/>
        </w:rPr>
      </w:pPr>
    </w:p>
    <w:p w14:paraId="6198B152" w14:textId="77777777" w:rsidR="00FB7032" w:rsidRDefault="00FB7032" w:rsidP="00FB7032">
      <w:pPr>
        <w:spacing w:after="0" w:line="240" w:lineRule="auto"/>
        <w:ind w:firstLine="0"/>
        <w:rPr>
          <w:rFonts w:cs="Calibri"/>
          <w:sz w:val="18"/>
          <w:szCs w:val="18"/>
          <w:lang w:eastAsia="pt-BR"/>
        </w:rPr>
      </w:pPr>
    </w:p>
    <w:p w14:paraId="39D7713A" w14:textId="77777777" w:rsidR="00FB7032" w:rsidRDefault="00FB7032" w:rsidP="00FB7032">
      <w:pPr>
        <w:spacing w:after="0" w:line="240" w:lineRule="auto"/>
        <w:ind w:firstLine="0"/>
        <w:rPr>
          <w:rFonts w:cs="Calibri"/>
          <w:sz w:val="18"/>
          <w:szCs w:val="18"/>
          <w:highlight w:val="yellow"/>
        </w:rPr>
        <w:sectPr w:rsidR="00FB7032" w:rsidSect="00FB7032">
          <w:headerReference w:type="default" r:id="rId30"/>
          <w:pgSz w:w="11906" w:h="16838"/>
          <w:pgMar w:top="709" w:right="851" w:bottom="1418" w:left="851" w:header="1327" w:footer="170" w:gutter="0"/>
          <w:pgNumType w:chapStyle="1"/>
          <w:cols w:space="720"/>
          <w:docGrid w:linePitch="299"/>
        </w:sectPr>
      </w:pPr>
    </w:p>
    <w:p w14:paraId="191FA121" w14:textId="4FCAC768" w:rsidR="00FB7032" w:rsidRPr="00C63370" w:rsidRDefault="00FB7032" w:rsidP="00C63370">
      <w:pPr>
        <w:pStyle w:val="Ttulo3"/>
        <w:spacing w:after="0" w:line="240" w:lineRule="auto"/>
        <w:rPr>
          <w:rFonts w:cs="Calibri"/>
          <w:color w:val="auto"/>
          <w:sz w:val="24"/>
          <w:szCs w:val="22"/>
        </w:rPr>
      </w:pPr>
      <w:bookmarkStart w:id="93" w:name="_Toc142384352"/>
      <w:r w:rsidRPr="00C63370">
        <w:rPr>
          <w:rFonts w:cs="Calibri"/>
          <w:color w:val="auto"/>
          <w:sz w:val="24"/>
          <w:szCs w:val="22"/>
        </w:rPr>
        <w:lastRenderedPageBreak/>
        <w:t>Anexo 6. Demonstrativo das Aplicações por Elementos de Despesas dos CAU/UF</w:t>
      </w:r>
      <w:bookmarkEnd w:id="93"/>
    </w:p>
    <w:p w14:paraId="392EC418" w14:textId="1D5D9E40" w:rsidR="00FB7032" w:rsidRDefault="00FB7032" w:rsidP="00D336F8">
      <w:pPr>
        <w:ind w:firstLine="0"/>
        <w:rPr>
          <w:rFonts w:cs="Calibri"/>
        </w:rPr>
        <w:sectPr w:rsidR="00FB7032" w:rsidSect="006A027C">
          <w:headerReference w:type="default" r:id="rId31"/>
          <w:pgSz w:w="16838" w:h="11906" w:orient="landscape"/>
          <w:pgMar w:top="851" w:right="709" w:bottom="851" w:left="1418" w:header="1327" w:footer="170" w:gutter="0"/>
          <w:pgNumType w:chapStyle="1"/>
          <w:cols w:space="720"/>
          <w:docGrid w:linePitch="299"/>
        </w:sectPr>
      </w:pPr>
      <w:r w:rsidRPr="00C86046">
        <w:rPr>
          <w:noProof/>
          <w:lang w:eastAsia="pt-BR"/>
        </w:rPr>
        <w:drawing>
          <wp:inline distT="0" distB="0" distL="0" distR="0" wp14:anchorId="52258D4E" wp14:editId="18BA1F6A">
            <wp:extent cx="9349797" cy="5650173"/>
            <wp:effectExtent l="0" t="0" r="3810" b="8255"/>
            <wp:docPr id="14164302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302" cy="56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6C86" w14:textId="77777777" w:rsidR="00C8367D" w:rsidRPr="00C63370" w:rsidRDefault="00A17EE8" w:rsidP="00C63370">
      <w:pPr>
        <w:pStyle w:val="Ttulo3"/>
        <w:spacing w:after="0" w:line="240" w:lineRule="auto"/>
        <w:rPr>
          <w:rFonts w:cs="Calibri"/>
          <w:color w:val="auto"/>
          <w:sz w:val="24"/>
          <w:szCs w:val="22"/>
        </w:rPr>
      </w:pPr>
      <w:bookmarkStart w:id="94" w:name="_Toc142384353"/>
      <w:r w:rsidRPr="00C63370">
        <w:rPr>
          <w:rFonts w:cs="Calibri"/>
          <w:color w:val="auto"/>
          <w:sz w:val="24"/>
          <w:szCs w:val="22"/>
        </w:rPr>
        <w:lastRenderedPageBreak/>
        <w:t xml:space="preserve">Anexo 7. </w:t>
      </w:r>
      <w:r w:rsidR="00772820" w:rsidRPr="00C63370">
        <w:rPr>
          <w:rFonts w:cs="Calibri"/>
          <w:color w:val="auto"/>
          <w:sz w:val="24"/>
          <w:szCs w:val="22"/>
        </w:rPr>
        <w:t>Reprogramações do Plano</w:t>
      </w:r>
      <w:r w:rsidR="00817CE6" w:rsidRPr="00C63370">
        <w:rPr>
          <w:rFonts w:cs="Calibri"/>
          <w:color w:val="auto"/>
          <w:sz w:val="24"/>
          <w:szCs w:val="22"/>
        </w:rPr>
        <w:t xml:space="preserve"> de Ação e Orçamento do CAU 202</w:t>
      </w:r>
      <w:r w:rsidR="002F52A1" w:rsidRPr="00C63370">
        <w:rPr>
          <w:rFonts w:cs="Calibri"/>
          <w:color w:val="auto"/>
          <w:sz w:val="24"/>
          <w:szCs w:val="22"/>
        </w:rPr>
        <w:t>3</w:t>
      </w:r>
      <w:r w:rsidR="00772820" w:rsidRPr="00C63370">
        <w:rPr>
          <w:rFonts w:cs="Calibri"/>
          <w:color w:val="auto"/>
          <w:sz w:val="24"/>
          <w:szCs w:val="22"/>
        </w:rPr>
        <w:t xml:space="preserve"> dos CAU/UF</w:t>
      </w:r>
      <w:bookmarkEnd w:id="94"/>
      <w:r w:rsidR="00772820" w:rsidRPr="00C63370">
        <w:rPr>
          <w:rFonts w:cs="Calibri"/>
          <w:color w:val="auto"/>
          <w:sz w:val="24"/>
          <w:szCs w:val="22"/>
        </w:rPr>
        <w:t xml:space="preserve"> </w:t>
      </w:r>
    </w:p>
    <w:p w14:paraId="6348E873" w14:textId="4B9C36E9" w:rsidR="00A17EE8" w:rsidRPr="00C63370" w:rsidRDefault="00772820" w:rsidP="00960F65">
      <w:pPr>
        <w:jc w:val="right"/>
      </w:pPr>
      <w:r w:rsidRPr="00C63370">
        <w:t>(Links para acesso no Portal Transparência)</w:t>
      </w:r>
    </w:p>
    <w:p w14:paraId="7F0A6601" w14:textId="77777777" w:rsidR="002C73AE" w:rsidRPr="008613D2" w:rsidRDefault="002C73AE" w:rsidP="00642419">
      <w:pPr>
        <w:spacing w:after="0"/>
        <w:ind w:firstLine="0"/>
        <w:jc w:val="left"/>
        <w:rPr>
          <w:rStyle w:val="Hyperlink"/>
          <w:rFonts w:cs="Calibri"/>
          <w:color w:val="auto"/>
          <w:sz w:val="18"/>
          <w:szCs w:val="18"/>
        </w:rPr>
      </w:pPr>
    </w:p>
    <w:p w14:paraId="3A765AC1" w14:textId="58245D23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 xml:space="preserve">CAU/AM </w:t>
      </w:r>
      <w:r w:rsidR="00A75488" w:rsidRPr="0020190E">
        <w:rPr>
          <w:rStyle w:val="Hyperlink"/>
          <w:rFonts w:cs="Calibri"/>
          <w:color w:val="auto"/>
          <w:u w:val="none"/>
        </w:rPr>
        <w:t xml:space="preserve">- </w:t>
      </w:r>
      <w:hyperlink r:id="rId33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https://transparencia.caubr.gov.br/arquivos/Parecer-Reprogramacao-2023_CAU_AM.xlsx</w:t>
        </w:r>
      </w:hyperlink>
    </w:p>
    <w:p w14:paraId="744EDB92" w14:textId="66B0D5D8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CAU/AP -</w:t>
      </w:r>
      <w:r w:rsidR="00A75488" w:rsidRPr="0020190E">
        <w:rPr>
          <w:rStyle w:val="Hyperlink"/>
          <w:rFonts w:cs="Calibri"/>
          <w:color w:val="auto"/>
          <w:u w:val="none"/>
        </w:rPr>
        <w:t xml:space="preserve"> </w:t>
      </w:r>
      <w:hyperlink r:id="rId34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https://transparencia.caubr.gov.br/arquivos/Parecer-Reprogramacao-2023_CAU_AP.xlsx</w:t>
        </w:r>
      </w:hyperlink>
    </w:p>
    <w:p w14:paraId="03091C07" w14:textId="683D910F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CAU/AL -</w:t>
      </w:r>
      <w:r w:rsidR="00A75488" w:rsidRPr="0020190E">
        <w:rPr>
          <w:rStyle w:val="Hyperlink"/>
          <w:rFonts w:cs="Calibri"/>
          <w:color w:val="auto"/>
          <w:u w:val="none"/>
        </w:rPr>
        <w:t xml:space="preserve"> </w:t>
      </w:r>
      <w:hyperlink r:id="rId35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https://transparencia.caubr.gov.br/arquivos/Parecer-Reprogramacao-2023_CAU_AL.xlsx</w:t>
        </w:r>
      </w:hyperlink>
    </w:p>
    <w:p w14:paraId="71552C95" w14:textId="364235C4" w:rsidR="00A17EE8" w:rsidRPr="0020190E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iCs/>
          <w:color w:val="0070C0"/>
        </w:rPr>
      </w:pPr>
      <w:r w:rsidRPr="0020190E">
        <w:rPr>
          <w:rStyle w:val="Hyperlink"/>
          <w:rFonts w:cs="Calibri"/>
          <w:color w:val="auto"/>
          <w:u w:val="none"/>
        </w:rPr>
        <w:t>CAU/BA -</w:t>
      </w:r>
      <w:r w:rsidR="00A75488" w:rsidRPr="0020190E">
        <w:rPr>
          <w:rStyle w:val="Hyperlink"/>
          <w:rFonts w:cs="Calibri"/>
          <w:color w:val="auto"/>
          <w:u w:val="none"/>
        </w:rPr>
        <w:t xml:space="preserve"> </w:t>
      </w:r>
      <w:hyperlink r:id="rId36" w:history="1">
        <w:r w:rsidR="0038174D" w:rsidRPr="0038174D">
          <w:rPr>
            <w:rStyle w:val="Hyperlink"/>
            <w:i/>
          </w:rPr>
          <w:t>https://transparencia.caubr.gov.b</w:t>
        </w:r>
        <w:r w:rsidR="0038174D" w:rsidRPr="0038174D">
          <w:rPr>
            <w:rStyle w:val="Hyperlink"/>
            <w:i/>
          </w:rPr>
          <w:t>r</w:t>
        </w:r>
        <w:r w:rsidR="0038174D" w:rsidRPr="0038174D">
          <w:rPr>
            <w:rStyle w:val="Hyperlink"/>
            <w:i/>
          </w:rPr>
          <w:t>/arquivos/Parecer-Reprogramacao-2023_CAU_BA.xlsx</w:t>
        </w:r>
      </w:hyperlink>
    </w:p>
    <w:p w14:paraId="171A214B" w14:textId="1CFB0494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CAU/CE -</w:t>
      </w:r>
      <w:r w:rsidR="00A75488" w:rsidRPr="0020190E">
        <w:rPr>
          <w:rStyle w:val="Hyperlink"/>
          <w:rFonts w:cs="Calibri"/>
          <w:color w:val="auto"/>
          <w:u w:val="none"/>
        </w:rPr>
        <w:t xml:space="preserve"> </w:t>
      </w:r>
      <w:hyperlink r:id="rId37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https://transparencia.caubr.gov.br/arquivos/Parecer-Reprogramacao-2023_CAU_CE.xlsx</w:t>
        </w:r>
      </w:hyperlink>
    </w:p>
    <w:p w14:paraId="6EC6D286" w14:textId="3F8A4638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CAU/DF -</w:t>
      </w:r>
      <w:r w:rsidR="00A75488" w:rsidRPr="0020190E">
        <w:rPr>
          <w:rStyle w:val="Hyperlink"/>
          <w:rFonts w:cs="Calibri"/>
          <w:color w:val="auto"/>
          <w:u w:val="none"/>
        </w:rPr>
        <w:t xml:space="preserve"> </w:t>
      </w:r>
      <w:hyperlink r:id="rId38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https://transparencia.caubr.gov.br/arquivos/Parecer-Reprogramacao-2023_CAU_DF.xlsx</w:t>
        </w:r>
      </w:hyperlink>
    </w:p>
    <w:p w14:paraId="68073B6F" w14:textId="5240EE3A" w:rsidR="0038174D" w:rsidRPr="0038174D" w:rsidRDefault="00A17EE8" w:rsidP="00642419">
      <w:pPr>
        <w:spacing w:after="0"/>
        <w:ind w:firstLine="0"/>
        <w:jc w:val="left"/>
        <w:rPr>
          <w:rStyle w:val="Hyperlink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 xml:space="preserve">CAU/ES </w:t>
      </w:r>
      <w:r w:rsidR="0038174D">
        <w:t xml:space="preserve">- </w:t>
      </w:r>
      <w:hyperlink r:id="rId39" w:history="1">
        <w:r w:rsidR="0038174D" w:rsidRPr="0038174D">
          <w:rPr>
            <w:rStyle w:val="Hyperlink"/>
            <w:i/>
          </w:rPr>
          <w:t>https://transparencia.caubr.gov.br/arquivos/Parecer-Reprogramacao-2023_CAU_ES.xlsx</w:t>
        </w:r>
      </w:hyperlink>
    </w:p>
    <w:p w14:paraId="10D70AD7" w14:textId="0F800BAC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bCs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CAU/MG -</w:t>
      </w:r>
      <w:r w:rsidRPr="0020190E">
        <w:rPr>
          <w:rStyle w:val="Hyperlink"/>
          <w:rFonts w:cs="Calibri"/>
          <w:bCs/>
          <w:color w:val="auto"/>
          <w:u w:val="none"/>
        </w:rPr>
        <w:t xml:space="preserve"> </w:t>
      </w:r>
      <w:hyperlink r:id="rId40" w:history="1">
        <w:r w:rsidR="0038174D" w:rsidRPr="0038174D">
          <w:rPr>
            <w:rStyle w:val="Hyperlink"/>
            <w:rFonts w:cs="Calibri"/>
            <w:bCs/>
            <w:i/>
          </w:rPr>
          <w:t>https://transparencia.caubr.gov.br/arquivos/Parecer-Reprogramacao-2023_CAU_MG.xlsx</w:t>
        </w:r>
      </w:hyperlink>
    </w:p>
    <w:p w14:paraId="5E13AF54" w14:textId="03169BF2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bCs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CAU/MS -</w:t>
      </w:r>
      <w:r w:rsidRPr="0020190E">
        <w:rPr>
          <w:rStyle w:val="Hyperlink"/>
          <w:rFonts w:cs="Calibri"/>
          <w:bCs/>
          <w:color w:val="auto"/>
          <w:u w:val="none"/>
        </w:rPr>
        <w:t xml:space="preserve"> </w:t>
      </w:r>
      <w:hyperlink r:id="rId41" w:history="1">
        <w:r w:rsidR="0038174D" w:rsidRPr="0038174D">
          <w:rPr>
            <w:rStyle w:val="Hyperlink"/>
            <w:rFonts w:cs="Calibri"/>
            <w:bCs/>
            <w:i/>
          </w:rPr>
          <w:t>https://transparencia.caubr.gov.br/arquivos/Parecer-Reprogramacao-2023_CAU_MS.xlsx</w:t>
        </w:r>
      </w:hyperlink>
    </w:p>
    <w:p w14:paraId="74B3634B" w14:textId="3A9EE0C4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bCs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CAU/MT -</w:t>
      </w:r>
      <w:r w:rsidRPr="0038174D">
        <w:rPr>
          <w:rStyle w:val="Hyperlink"/>
          <w:rFonts w:cs="Calibri"/>
          <w:bCs/>
          <w:i/>
          <w:color w:val="auto"/>
          <w:u w:val="none"/>
        </w:rPr>
        <w:t xml:space="preserve"> </w:t>
      </w:r>
      <w:hyperlink r:id="rId42" w:history="1">
        <w:r w:rsidR="0038174D" w:rsidRPr="0038174D">
          <w:rPr>
            <w:rStyle w:val="Hyperlink"/>
            <w:rFonts w:cs="Calibri"/>
            <w:bCs/>
            <w:i/>
          </w:rPr>
          <w:t>https://transparencia.caubr.gov.br/arquivos/Parecer-Reprogramacao-2023_CAU_MT.xlsx</w:t>
        </w:r>
      </w:hyperlink>
    </w:p>
    <w:p w14:paraId="2941505C" w14:textId="7A475ACF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iCs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CAU/PA</w:t>
      </w:r>
      <w:r w:rsidRPr="0020190E">
        <w:rPr>
          <w:rStyle w:val="Hyperlink"/>
          <w:rFonts w:cs="Calibri"/>
          <w:i/>
          <w:iCs/>
          <w:color w:val="auto"/>
          <w:u w:val="none"/>
        </w:rPr>
        <w:t xml:space="preserve"> -</w:t>
      </w:r>
      <w:r w:rsidR="000F4215" w:rsidRPr="0020190E">
        <w:rPr>
          <w:rStyle w:val="Hyperlink"/>
          <w:rFonts w:cs="Calibri"/>
          <w:i/>
          <w:iCs/>
          <w:color w:val="auto"/>
          <w:u w:val="none"/>
        </w:rPr>
        <w:t xml:space="preserve"> </w:t>
      </w:r>
      <w:hyperlink r:id="rId43" w:history="1">
        <w:r w:rsidR="0038174D" w:rsidRPr="00A80FD1">
          <w:rPr>
            <w:rStyle w:val="Hyperlink"/>
            <w:rFonts w:cs="Calibri"/>
            <w:i/>
            <w:iCs/>
          </w:rPr>
          <w:t>https://transparencia.caubr.gov.br/arquivos/Parecer-Reprogramacao-2023_CAU_PA.xlsx</w:t>
        </w:r>
      </w:hyperlink>
    </w:p>
    <w:p w14:paraId="53FE6234" w14:textId="0C3EF4CF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bCs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CAU/PB -</w:t>
      </w:r>
      <w:r w:rsidRPr="0020190E">
        <w:rPr>
          <w:rStyle w:val="Hyperlink"/>
          <w:rFonts w:cs="Calibri"/>
          <w:bCs/>
          <w:color w:val="auto"/>
          <w:u w:val="none"/>
        </w:rPr>
        <w:t xml:space="preserve"> </w:t>
      </w:r>
      <w:hyperlink r:id="rId44" w:history="1">
        <w:r w:rsidR="0038174D" w:rsidRPr="0038174D">
          <w:rPr>
            <w:rStyle w:val="Hyperlink"/>
            <w:rFonts w:cs="Calibri"/>
            <w:bCs/>
            <w:i/>
          </w:rPr>
          <w:t>https://transparencia.caubr.gov.br/arquivos/Parecer-Reprogramacao-2023_CAU_PB.xlsx</w:t>
        </w:r>
      </w:hyperlink>
    </w:p>
    <w:p w14:paraId="7D324F82" w14:textId="29936337" w:rsidR="0038174D" w:rsidRPr="0038174D" w:rsidRDefault="00A17EE8" w:rsidP="00642419">
      <w:pPr>
        <w:spacing w:after="0"/>
        <w:ind w:firstLine="0"/>
        <w:jc w:val="left"/>
        <w:rPr>
          <w:rStyle w:val="Hyperlink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 xml:space="preserve">CAU/PE </w:t>
      </w:r>
      <w:r w:rsidR="0038174D">
        <w:t xml:space="preserve">- </w:t>
      </w:r>
      <w:hyperlink r:id="rId45" w:history="1">
        <w:r w:rsidR="0038174D" w:rsidRPr="0038174D">
          <w:rPr>
            <w:rStyle w:val="Hyperlink"/>
            <w:i/>
          </w:rPr>
          <w:t>https://transparencia.caubr.gov.br/arquivos/Parecer-Reprogramacao-2023_CAU_PE.xlsx</w:t>
        </w:r>
      </w:hyperlink>
    </w:p>
    <w:p w14:paraId="3DDF9915" w14:textId="1480B025" w:rsidR="00962C9B" w:rsidRPr="0038174D" w:rsidRDefault="00962C9B" w:rsidP="00962C9B">
      <w:pPr>
        <w:spacing w:after="0"/>
        <w:ind w:firstLine="0"/>
        <w:jc w:val="left"/>
        <w:rPr>
          <w:rStyle w:val="Hyperlink"/>
          <w:rFonts w:cs="Calibri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</w:t>
      </w:r>
      <w:r>
        <w:rPr>
          <w:rStyle w:val="Hyperlink"/>
          <w:rFonts w:cs="Calibri"/>
          <w:color w:val="auto"/>
          <w:u w:val="none"/>
        </w:rPr>
        <w:t>PI</w:t>
      </w:r>
      <w:r w:rsidRPr="0020190E">
        <w:rPr>
          <w:rStyle w:val="Hyperlink"/>
          <w:rFonts w:cs="Calibri"/>
          <w:color w:val="auto"/>
          <w:u w:val="none"/>
        </w:rPr>
        <w:t xml:space="preserve"> - </w:t>
      </w:r>
      <w:hyperlink r:id="rId46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https://transparencia.caubr.gov.br/arquivos/Parecer-Reprogramacao-2023_CAU_PI.xlsx</w:t>
        </w:r>
      </w:hyperlink>
    </w:p>
    <w:p w14:paraId="1F684CD8" w14:textId="1739893F" w:rsidR="0038174D" w:rsidRPr="0020190E" w:rsidRDefault="0038174D" w:rsidP="00962C9B">
      <w:pPr>
        <w:spacing w:after="0"/>
        <w:ind w:firstLine="0"/>
        <w:jc w:val="left"/>
        <w:rPr>
          <w:rStyle w:val="Hyperlink"/>
          <w:rFonts w:cs="Calibri"/>
          <w:i/>
          <w:iCs/>
          <w:color w:val="0070C0"/>
        </w:rPr>
      </w:pPr>
      <w:r>
        <w:rPr>
          <w:rStyle w:val="Hyperlink"/>
          <w:rFonts w:cs="Calibri"/>
          <w:color w:val="auto"/>
          <w:u w:val="none"/>
        </w:rPr>
        <w:t xml:space="preserve">CAU/PR - </w:t>
      </w:r>
      <w:hyperlink r:id="rId47" w:history="1">
        <w:r w:rsidRPr="0038174D">
          <w:rPr>
            <w:rStyle w:val="Hyperlink"/>
            <w:rFonts w:cs="Calibri"/>
            <w:i/>
          </w:rPr>
          <w:t>https://transparencia.caubr.gov.br/arquivos/Parecer-Reprogramacao-2023_CAU_PR.xlsx</w:t>
        </w:r>
      </w:hyperlink>
    </w:p>
    <w:p w14:paraId="3BA27324" w14:textId="20BE1C81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CAU/RN -</w:t>
      </w:r>
      <w:r w:rsidR="000F4215" w:rsidRPr="0020190E">
        <w:rPr>
          <w:rStyle w:val="Hyperlink"/>
          <w:rFonts w:cs="Calibri"/>
          <w:color w:val="auto"/>
          <w:u w:val="none"/>
        </w:rPr>
        <w:t xml:space="preserve"> </w:t>
      </w:r>
      <w:hyperlink r:id="rId48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https://transparencia.caubr.gov.br/arquivos/Parecer-Reprogramacao-2023_CAU_RN.xlsx</w:t>
        </w:r>
      </w:hyperlink>
    </w:p>
    <w:p w14:paraId="281ABF09" w14:textId="7E6CD3C7" w:rsidR="0038174D" w:rsidRPr="0038174D" w:rsidRDefault="00D9187E" w:rsidP="00D9187E">
      <w:pPr>
        <w:spacing w:after="0"/>
        <w:ind w:firstLine="0"/>
        <w:jc w:val="left"/>
        <w:rPr>
          <w:rStyle w:val="Hyperlink"/>
          <w:rFonts w:cs="Calibri"/>
          <w:bCs/>
          <w:color w:val="auto"/>
        </w:rPr>
      </w:pPr>
      <w:r w:rsidRPr="009A0196">
        <w:rPr>
          <w:rStyle w:val="Hyperlink"/>
          <w:rFonts w:cs="Calibri"/>
          <w:bCs/>
          <w:color w:val="auto"/>
          <w:u w:val="none"/>
        </w:rPr>
        <w:t>CAU/RO -</w:t>
      </w:r>
      <w:r>
        <w:rPr>
          <w:rStyle w:val="Hyperlink"/>
          <w:rFonts w:cs="Calibri"/>
          <w:bCs/>
          <w:color w:val="auto"/>
        </w:rPr>
        <w:t xml:space="preserve"> </w:t>
      </w:r>
      <w:hyperlink r:id="rId49" w:history="1">
        <w:r w:rsidR="0038174D" w:rsidRPr="0038174D">
          <w:rPr>
            <w:rStyle w:val="Hyperlink"/>
            <w:rFonts w:cs="Calibri"/>
            <w:bCs/>
            <w:i/>
          </w:rPr>
          <w:t>https://transparencia.caubr.gov.br/arquivos/Parecer-Reprogramacao-2023_CAU_RO.xlsx</w:t>
        </w:r>
      </w:hyperlink>
    </w:p>
    <w:p w14:paraId="686F0A91" w14:textId="645B7CFE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>CAU/RR -</w:t>
      </w:r>
      <w:r w:rsidR="000F4215" w:rsidRPr="0020190E">
        <w:rPr>
          <w:rStyle w:val="Hyperlink"/>
          <w:rFonts w:cs="Calibri"/>
          <w:color w:val="auto"/>
          <w:u w:val="none"/>
        </w:rPr>
        <w:t xml:space="preserve"> </w:t>
      </w:r>
      <w:hyperlink r:id="rId50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https://transparencia.caubr.gov.br/arquivos/Parecer-Reprogramacao-2023_CAU_RR.xlsx</w:t>
        </w:r>
      </w:hyperlink>
    </w:p>
    <w:p w14:paraId="55C9A79A" w14:textId="2C78D062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 xml:space="preserve">CAU/RS - </w:t>
      </w:r>
      <w:hyperlink r:id="rId51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https://transparencia.caubr.gov.br/arquivos/Parecer-Reprogramacao-2023_CAU_RS.xlsx</w:t>
        </w:r>
      </w:hyperlink>
    </w:p>
    <w:p w14:paraId="5D65A69F" w14:textId="510F9346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i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 xml:space="preserve">CAU/SE - </w:t>
      </w:r>
      <w:hyperlink r:id="rId52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https://transparencia.caubr.gov.br/arquivos/Parecer-Reprogramacao-2023_CAU_SE.xlsx</w:t>
        </w:r>
      </w:hyperlink>
    </w:p>
    <w:p w14:paraId="188EF9A6" w14:textId="6F406C8A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 xml:space="preserve">CAU/SP - </w:t>
      </w:r>
      <w:hyperlink r:id="rId53" w:history="1">
        <w:r w:rsidR="0038174D" w:rsidRPr="0038174D">
          <w:rPr>
            <w:rStyle w:val="Hyperlink"/>
            <w:rFonts w:cs="Calibri"/>
            <w:i/>
          </w:rPr>
          <w:t>https://transparencia.caubr.gov.br/arquivos/Parecer-Reprogramacao-2023_CAU_SP.xlsx</w:t>
        </w:r>
      </w:hyperlink>
    </w:p>
    <w:p w14:paraId="6A8FE193" w14:textId="0CC11747" w:rsidR="0038174D" w:rsidRPr="0038174D" w:rsidRDefault="00A17EE8" w:rsidP="00642419">
      <w:pPr>
        <w:spacing w:after="0"/>
        <w:ind w:firstLine="0"/>
        <w:jc w:val="left"/>
        <w:rPr>
          <w:rStyle w:val="Hyperlink"/>
          <w:rFonts w:cs="Calibri"/>
          <w:color w:val="auto"/>
          <w:u w:val="none"/>
        </w:rPr>
      </w:pPr>
      <w:r w:rsidRPr="0020190E">
        <w:rPr>
          <w:rStyle w:val="Hyperlink"/>
          <w:rFonts w:cs="Calibri"/>
          <w:color w:val="auto"/>
          <w:u w:val="none"/>
        </w:rPr>
        <w:t xml:space="preserve">CAU/TO - </w:t>
      </w:r>
      <w:bookmarkStart w:id="95" w:name="_GoBack"/>
      <w:bookmarkEnd w:id="6"/>
      <w:r w:rsidR="0038174D" w:rsidRPr="0038174D">
        <w:rPr>
          <w:rStyle w:val="Hyperlink"/>
          <w:rFonts w:cs="Calibri"/>
          <w:i/>
          <w:color w:val="auto"/>
          <w:u w:val="none"/>
        </w:rPr>
        <w:fldChar w:fldCharType="begin"/>
      </w:r>
      <w:r w:rsidR="0038174D" w:rsidRPr="0038174D">
        <w:rPr>
          <w:rStyle w:val="Hyperlink"/>
          <w:rFonts w:cs="Calibri"/>
          <w:i/>
          <w:color w:val="auto"/>
          <w:u w:val="none"/>
        </w:rPr>
        <w:instrText xml:space="preserve"> HYPERLINK "https://transparencia.caubr.gov.br/arquivos/Parecer-Reprogramacao-2023_CAU_TO.xlsx" </w:instrText>
      </w:r>
      <w:r w:rsidR="0038174D" w:rsidRPr="0038174D">
        <w:rPr>
          <w:rStyle w:val="Hyperlink"/>
          <w:rFonts w:cs="Calibri"/>
          <w:i/>
          <w:color w:val="auto"/>
          <w:u w:val="none"/>
        </w:rPr>
        <w:fldChar w:fldCharType="separate"/>
      </w:r>
      <w:r w:rsidR="0038174D" w:rsidRPr="0038174D">
        <w:rPr>
          <w:rStyle w:val="Hyperlink"/>
          <w:rFonts w:cs="Calibri"/>
          <w:i/>
        </w:rPr>
        <w:t>https://transparencia.caubr.gov.br/arquivos/Parecer-Reprogramacao-2023_CAU_TO.xlsx</w:t>
      </w:r>
      <w:r w:rsidR="0038174D" w:rsidRPr="0038174D">
        <w:rPr>
          <w:rStyle w:val="Hyperlink"/>
          <w:rFonts w:cs="Calibri"/>
          <w:i/>
          <w:color w:val="auto"/>
          <w:u w:val="none"/>
        </w:rPr>
        <w:fldChar w:fldCharType="end"/>
      </w:r>
      <w:bookmarkEnd w:id="95"/>
    </w:p>
    <w:sectPr w:rsidR="0038174D" w:rsidRPr="0038174D" w:rsidSect="00EB5DB0">
      <w:headerReference w:type="default" r:id="rId54"/>
      <w:pgSz w:w="11906" w:h="16838"/>
      <w:pgMar w:top="1418" w:right="849" w:bottom="709" w:left="1418" w:header="13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037C9" w14:textId="77777777" w:rsidR="0068561F" w:rsidRDefault="0068561F" w:rsidP="006747EF">
      <w:pPr>
        <w:spacing w:after="0" w:line="240" w:lineRule="auto"/>
      </w:pPr>
      <w:r>
        <w:separator/>
      </w:r>
    </w:p>
  </w:endnote>
  <w:endnote w:type="continuationSeparator" w:id="0">
    <w:p w14:paraId="3A1BD24B" w14:textId="77777777" w:rsidR="0068561F" w:rsidRDefault="0068561F" w:rsidP="00674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axCondensed-ExtraBold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5FB7E" w14:textId="77777777" w:rsidR="0068561F" w:rsidRDefault="0068561F" w:rsidP="006747EF">
      <w:pPr>
        <w:spacing w:after="0" w:line="240" w:lineRule="auto"/>
      </w:pPr>
      <w:r>
        <w:separator/>
      </w:r>
    </w:p>
  </w:footnote>
  <w:footnote w:type="continuationSeparator" w:id="0">
    <w:p w14:paraId="52068417" w14:textId="77777777" w:rsidR="0068561F" w:rsidRDefault="0068561F" w:rsidP="00674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BDB98" w14:textId="77777777" w:rsidR="00682169" w:rsidRDefault="00682169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432CC60D" wp14:editId="27B6C055">
          <wp:simplePos x="0" y="0"/>
          <wp:positionH relativeFrom="page">
            <wp:posOffset>12065</wp:posOffset>
          </wp:positionH>
          <wp:positionV relativeFrom="paragraph">
            <wp:posOffset>-795020</wp:posOffset>
          </wp:positionV>
          <wp:extent cx="7540625" cy="956310"/>
          <wp:effectExtent l="0" t="0" r="0" b="0"/>
          <wp:wrapNone/>
          <wp:docPr id="581921090" name="Imagem 581921090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28FD4E07" wp14:editId="18A73185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0"/>
          <wp:wrapNone/>
          <wp:docPr id="703056965" name="Imagem 703056965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A0AF3" w14:textId="77777777" w:rsidR="00682169" w:rsidRDefault="00682169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54144" behindDoc="1" locked="0" layoutInCell="1" allowOverlap="1" wp14:anchorId="61238006" wp14:editId="5B56DED4">
          <wp:simplePos x="0" y="0"/>
          <wp:positionH relativeFrom="page">
            <wp:posOffset>-448574</wp:posOffset>
          </wp:positionH>
          <wp:positionV relativeFrom="paragraph">
            <wp:posOffset>-790887</wp:posOffset>
          </wp:positionV>
          <wp:extent cx="8048446" cy="955675"/>
          <wp:effectExtent l="0" t="0" r="0" b="0"/>
          <wp:wrapNone/>
          <wp:docPr id="529565882" name="Imagem 529565882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8060387" cy="957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772A8C1C" wp14:editId="364E0C34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0"/>
          <wp:wrapNone/>
          <wp:docPr id="1099724294" name="Imagem 1099724294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D9A01" w14:textId="77777777" w:rsidR="00682169" w:rsidRDefault="00682169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A6B21D" wp14:editId="59168AA2">
          <wp:simplePos x="0" y="0"/>
          <wp:positionH relativeFrom="page">
            <wp:align>left</wp:align>
          </wp:positionH>
          <wp:positionV relativeFrom="paragraph">
            <wp:posOffset>-842456</wp:posOffset>
          </wp:positionV>
          <wp:extent cx="8277102" cy="955040"/>
          <wp:effectExtent l="0" t="0" r="0" b="0"/>
          <wp:wrapNone/>
          <wp:docPr id="815849460" name="Imagem 815849460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8277102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76B938E" wp14:editId="7508A652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0"/>
          <wp:wrapNone/>
          <wp:docPr id="1095224010" name="Imagem 1095224010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4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5697B" w14:textId="77777777" w:rsidR="00682169" w:rsidRDefault="00682169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7E192BF" wp14:editId="53C78612">
          <wp:simplePos x="0" y="0"/>
          <wp:positionH relativeFrom="page">
            <wp:posOffset>-12065</wp:posOffset>
          </wp:positionH>
          <wp:positionV relativeFrom="paragraph">
            <wp:posOffset>-795020</wp:posOffset>
          </wp:positionV>
          <wp:extent cx="7576185" cy="952500"/>
          <wp:effectExtent l="0" t="0" r="0" b="0"/>
          <wp:wrapNone/>
          <wp:docPr id="683589882" name="Imagem 683589882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5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286F54D4" wp14:editId="52161F42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0"/>
          <wp:wrapNone/>
          <wp:docPr id="337803776" name="Imagem 337803776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6B66F" w14:textId="77777777" w:rsidR="00682169" w:rsidRDefault="00682169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15120ACB" wp14:editId="46376EDC">
          <wp:simplePos x="0" y="0"/>
          <wp:positionH relativeFrom="page">
            <wp:align>left</wp:align>
          </wp:positionH>
          <wp:positionV relativeFrom="paragraph">
            <wp:posOffset>-842455</wp:posOffset>
          </wp:positionV>
          <wp:extent cx="8407870" cy="950577"/>
          <wp:effectExtent l="0" t="0" r="0" b="2540"/>
          <wp:wrapNone/>
          <wp:docPr id="263916756" name="Imagem 263916756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7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8407870" cy="950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33D12EC6" wp14:editId="7AFC42A9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0"/>
          <wp:wrapNone/>
          <wp:docPr id="942512163" name="Imagem 942512163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9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B8100" w14:textId="77777777" w:rsidR="00FB7032" w:rsidRDefault="00FB7032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1EB94F18" wp14:editId="4004248B">
          <wp:simplePos x="0" y="0"/>
          <wp:positionH relativeFrom="page">
            <wp:posOffset>-451262</wp:posOffset>
          </wp:positionH>
          <wp:positionV relativeFrom="paragraph">
            <wp:posOffset>-783268</wp:posOffset>
          </wp:positionV>
          <wp:extent cx="8835241" cy="950595"/>
          <wp:effectExtent l="0" t="0" r="4445" b="1905"/>
          <wp:wrapNone/>
          <wp:docPr id="1273503470" name="Imagem 1273503470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7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8845754" cy="951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3ED447E6" wp14:editId="70D728D4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0"/>
          <wp:wrapNone/>
          <wp:docPr id="769071787" name="Imagem 769071787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9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2CFB5" w14:textId="77777777" w:rsidR="00682169" w:rsidRDefault="00682169" w:rsidP="00176AF8">
    <w:pPr>
      <w:pStyle w:val="Cabealho"/>
      <w:tabs>
        <w:tab w:val="clear" w:pos="4252"/>
        <w:tab w:val="clear" w:pos="8504"/>
        <w:tab w:val="left" w:pos="1278"/>
      </w:tabs>
    </w:pPr>
    <w:r>
      <w:rPr>
        <w:noProof/>
        <w:lang w:eastAsia="pt-BR"/>
      </w:rPr>
      <w:drawing>
        <wp:anchor distT="0" distB="0" distL="114300" distR="114300" simplePos="0" relativeHeight="251648000" behindDoc="1" locked="0" layoutInCell="1" allowOverlap="1" wp14:anchorId="3A963A57" wp14:editId="3048F9A4">
          <wp:simplePos x="0" y="0"/>
          <wp:positionH relativeFrom="page">
            <wp:posOffset>-12065</wp:posOffset>
          </wp:positionH>
          <wp:positionV relativeFrom="paragraph">
            <wp:posOffset>-782955</wp:posOffset>
          </wp:positionV>
          <wp:extent cx="7588250" cy="949325"/>
          <wp:effectExtent l="0" t="0" r="0" b="0"/>
          <wp:wrapNone/>
          <wp:docPr id="19" name="Imagem 57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7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49024" behindDoc="1" locked="0" layoutInCell="1" allowOverlap="1" wp14:anchorId="7A9DE0D7" wp14:editId="15C79743">
          <wp:simplePos x="0" y="0"/>
          <wp:positionH relativeFrom="margin">
            <wp:posOffset>-3561715</wp:posOffset>
          </wp:positionH>
          <wp:positionV relativeFrom="paragraph">
            <wp:posOffset>9952990</wp:posOffset>
          </wp:positionV>
          <wp:extent cx="13210540" cy="1157605"/>
          <wp:effectExtent l="0" t="0" r="0" b="0"/>
          <wp:wrapNone/>
          <wp:docPr id="20" name="Imagem 58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8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9"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1321054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3772"/>
    <w:multiLevelType w:val="hybridMultilevel"/>
    <w:tmpl w:val="C85644A0"/>
    <w:lvl w:ilvl="0" w:tplc="0416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2370FF"/>
    <w:multiLevelType w:val="hybridMultilevel"/>
    <w:tmpl w:val="62D045A0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4E4737"/>
    <w:multiLevelType w:val="hybridMultilevel"/>
    <w:tmpl w:val="BB74DB76"/>
    <w:lvl w:ilvl="0" w:tplc="1A9635D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B817A20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cs="Times New Roman" w:hint="default"/>
      </w:rPr>
    </w:lvl>
  </w:abstractNum>
  <w:abstractNum w:abstractNumId="4" w15:restartNumberingAfterBreak="0">
    <w:nsid w:val="0D901101"/>
    <w:multiLevelType w:val="hybridMultilevel"/>
    <w:tmpl w:val="1B9A6544"/>
    <w:lvl w:ilvl="0" w:tplc="F59E3F06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1577A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33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cs="Times New Roman" w:hint="default"/>
      </w:rPr>
    </w:lvl>
  </w:abstractNum>
  <w:abstractNum w:abstractNumId="6" w15:restartNumberingAfterBreak="0">
    <w:nsid w:val="1B4738AD"/>
    <w:multiLevelType w:val="hybridMultilevel"/>
    <w:tmpl w:val="0928A3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DB7C44"/>
    <w:multiLevelType w:val="hybridMultilevel"/>
    <w:tmpl w:val="4024F5A8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E004C8"/>
    <w:multiLevelType w:val="multilevel"/>
    <w:tmpl w:val="2A960378"/>
    <w:lvl w:ilvl="0">
      <w:start w:val="1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00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cs="Times New Roman" w:hint="default"/>
      </w:rPr>
    </w:lvl>
  </w:abstractNum>
  <w:abstractNum w:abstractNumId="9" w15:restartNumberingAfterBreak="0">
    <w:nsid w:val="2D1073A2"/>
    <w:multiLevelType w:val="hybridMultilevel"/>
    <w:tmpl w:val="B8565DE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8B3B69"/>
    <w:multiLevelType w:val="hybridMultilevel"/>
    <w:tmpl w:val="EA5205F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0D7463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4A804E46"/>
    <w:multiLevelType w:val="hybridMultilevel"/>
    <w:tmpl w:val="57D28F0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780CCD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cs="Times New Roman" w:hint="default"/>
      </w:rPr>
    </w:lvl>
  </w:abstractNum>
  <w:abstractNum w:abstractNumId="14" w15:restartNumberingAfterBreak="0">
    <w:nsid w:val="515C6DC8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cs="Times New Roman" w:hint="default"/>
      </w:rPr>
    </w:lvl>
  </w:abstractNum>
  <w:abstractNum w:abstractNumId="15" w15:restartNumberingAfterBreak="0">
    <w:nsid w:val="5342465C"/>
    <w:multiLevelType w:val="multilevel"/>
    <w:tmpl w:val="E654D80E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cs="Times New Roman" w:hint="default"/>
      </w:rPr>
    </w:lvl>
  </w:abstractNum>
  <w:abstractNum w:abstractNumId="16" w15:restartNumberingAfterBreak="0">
    <w:nsid w:val="59C76479"/>
    <w:multiLevelType w:val="multilevel"/>
    <w:tmpl w:val="1F460C8C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cs="Times New Roman" w:hint="default"/>
      </w:rPr>
    </w:lvl>
  </w:abstractNum>
  <w:abstractNum w:abstractNumId="17" w15:restartNumberingAfterBreak="0">
    <w:nsid w:val="5A1802D5"/>
    <w:multiLevelType w:val="multilevel"/>
    <w:tmpl w:val="9EDABCE4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cs="Times New Roman" w:hint="default"/>
      </w:rPr>
    </w:lvl>
  </w:abstractNum>
  <w:abstractNum w:abstractNumId="18" w15:restartNumberingAfterBreak="0">
    <w:nsid w:val="688C2345"/>
    <w:multiLevelType w:val="hybridMultilevel"/>
    <w:tmpl w:val="8F9496EC"/>
    <w:lvl w:ilvl="0" w:tplc="0416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76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9" w15:restartNumberingAfterBreak="0">
    <w:nsid w:val="78B0474B"/>
    <w:multiLevelType w:val="multilevel"/>
    <w:tmpl w:val="8A7AD7E2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94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8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43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9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279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360" w:hanging="1800"/>
      </w:pPr>
      <w:rPr>
        <w:rFonts w:cs="Times New Roman" w:hint="default"/>
      </w:rPr>
    </w:lvl>
  </w:abstractNum>
  <w:abstractNum w:abstractNumId="20" w15:restartNumberingAfterBreak="0">
    <w:nsid w:val="79A04576"/>
    <w:multiLevelType w:val="hybridMultilevel"/>
    <w:tmpl w:val="0CAEB6D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B2874A0"/>
    <w:multiLevelType w:val="multilevel"/>
    <w:tmpl w:val="FB14B61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cs="Times New Roman" w:hint="default"/>
      </w:rPr>
    </w:lvl>
  </w:abstractNum>
  <w:abstractNum w:abstractNumId="22" w15:restartNumberingAfterBreak="0">
    <w:nsid w:val="7F8B4B9B"/>
    <w:multiLevelType w:val="hybridMultilevel"/>
    <w:tmpl w:val="9D6EFE1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15"/>
  </w:num>
  <w:num w:numId="5">
    <w:abstractNumId w:val="20"/>
  </w:num>
  <w:num w:numId="6">
    <w:abstractNumId w:val="11"/>
  </w:num>
  <w:num w:numId="7">
    <w:abstractNumId w:val="13"/>
  </w:num>
  <w:num w:numId="8">
    <w:abstractNumId w:val="16"/>
  </w:num>
  <w:num w:numId="9">
    <w:abstractNumId w:val="9"/>
  </w:num>
  <w:num w:numId="10">
    <w:abstractNumId w:val="6"/>
  </w:num>
  <w:num w:numId="11">
    <w:abstractNumId w:val="10"/>
  </w:num>
  <w:num w:numId="12">
    <w:abstractNumId w:val="8"/>
  </w:num>
  <w:num w:numId="13">
    <w:abstractNumId w:val="19"/>
  </w:num>
  <w:num w:numId="14">
    <w:abstractNumId w:val="0"/>
  </w:num>
  <w:num w:numId="15">
    <w:abstractNumId w:val="18"/>
  </w:num>
  <w:num w:numId="16">
    <w:abstractNumId w:val="17"/>
  </w:num>
  <w:num w:numId="17">
    <w:abstractNumId w:val="7"/>
  </w:num>
  <w:num w:numId="18">
    <w:abstractNumId w:val="22"/>
  </w:num>
  <w:num w:numId="19">
    <w:abstractNumId w:val="21"/>
  </w:num>
  <w:num w:numId="20">
    <w:abstractNumId w:val="12"/>
  </w:num>
  <w:num w:numId="21">
    <w:abstractNumId w:val="1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EF"/>
    <w:rsid w:val="00000415"/>
    <w:rsid w:val="00000987"/>
    <w:rsid w:val="00000AEA"/>
    <w:rsid w:val="00000B35"/>
    <w:rsid w:val="00000CDE"/>
    <w:rsid w:val="00001253"/>
    <w:rsid w:val="000015B7"/>
    <w:rsid w:val="00001633"/>
    <w:rsid w:val="00001FE1"/>
    <w:rsid w:val="00002738"/>
    <w:rsid w:val="0000355D"/>
    <w:rsid w:val="00003764"/>
    <w:rsid w:val="000047A1"/>
    <w:rsid w:val="00004995"/>
    <w:rsid w:val="0000553A"/>
    <w:rsid w:val="00005676"/>
    <w:rsid w:val="00005C07"/>
    <w:rsid w:val="00005E48"/>
    <w:rsid w:val="00005E68"/>
    <w:rsid w:val="00006726"/>
    <w:rsid w:val="00006B66"/>
    <w:rsid w:val="00006D24"/>
    <w:rsid w:val="000079C7"/>
    <w:rsid w:val="0001030C"/>
    <w:rsid w:val="00010325"/>
    <w:rsid w:val="0001069E"/>
    <w:rsid w:val="00010980"/>
    <w:rsid w:val="00010D24"/>
    <w:rsid w:val="0001187D"/>
    <w:rsid w:val="0001234F"/>
    <w:rsid w:val="00012418"/>
    <w:rsid w:val="000129DD"/>
    <w:rsid w:val="00012A08"/>
    <w:rsid w:val="00012B4D"/>
    <w:rsid w:val="00013361"/>
    <w:rsid w:val="000137DD"/>
    <w:rsid w:val="0001538C"/>
    <w:rsid w:val="00015854"/>
    <w:rsid w:val="00015B0E"/>
    <w:rsid w:val="000164E9"/>
    <w:rsid w:val="00016660"/>
    <w:rsid w:val="000167D7"/>
    <w:rsid w:val="00016EC6"/>
    <w:rsid w:val="00017AE3"/>
    <w:rsid w:val="00017B9E"/>
    <w:rsid w:val="00020298"/>
    <w:rsid w:val="00020AB0"/>
    <w:rsid w:val="00020BB0"/>
    <w:rsid w:val="00020DF4"/>
    <w:rsid w:val="00020E0B"/>
    <w:rsid w:val="00021ADD"/>
    <w:rsid w:val="00022C0F"/>
    <w:rsid w:val="00023062"/>
    <w:rsid w:val="00023085"/>
    <w:rsid w:val="0002392B"/>
    <w:rsid w:val="00023DE4"/>
    <w:rsid w:val="00023EF1"/>
    <w:rsid w:val="00023FD1"/>
    <w:rsid w:val="0002472A"/>
    <w:rsid w:val="00025554"/>
    <w:rsid w:val="000255D6"/>
    <w:rsid w:val="0002592E"/>
    <w:rsid w:val="00025E00"/>
    <w:rsid w:val="00026075"/>
    <w:rsid w:val="0002780E"/>
    <w:rsid w:val="0002792C"/>
    <w:rsid w:val="0003095D"/>
    <w:rsid w:val="00030C0D"/>
    <w:rsid w:val="0003107B"/>
    <w:rsid w:val="00031410"/>
    <w:rsid w:val="00031914"/>
    <w:rsid w:val="00031933"/>
    <w:rsid w:val="0003194C"/>
    <w:rsid w:val="000319F3"/>
    <w:rsid w:val="00032183"/>
    <w:rsid w:val="000331D7"/>
    <w:rsid w:val="000333C6"/>
    <w:rsid w:val="0003344D"/>
    <w:rsid w:val="00033B13"/>
    <w:rsid w:val="00034B33"/>
    <w:rsid w:val="00035C48"/>
    <w:rsid w:val="000369D1"/>
    <w:rsid w:val="00036D32"/>
    <w:rsid w:val="0004040E"/>
    <w:rsid w:val="0004041D"/>
    <w:rsid w:val="00040452"/>
    <w:rsid w:val="000405BC"/>
    <w:rsid w:val="00040C7F"/>
    <w:rsid w:val="00040D35"/>
    <w:rsid w:val="00040ED4"/>
    <w:rsid w:val="00041D46"/>
    <w:rsid w:val="000421F3"/>
    <w:rsid w:val="000424B3"/>
    <w:rsid w:val="00042CEA"/>
    <w:rsid w:val="00043016"/>
    <w:rsid w:val="0004337D"/>
    <w:rsid w:val="000434AC"/>
    <w:rsid w:val="00043542"/>
    <w:rsid w:val="0004368C"/>
    <w:rsid w:val="00043FA5"/>
    <w:rsid w:val="00044BE3"/>
    <w:rsid w:val="000451CA"/>
    <w:rsid w:val="0004526C"/>
    <w:rsid w:val="000477A8"/>
    <w:rsid w:val="00047FFB"/>
    <w:rsid w:val="0005017B"/>
    <w:rsid w:val="00050635"/>
    <w:rsid w:val="00050D72"/>
    <w:rsid w:val="00050D92"/>
    <w:rsid w:val="00050FF1"/>
    <w:rsid w:val="00051EEA"/>
    <w:rsid w:val="00052037"/>
    <w:rsid w:val="0005206C"/>
    <w:rsid w:val="000520C5"/>
    <w:rsid w:val="00052B29"/>
    <w:rsid w:val="00052D5A"/>
    <w:rsid w:val="00052E79"/>
    <w:rsid w:val="0005317D"/>
    <w:rsid w:val="00055138"/>
    <w:rsid w:val="00055B58"/>
    <w:rsid w:val="00055B68"/>
    <w:rsid w:val="000574C3"/>
    <w:rsid w:val="000578FD"/>
    <w:rsid w:val="00057A71"/>
    <w:rsid w:val="00057CEC"/>
    <w:rsid w:val="00061250"/>
    <w:rsid w:val="00061257"/>
    <w:rsid w:val="00061779"/>
    <w:rsid w:val="00061FD1"/>
    <w:rsid w:val="00062B73"/>
    <w:rsid w:val="00062F35"/>
    <w:rsid w:val="000639AD"/>
    <w:rsid w:val="00063AFC"/>
    <w:rsid w:val="00063ED2"/>
    <w:rsid w:val="00063EFB"/>
    <w:rsid w:val="00064D95"/>
    <w:rsid w:val="00064E0E"/>
    <w:rsid w:val="0006595B"/>
    <w:rsid w:val="00065A20"/>
    <w:rsid w:val="0006627B"/>
    <w:rsid w:val="00066741"/>
    <w:rsid w:val="00066965"/>
    <w:rsid w:val="00066CE1"/>
    <w:rsid w:val="00067E29"/>
    <w:rsid w:val="00070159"/>
    <w:rsid w:val="00070F46"/>
    <w:rsid w:val="000712DA"/>
    <w:rsid w:val="00071A87"/>
    <w:rsid w:val="00071C23"/>
    <w:rsid w:val="00071C6A"/>
    <w:rsid w:val="000721B9"/>
    <w:rsid w:val="00072A8C"/>
    <w:rsid w:val="0007315F"/>
    <w:rsid w:val="00073747"/>
    <w:rsid w:val="00073A1C"/>
    <w:rsid w:val="00073B7D"/>
    <w:rsid w:val="00073F66"/>
    <w:rsid w:val="00074604"/>
    <w:rsid w:val="000768E1"/>
    <w:rsid w:val="00077972"/>
    <w:rsid w:val="00077AE7"/>
    <w:rsid w:val="00077EF0"/>
    <w:rsid w:val="00080284"/>
    <w:rsid w:val="00080384"/>
    <w:rsid w:val="00080394"/>
    <w:rsid w:val="00080413"/>
    <w:rsid w:val="000806C6"/>
    <w:rsid w:val="00080773"/>
    <w:rsid w:val="00080A68"/>
    <w:rsid w:val="00080B00"/>
    <w:rsid w:val="000812E5"/>
    <w:rsid w:val="00081389"/>
    <w:rsid w:val="0008198F"/>
    <w:rsid w:val="00081A4A"/>
    <w:rsid w:val="000822F1"/>
    <w:rsid w:val="00082315"/>
    <w:rsid w:val="00082F61"/>
    <w:rsid w:val="00083D00"/>
    <w:rsid w:val="00083D1F"/>
    <w:rsid w:val="00084377"/>
    <w:rsid w:val="000843D4"/>
    <w:rsid w:val="00084C25"/>
    <w:rsid w:val="00084D65"/>
    <w:rsid w:val="0008584B"/>
    <w:rsid w:val="000859CB"/>
    <w:rsid w:val="00086330"/>
    <w:rsid w:val="00086C1B"/>
    <w:rsid w:val="00086CCE"/>
    <w:rsid w:val="00086D8C"/>
    <w:rsid w:val="000872AB"/>
    <w:rsid w:val="0008734E"/>
    <w:rsid w:val="00087395"/>
    <w:rsid w:val="00087A0A"/>
    <w:rsid w:val="00087B1E"/>
    <w:rsid w:val="00087D7A"/>
    <w:rsid w:val="00087F2E"/>
    <w:rsid w:val="00090045"/>
    <w:rsid w:val="0009045B"/>
    <w:rsid w:val="00090F72"/>
    <w:rsid w:val="00091406"/>
    <w:rsid w:val="00091C0D"/>
    <w:rsid w:val="00091E47"/>
    <w:rsid w:val="000923F7"/>
    <w:rsid w:val="000933EC"/>
    <w:rsid w:val="00093469"/>
    <w:rsid w:val="00093C62"/>
    <w:rsid w:val="00093D73"/>
    <w:rsid w:val="0009480E"/>
    <w:rsid w:val="00095979"/>
    <w:rsid w:val="00095EBF"/>
    <w:rsid w:val="00096674"/>
    <w:rsid w:val="00096B58"/>
    <w:rsid w:val="00096C86"/>
    <w:rsid w:val="0009794C"/>
    <w:rsid w:val="00097C5E"/>
    <w:rsid w:val="00097CDE"/>
    <w:rsid w:val="00097F32"/>
    <w:rsid w:val="000A0DB7"/>
    <w:rsid w:val="000A0E54"/>
    <w:rsid w:val="000A0E95"/>
    <w:rsid w:val="000A0FFC"/>
    <w:rsid w:val="000A1209"/>
    <w:rsid w:val="000A143C"/>
    <w:rsid w:val="000A1C5B"/>
    <w:rsid w:val="000A26E7"/>
    <w:rsid w:val="000A2D30"/>
    <w:rsid w:val="000A3F51"/>
    <w:rsid w:val="000A44AC"/>
    <w:rsid w:val="000A50B0"/>
    <w:rsid w:val="000A5237"/>
    <w:rsid w:val="000A580C"/>
    <w:rsid w:val="000A5D92"/>
    <w:rsid w:val="000A6BFF"/>
    <w:rsid w:val="000A750E"/>
    <w:rsid w:val="000A75C1"/>
    <w:rsid w:val="000A7C30"/>
    <w:rsid w:val="000A7E56"/>
    <w:rsid w:val="000A7ED2"/>
    <w:rsid w:val="000A7EDA"/>
    <w:rsid w:val="000B00B3"/>
    <w:rsid w:val="000B09BB"/>
    <w:rsid w:val="000B0A0D"/>
    <w:rsid w:val="000B0DEA"/>
    <w:rsid w:val="000B1301"/>
    <w:rsid w:val="000B2215"/>
    <w:rsid w:val="000B3016"/>
    <w:rsid w:val="000B30A9"/>
    <w:rsid w:val="000B30C5"/>
    <w:rsid w:val="000B384C"/>
    <w:rsid w:val="000B386B"/>
    <w:rsid w:val="000B3922"/>
    <w:rsid w:val="000B5310"/>
    <w:rsid w:val="000B55E3"/>
    <w:rsid w:val="000B5A39"/>
    <w:rsid w:val="000B67D6"/>
    <w:rsid w:val="000B6D43"/>
    <w:rsid w:val="000B7665"/>
    <w:rsid w:val="000B785F"/>
    <w:rsid w:val="000C0253"/>
    <w:rsid w:val="000C06FB"/>
    <w:rsid w:val="000C1F54"/>
    <w:rsid w:val="000C262F"/>
    <w:rsid w:val="000C308B"/>
    <w:rsid w:val="000C31E5"/>
    <w:rsid w:val="000C3853"/>
    <w:rsid w:val="000C3AB6"/>
    <w:rsid w:val="000C3E98"/>
    <w:rsid w:val="000C4556"/>
    <w:rsid w:val="000C45EB"/>
    <w:rsid w:val="000C49B8"/>
    <w:rsid w:val="000C5716"/>
    <w:rsid w:val="000C5E16"/>
    <w:rsid w:val="000C6142"/>
    <w:rsid w:val="000C649B"/>
    <w:rsid w:val="000C6AB3"/>
    <w:rsid w:val="000D02DC"/>
    <w:rsid w:val="000D051F"/>
    <w:rsid w:val="000D07D0"/>
    <w:rsid w:val="000D08E4"/>
    <w:rsid w:val="000D0920"/>
    <w:rsid w:val="000D1245"/>
    <w:rsid w:val="000D13AC"/>
    <w:rsid w:val="000D185D"/>
    <w:rsid w:val="000D21EC"/>
    <w:rsid w:val="000D23AA"/>
    <w:rsid w:val="000D261E"/>
    <w:rsid w:val="000D2F0D"/>
    <w:rsid w:val="000D37AC"/>
    <w:rsid w:val="000D46DD"/>
    <w:rsid w:val="000D4FDC"/>
    <w:rsid w:val="000D53BC"/>
    <w:rsid w:val="000D54C3"/>
    <w:rsid w:val="000D5C25"/>
    <w:rsid w:val="000D6635"/>
    <w:rsid w:val="000D6AE7"/>
    <w:rsid w:val="000D6DF0"/>
    <w:rsid w:val="000D7CA0"/>
    <w:rsid w:val="000D7E83"/>
    <w:rsid w:val="000E0036"/>
    <w:rsid w:val="000E06B9"/>
    <w:rsid w:val="000E2927"/>
    <w:rsid w:val="000E2F19"/>
    <w:rsid w:val="000E304C"/>
    <w:rsid w:val="000E36D5"/>
    <w:rsid w:val="000E3B1A"/>
    <w:rsid w:val="000E5181"/>
    <w:rsid w:val="000E55E5"/>
    <w:rsid w:val="000E5D3A"/>
    <w:rsid w:val="000E5D51"/>
    <w:rsid w:val="000E614C"/>
    <w:rsid w:val="000E61B9"/>
    <w:rsid w:val="000E6BAB"/>
    <w:rsid w:val="000E6BF5"/>
    <w:rsid w:val="000E7532"/>
    <w:rsid w:val="000E7BEB"/>
    <w:rsid w:val="000E7E48"/>
    <w:rsid w:val="000F0FC4"/>
    <w:rsid w:val="000F1253"/>
    <w:rsid w:val="000F1CB9"/>
    <w:rsid w:val="000F24CE"/>
    <w:rsid w:val="000F2AB1"/>
    <w:rsid w:val="000F3B12"/>
    <w:rsid w:val="000F4215"/>
    <w:rsid w:val="000F433A"/>
    <w:rsid w:val="000F4C3C"/>
    <w:rsid w:val="000F509D"/>
    <w:rsid w:val="000F555C"/>
    <w:rsid w:val="000F5EF7"/>
    <w:rsid w:val="000F6151"/>
    <w:rsid w:val="000F6498"/>
    <w:rsid w:val="000F7952"/>
    <w:rsid w:val="00100113"/>
    <w:rsid w:val="00101135"/>
    <w:rsid w:val="00101232"/>
    <w:rsid w:val="00101391"/>
    <w:rsid w:val="00101D1A"/>
    <w:rsid w:val="00101DD2"/>
    <w:rsid w:val="001021DF"/>
    <w:rsid w:val="00102A49"/>
    <w:rsid w:val="001038C8"/>
    <w:rsid w:val="00103CA4"/>
    <w:rsid w:val="00103DD9"/>
    <w:rsid w:val="00103F9D"/>
    <w:rsid w:val="001041F9"/>
    <w:rsid w:val="00104203"/>
    <w:rsid w:val="00104363"/>
    <w:rsid w:val="00104D4B"/>
    <w:rsid w:val="00104D66"/>
    <w:rsid w:val="00105F34"/>
    <w:rsid w:val="001076A5"/>
    <w:rsid w:val="001076BC"/>
    <w:rsid w:val="00107AF8"/>
    <w:rsid w:val="00107B8D"/>
    <w:rsid w:val="00107EBD"/>
    <w:rsid w:val="00107F4E"/>
    <w:rsid w:val="001101BB"/>
    <w:rsid w:val="00111663"/>
    <w:rsid w:val="00111EF6"/>
    <w:rsid w:val="00112419"/>
    <w:rsid w:val="0011460B"/>
    <w:rsid w:val="00114D06"/>
    <w:rsid w:val="00114D9F"/>
    <w:rsid w:val="00114DD8"/>
    <w:rsid w:val="00115004"/>
    <w:rsid w:val="0011522C"/>
    <w:rsid w:val="00115353"/>
    <w:rsid w:val="00115E7C"/>
    <w:rsid w:val="0011608C"/>
    <w:rsid w:val="0011662B"/>
    <w:rsid w:val="00116E3E"/>
    <w:rsid w:val="00116ECD"/>
    <w:rsid w:val="00117404"/>
    <w:rsid w:val="00117541"/>
    <w:rsid w:val="00117D1B"/>
    <w:rsid w:val="00120270"/>
    <w:rsid w:val="001208C6"/>
    <w:rsid w:val="00120C1B"/>
    <w:rsid w:val="00120E0F"/>
    <w:rsid w:val="001215CF"/>
    <w:rsid w:val="0012174A"/>
    <w:rsid w:val="001217C0"/>
    <w:rsid w:val="001219AA"/>
    <w:rsid w:val="00121D8E"/>
    <w:rsid w:val="00123593"/>
    <w:rsid w:val="00123C68"/>
    <w:rsid w:val="00124391"/>
    <w:rsid w:val="001246D3"/>
    <w:rsid w:val="00124C6C"/>
    <w:rsid w:val="00124D57"/>
    <w:rsid w:val="0012528D"/>
    <w:rsid w:val="001255D5"/>
    <w:rsid w:val="001259AB"/>
    <w:rsid w:val="00125F09"/>
    <w:rsid w:val="001275C1"/>
    <w:rsid w:val="00127652"/>
    <w:rsid w:val="00127B56"/>
    <w:rsid w:val="00130484"/>
    <w:rsid w:val="0013080A"/>
    <w:rsid w:val="0013137A"/>
    <w:rsid w:val="00131F75"/>
    <w:rsid w:val="00132AF6"/>
    <w:rsid w:val="00133623"/>
    <w:rsid w:val="00133EBE"/>
    <w:rsid w:val="00134018"/>
    <w:rsid w:val="00134540"/>
    <w:rsid w:val="00134805"/>
    <w:rsid w:val="00134C01"/>
    <w:rsid w:val="00134C82"/>
    <w:rsid w:val="00135405"/>
    <w:rsid w:val="0013579D"/>
    <w:rsid w:val="00135932"/>
    <w:rsid w:val="0013596C"/>
    <w:rsid w:val="001368D4"/>
    <w:rsid w:val="00136F6E"/>
    <w:rsid w:val="00137610"/>
    <w:rsid w:val="001379F4"/>
    <w:rsid w:val="00140A03"/>
    <w:rsid w:val="00140D70"/>
    <w:rsid w:val="00141170"/>
    <w:rsid w:val="00141666"/>
    <w:rsid w:val="00141B8D"/>
    <w:rsid w:val="00142366"/>
    <w:rsid w:val="00142409"/>
    <w:rsid w:val="00142475"/>
    <w:rsid w:val="0014269D"/>
    <w:rsid w:val="001429DB"/>
    <w:rsid w:val="001432BA"/>
    <w:rsid w:val="00143719"/>
    <w:rsid w:val="00143A61"/>
    <w:rsid w:val="00143D94"/>
    <w:rsid w:val="001447DD"/>
    <w:rsid w:val="0014544A"/>
    <w:rsid w:val="001459CC"/>
    <w:rsid w:val="0014613C"/>
    <w:rsid w:val="00146480"/>
    <w:rsid w:val="00146644"/>
    <w:rsid w:val="00146C01"/>
    <w:rsid w:val="001476C2"/>
    <w:rsid w:val="00147A9C"/>
    <w:rsid w:val="001501A6"/>
    <w:rsid w:val="001505B6"/>
    <w:rsid w:val="001508F9"/>
    <w:rsid w:val="00150CB0"/>
    <w:rsid w:val="00151635"/>
    <w:rsid w:val="00151ABB"/>
    <w:rsid w:val="00151ABF"/>
    <w:rsid w:val="00151AC7"/>
    <w:rsid w:val="001520C9"/>
    <w:rsid w:val="00153831"/>
    <w:rsid w:val="00153A50"/>
    <w:rsid w:val="00153AF5"/>
    <w:rsid w:val="00154088"/>
    <w:rsid w:val="001547F4"/>
    <w:rsid w:val="00155183"/>
    <w:rsid w:val="0015529C"/>
    <w:rsid w:val="0015534E"/>
    <w:rsid w:val="00155384"/>
    <w:rsid w:val="00155715"/>
    <w:rsid w:val="00155DFB"/>
    <w:rsid w:val="00156264"/>
    <w:rsid w:val="0015662A"/>
    <w:rsid w:val="00156B72"/>
    <w:rsid w:val="00157123"/>
    <w:rsid w:val="001577E8"/>
    <w:rsid w:val="001579CD"/>
    <w:rsid w:val="00157CBF"/>
    <w:rsid w:val="00157E41"/>
    <w:rsid w:val="001600AE"/>
    <w:rsid w:val="001604C5"/>
    <w:rsid w:val="00160B79"/>
    <w:rsid w:val="0016155C"/>
    <w:rsid w:val="0016222F"/>
    <w:rsid w:val="00162636"/>
    <w:rsid w:val="00162653"/>
    <w:rsid w:val="00163329"/>
    <w:rsid w:val="0016359C"/>
    <w:rsid w:val="00163794"/>
    <w:rsid w:val="00163873"/>
    <w:rsid w:val="00163D80"/>
    <w:rsid w:val="00163EB6"/>
    <w:rsid w:val="00163F1F"/>
    <w:rsid w:val="00163F36"/>
    <w:rsid w:val="001642AE"/>
    <w:rsid w:val="00164313"/>
    <w:rsid w:val="00164F15"/>
    <w:rsid w:val="00165105"/>
    <w:rsid w:val="0016597D"/>
    <w:rsid w:val="00166EF2"/>
    <w:rsid w:val="00166FD0"/>
    <w:rsid w:val="00167150"/>
    <w:rsid w:val="00167715"/>
    <w:rsid w:val="00170504"/>
    <w:rsid w:val="00170922"/>
    <w:rsid w:val="00170C1A"/>
    <w:rsid w:val="00170F33"/>
    <w:rsid w:val="00171122"/>
    <w:rsid w:val="00171204"/>
    <w:rsid w:val="00171BAA"/>
    <w:rsid w:val="00171BB8"/>
    <w:rsid w:val="0017224C"/>
    <w:rsid w:val="00172585"/>
    <w:rsid w:val="00172765"/>
    <w:rsid w:val="00172B48"/>
    <w:rsid w:val="00172B8E"/>
    <w:rsid w:val="00172DF9"/>
    <w:rsid w:val="00172F06"/>
    <w:rsid w:val="00172F08"/>
    <w:rsid w:val="00173018"/>
    <w:rsid w:val="0017386D"/>
    <w:rsid w:val="00173C4C"/>
    <w:rsid w:val="001740FD"/>
    <w:rsid w:val="00174CB9"/>
    <w:rsid w:val="00174EDF"/>
    <w:rsid w:val="00174EE5"/>
    <w:rsid w:val="001755EF"/>
    <w:rsid w:val="0017574A"/>
    <w:rsid w:val="0017655C"/>
    <w:rsid w:val="001766A6"/>
    <w:rsid w:val="00176AF8"/>
    <w:rsid w:val="00176FD8"/>
    <w:rsid w:val="00177415"/>
    <w:rsid w:val="00177698"/>
    <w:rsid w:val="001777AC"/>
    <w:rsid w:val="00177C58"/>
    <w:rsid w:val="001803FF"/>
    <w:rsid w:val="0018083A"/>
    <w:rsid w:val="0018085D"/>
    <w:rsid w:val="00180CCC"/>
    <w:rsid w:val="00180D21"/>
    <w:rsid w:val="001812CA"/>
    <w:rsid w:val="001814F6"/>
    <w:rsid w:val="00182004"/>
    <w:rsid w:val="001824D5"/>
    <w:rsid w:val="00182B7C"/>
    <w:rsid w:val="00182CFF"/>
    <w:rsid w:val="0018335D"/>
    <w:rsid w:val="001837DB"/>
    <w:rsid w:val="00183B40"/>
    <w:rsid w:val="00184027"/>
    <w:rsid w:val="001843ED"/>
    <w:rsid w:val="001852D2"/>
    <w:rsid w:val="00185B4D"/>
    <w:rsid w:val="00185E9B"/>
    <w:rsid w:val="00186017"/>
    <w:rsid w:val="001862D3"/>
    <w:rsid w:val="0018684C"/>
    <w:rsid w:val="001870D8"/>
    <w:rsid w:val="001870DE"/>
    <w:rsid w:val="00187778"/>
    <w:rsid w:val="001908D9"/>
    <w:rsid w:val="00191412"/>
    <w:rsid w:val="00191872"/>
    <w:rsid w:val="001925F0"/>
    <w:rsid w:val="00192790"/>
    <w:rsid w:val="00192DBE"/>
    <w:rsid w:val="00193F91"/>
    <w:rsid w:val="001940A9"/>
    <w:rsid w:val="0019466B"/>
    <w:rsid w:val="00194B79"/>
    <w:rsid w:val="00194BB5"/>
    <w:rsid w:val="00195390"/>
    <w:rsid w:val="00195A36"/>
    <w:rsid w:val="001960FC"/>
    <w:rsid w:val="00196366"/>
    <w:rsid w:val="00196591"/>
    <w:rsid w:val="001974E3"/>
    <w:rsid w:val="00197A55"/>
    <w:rsid w:val="001A06D4"/>
    <w:rsid w:val="001A0CB0"/>
    <w:rsid w:val="001A1F46"/>
    <w:rsid w:val="001A1F71"/>
    <w:rsid w:val="001A1F76"/>
    <w:rsid w:val="001A2088"/>
    <w:rsid w:val="001A23F0"/>
    <w:rsid w:val="001A280C"/>
    <w:rsid w:val="001A280D"/>
    <w:rsid w:val="001A3226"/>
    <w:rsid w:val="001A4098"/>
    <w:rsid w:val="001A40A7"/>
    <w:rsid w:val="001A419A"/>
    <w:rsid w:val="001A49AA"/>
    <w:rsid w:val="001A54CB"/>
    <w:rsid w:val="001A599A"/>
    <w:rsid w:val="001A5F90"/>
    <w:rsid w:val="001A6017"/>
    <w:rsid w:val="001A61E2"/>
    <w:rsid w:val="001A6E68"/>
    <w:rsid w:val="001A7202"/>
    <w:rsid w:val="001A75E1"/>
    <w:rsid w:val="001B02FF"/>
    <w:rsid w:val="001B04AD"/>
    <w:rsid w:val="001B0FA0"/>
    <w:rsid w:val="001B17AC"/>
    <w:rsid w:val="001B181E"/>
    <w:rsid w:val="001B1836"/>
    <w:rsid w:val="001B1E9D"/>
    <w:rsid w:val="001B1EBD"/>
    <w:rsid w:val="001B22F8"/>
    <w:rsid w:val="001B2468"/>
    <w:rsid w:val="001B25BD"/>
    <w:rsid w:val="001B2EA6"/>
    <w:rsid w:val="001B2EF3"/>
    <w:rsid w:val="001B3724"/>
    <w:rsid w:val="001B3B04"/>
    <w:rsid w:val="001B3E49"/>
    <w:rsid w:val="001B4456"/>
    <w:rsid w:val="001B47AA"/>
    <w:rsid w:val="001B540A"/>
    <w:rsid w:val="001B5C9E"/>
    <w:rsid w:val="001B5CA6"/>
    <w:rsid w:val="001B5D96"/>
    <w:rsid w:val="001B6561"/>
    <w:rsid w:val="001B7782"/>
    <w:rsid w:val="001B7935"/>
    <w:rsid w:val="001B7B06"/>
    <w:rsid w:val="001B7CAD"/>
    <w:rsid w:val="001B7DA1"/>
    <w:rsid w:val="001B7ED7"/>
    <w:rsid w:val="001C0244"/>
    <w:rsid w:val="001C0B72"/>
    <w:rsid w:val="001C1273"/>
    <w:rsid w:val="001C1676"/>
    <w:rsid w:val="001C181E"/>
    <w:rsid w:val="001C224E"/>
    <w:rsid w:val="001C29DD"/>
    <w:rsid w:val="001C3430"/>
    <w:rsid w:val="001C35AE"/>
    <w:rsid w:val="001C3D95"/>
    <w:rsid w:val="001C3DF7"/>
    <w:rsid w:val="001C4E02"/>
    <w:rsid w:val="001C54B0"/>
    <w:rsid w:val="001C62AD"/>
    <w:rsid w:val="001C65AB"/>
    <w:rsid w:val="001C68CC"/>
    <w:rsid w:val="001C6C78"/>
    <w:rsid w:val="001C6FBB"/>
    <w:rsid w:val="001C733A"/>
    <w:rsid w:val="001C765A"/>
    <w:rsid w:val="001C796B"/>
    <w:rsid w:val="001D0003"/>
    <w:rsid w:val="001D0A2E"/>
    <w:rsid w:val="001D11FE"/>
    <w:rsid w:val="001D12D8"/>
    <w:rsid w:val="001D174D"/>
    <w:rsid w:val="001D1B2E"/>
    <w:rsid w:val="001D1B98"/>
    <w:rsid w:val="001D1C01"/>
    <w:rsid w:val="001D1CCC"/>
    <w:rsid w:val="001D24DF"/>
    <w:rsid w:val="001D251D"/>
    <w:rsid w:val="001D363F"/>
    <w:rsid w:val="001D390A"/>
    <w:rsid w:val="001D43A5"/>
    <w:rsid w:val="001D4D23"/>
    <w:rsid w:val="001D4D81"/>
    <w:rsid w:val="001D51CA"/>
    <w:rsid w:val="001D5597"/>
    <w:rsid w:val="001D5B4A"/>
    <w:rsid w:val="001D680E"/>
    <w:rsid w:val="001D6A21"/>
    <w:rsid w:val="001D6D33"/>
    <w:rsid w:val="001D755A"/>
    <w:rsid w:val="001D756F"/>
    <w:rsid w:val="001D7A73"/>
    <w:rsid w:val="001E065B"/>
    <w:rsid w:val="001E09BD"/>
    <w:rsid w:val="001E0DEA"/>
    <w:rsid w:val="001E245A"/>
    <w:rsid w:val="001E358D"/>
    <w:rsid w:val="001E3648"/>
    <w:rsid w:val="001E3944"/>
    <w:rsid w:val="001E3F00"/>
    <w:rsid w:val="001E4618"/>
    <w:rsid w:val="001E4E4B"/>
    <w:rsid w:val="001E6123"/>
    <w:rsid w:val="001E6485"/>
    <w:rsid w:val="001E6A08"/>
    <w:rsid w:val="001E71BE"/>
    <w:rsid w:val="001E74D9"/>
    <w:rsid w:val="001E75CF"/>
    <w:rsid w:val="001F0321"/>
    <w:rsid w:val="001F091A"/>
    <w:rsid w:val="001F0D6B"/>
    <w:rsid w:val="001F0DB7"/>
    <w:rsid w:val="001F1BA5"/>
    <w:rsid w:val="001F2013"/>
    <w:rsid w:val="001F2521"/>
    <w:rsid w:val="001F27D8"/>
    <w:rsid w:val="001F2B9F"/>
    <w:rsid w:val="001F2CC0"/>
    <w:rsid w:val="001F3285"/>
    <w:rsid w:val="001F3ECD"/>
    <w:rsid w:val="001F466B"/>
    <w:rsid w:val="001F466E"/>
    <w:rsid w:val="001F4791"/>
    <w:rsid w:val="001F5EDC"/>
    <w:rsid w:val="001F76D5"/>
    <w:rsid w:val="001F77D2"/>
    <w:rsid w:val="001F7864"/>
    <w:rsid w:val="001F7CC0"/>
    <w:rsid w:val="002003E2"/>
    <w:rsid w:val="00200461"/>
    <w:rsid w:val="00200576"/>
    <w:rsid w:val="00200A09"/>
    <w:rsid w:val="002012D0"/>
    <w:rsid w:val="002018EA"/>
    <w:rsid w:val="0020190E"/>
    <w:rsid w:val="00201A89"/>
    <w:rsid w:val="00201BFD"/>
    <w:rsid w:val="00201CDF"/>
    <w:rsid w:val="0020207D"/>
    <w:rsid w:val="0020230A"/>
    <w:rsid w:val="00202648"/>
    <w:rsid w:val="002033AF"/>
    <w:rsid w:val="0020376F"/>
    <w:rsid w:val="00203E37"/>
    <w:rsid w:val="00204419"/>
    <w:rsid w:val="00204466"/>
    <w:rsid w:val="0020459A"/>
    <w:rsid w:val="00204742"/>
    <w:rsid w:val="0020518D"/>
    <w:rsid w:val="00205731"/>
    <w:rsid w:val="00205919"/>
    <w:rsid w:val="00205CCD"/>
    <w:rsid w:val="00205DB5"/>
    <w:rsid w:val="00205FD8"/>
    <w:rsid w:val="00206397"/>
    <w:rsid w:val="00206888"/>
    <w:rsid w:val="002069B8"/>
    <w:rsid w:val="00206A3F"/>
    <w:rsid w:val="002070AA"/>
    <w:rsid w:val="00207F77"/>
    <w:rsid w:val="002103D2"/>
    <w:rsid w:val="00210B39"/>
    <w:rsid w:val="00211595"/>
    <w:rsid w:val="002118BA"/>
    <w:rsid w:val="00211D98"/>
    <w:rsid w:val="00212499"/>
    <w:rsid w:val="0021264B"/>
    <w:rsid w:val="00213224"/>
    <w:rsid w:val="0021349E"/>
    <w:rsid w:val="00214001"/>
    <w:rsid w:val="0021423C"/>
    <w:rsid w:val="002143AF"/>
    <w:rsid w:val="00214496"/>
    <w:rsid w:val="002144B7"/>
    <w:rsid w:val="0021455D"/>
    <w:rsid w:val="00214D68"/>
    <w:rsid w:val="00214E67"/>
    <w:rsid w:val="00214FC0"/>
    <w:rsid w:val="00215015"/>
    <w:rsid w:val="002150C6"/>
    <w:rsid w:val="00215C53"/>
    <w:rsid w:val="00215D37"/>
    <w:rsid w:val="00215E96"/>
    <w:rsid w:val="002163AD"/>
    <w:rsid w:val="00216EAB"/>
    <w:rsid w:val="00220781"/>
    <w:rsid w:val="002211F7"/>
    <w:rsid w:val="002217CC"/>
    <w:rsid w:val="00221D06"/>
    <w:rsid w:val="00221FBE"/>
    <w:rsid w:val="0022201F"/>
    <w:rsid w:val="00222B29"/>
    <w:rsid w:val="00223460"/>
    <w:rsid w:val="00223AB9"/>
    <w:rsid w:val="002244B6"/>
    <w:rsid w:val="00224E3C"/>
    <w:rsid w:val="00224FCE"/>
    <w:rsid w:val="00225E92"/>
    <w:rsid w:val="00225F30"/>
    <w:rsid w:val="00226180"/>
    <w:rsid w:val="002265BF"/>
    <w:rsid w:val="00226668"/>
    <w:rsid w:val="0022671F"/>
    <w:rsid w:val="002268AA"/>
    <w:rsid w:val="0022692E"/>
    <w:rsid w:val="00226AB1"/>
    <w:rsid w:val="00227BE5"/>
    <w:rsid w:val="00227E55"/>
    <w:rsid w:val="002303C0"/>
    <w:rsid w:val="002306DA"/>
    <w:rsid w:val="00230B14"/>
    <w:rsid w:val="00230C45"/>
    <w:rsid w:val="00231078"/>
    <w:rsid w:val="002311D8"/>
    <w:rsid w:val="0023153B"/>
    <w:rsid w:val="00231564"/>
    <w:rsid w:val="002315A5"/>
    <w:rsid w:val="002326A7"/>
    <w:rsid w:val="00232717"/>
    <w:rsid w:val="00233330"/>
    <w:rsid w:val="0023375B"/>
    <w:rsid w:val="002338E0"/>
    <w:rsid w:val="00233D1F"/>
    <w:rsid w:val="00234A0D"/>
    <w:rsid w:val="00234B98"/>
    <w:rsid w:val="00234E97"/>
    <w:rsid w:val="0023503A"/>
    <w:rsid w:val="002350E4"/>
    <w:rsid w:val="0023510C"/>
    <w:rsid w:val="002351B6"/>
    <w:rsid w:val="00235558"/>
    <w:rsid w:val="002355A8"/>
    <w:rsid w:val="002355D3"/>
    <w:rsid w:val="00235CD3"/>
    <w:rsid w:val="00235D01"/>
    <w:rsid w:val="00235EAB"/>
    <w:rsid w:val="0023616C"/>
    <w:rsid w:val="00236437"/>
    <w:rsid w:val="002366FA"/>
    <w:rsid w:val="00236B57"/>
    <w:rsid w:val="002371D9"/>
    <w:rsid w:val="00237267"/>
    <w:rsid w:val="0023750E"/>
    <w:rsid w:val="00237524"/>
    <w:rsid w:val="00237A3E"/>
    <w:rsid w:val="00237C69"/>
    <w:rsid w:val="00240072"/>
    <w:rsid w:val="0024149F"/>
    <w:rsid w:val="00241D2E"/>
    <w:rsid w:val="00242622"/>
    <w:rsid w:val="0024263E"/>
    <w:rsid w:val="002427ED"/>
    <w:rsid w:val="00242A05"/>
    <w:rsid w:val="00242F8C"/>
    <w:rsid w:val="00242F8E"/>
    <w:rsid w:val="0024301B"/>
    <w:rsid w:val="002431AC"/>
    <w:rsid w:val="002432AD"/>
    <w:rsid w:val="002434C3"/>
    <w:rsid w:val="0024366F"/>
    <w:rsid w:val="0024394E"/>
    <w:rsid w:val="00243AFF"/>
    <w:rsid w:val="00244006"/>
    <w:rsid w:val="002443A6"/>
    <w:rsid w:val="00244887"/>
    <w:rsid w:val="00245080"/>
    <w:rsid w:val="00245416"/>
    <w:rsid w:val="00245D0C"/>
    <w:rsid w:val="00245D0F"/>
    <w:rsid w:val="00246175"/>
    <w:rsid w:val="0024682F"/>
    <w:rsid w:val="00246929"/>
    <w:rsid w:val="00246AE8"/>
    <w:rsid w:val="00247433"/>
    <w:rsid w:val="00247E14"/>
    <w:rsid w:val="00247F43"/>
    <w:rsid w:val="00247FCA"/>
    <w:rsid w:val="002503CB"/>
    <w:rsid w:val="00250BD8"/>
    <w:rsid w:val="0025115D"/>
    <w:rsid w:val="00251460"/>
    <w:rsid w:val="002515B3"/>
    <w:rsid w:val="00251646"/>
    <w:rsid w:val="00251899"/>
    <w:rsid w:val="00252231"/>
    <w:rsid w:val="002526FE"/>
    <w:rsid w:val="00252874"/>
    <w:rsid w:val="00252AFB"/>
    <w:rsid w:val="00253364"/>
    <w:rsid w:val="00253D14"/>
    <w:rsid w:val="00253DE4"/>
    <w:rsid w:val="002544FF"/>
    <w:rsid w:val="002545C9"/>
    <w:rsid w:val="0025481F"/>
    <w:rsid w:val="00254895"/>
    <w:rsid w:val="0025499E"/>
    <w:rsid w:val="00254C58"/>
    <w:rsid w:val="00254DFE"/>
    <w:rsid w:val="00254E75"/>
    <w:rsid w:val="002551F5"/>
    <w:rsid w:val="00255214"/>
    <w:rsid w:val="002558C9"/>
    <w:rsid w:val="00255E3F"/>
    <w:rsid w:val="00255E72"/>
    <w:rsid w:val="00256146"/>
    <w:rsid w:val="002562B1"/>
    <w:rsid w:val="002569B9"/>
    <w:rsid w:val="002569D3"/>
    <w:rsid w:val="00256A95"/>
    <w:rsid w:val="00256DE6"/>
    <w:rsid w:val="00257386"/>
    <w:rsid w:val="002601D0"/>
    <w:rsid w:val="00260231"/>
    <w:rsid w:val="00260CC4"/>
    <w:rsid w:val="0026150E"/>
    <w:rsid w:val="0026166E"/>
    <w:rsid w:val="00261830"/>
    <w:rsid w:val="002622A6"/>
    <w:rsid w:val="002625B8"/>
    <w:rsid w:val="00262A76"/>
    <w:rsid w:val="00263378"/>
    <w:rsid w:val="00263B09"/>
    <w:rsid w:val="00263C07"/>
    <w:rsid w:val="002640F9"/>
    <w:rsid w:val="0026463A"/>
    <w:rsid w:val="00265680"/>
    <w:rsid w:val="00265892"/>
    <w:rsid w:val="002659BF"/>
    <w:rsid w:val="002661B6"/>
    <w:rsid w:val="002666EE"/>
    <w:rsid w:val="00266736"/>
    <w:rsid w:val="00266917"/>
    <w:rsid w:val="002672BB"/>
    <w:rsid w:val="00267486"/>
    <w:rsid w:val="00267D2A"/>
    <w:rsid w:val="00267E35"/>
    <w:rsid w:val="00267EB2"/>
    <w:rsid w:val="00270246"/>
    <w:rsid w:val="00270645"/>
    <w:rsid w:val="00270798"/>
    <w:rsid w:val="00270804"/>
    <w:rsid w:val="00270A3D"/>
    <w:rsid w:val="00270C3D"/>
    <w:rsid w:val="00270DEC"/>
    <w:rsid w:val="00270F1B"/>
    <w:rsid w:val="00271978"/>
    <w:rsid w:val="00271CBE"/>
    <w:rsid w:val="002722F6"/>
    <w:rsid w:val="0027276C"/>
    <w:rsid w:val="00272AC2"/>
    <w:rsid w:val="00272CAE"/>
    <w:rsid w:val="0027477A"/>
    <w:rsid w:val="002752DA"/>
    <w:rsid w:val="00275949"/>
    <w:rsid w:val="002763AC"/>
    <w:rsid w:val="002764E6"/>
    <w:rsid w:val="00276712"/>
    <w:rsid w:val="0027751F"/>
    <w:rsid w:val="0027759C"/>
    <w:rsid w:val="00277BE4"/>
    <w:rsid w:val="00280BD2"/>
    <w:rsid w:val="00280C83"/>
    <w:rsid w:val="0028100F"/>
    <w:rsid w:val="0028110C"/>
    <w:rsid w:val="0028120A"/>
    <w:rsid w:val="0028143E"/>
    <w:rsid w:val="002816AD"/>
    <w:rsid w:val="00281AAB"/>
    <w:rsid w:val="00281B0B"/>
    <w:rsid w:val="00282343"/>
    <w:rsid w:val="002824B5"/>
    <w:rsid w:val="00283C3A"/>
    <w:rsid w:val="002843C4"/>
    <w:rsid w:val="00284461"/>
    <w:rsid w:val="00284B21"/>
    <w:rsid w:val="00285020"/>
    <w:rsid w:val="00285707"/>
    <w:rsid w:val="00285CFA"/>
    <w:rsid w:val="00285E53"/>
    <w:rsid w:val="00286A43"/>
    <w:rsid w:val="00286C4E"/>
    <w:rsid w:val="002872BB"/>
    <w:rsid w:val="0029027B"/>
    <w:rsid w:val="00290990"/>
    <w:rsid w:val="00290AFF"/>
    <w:rsid w:val="00290EDA"/>
    <w:rsid w:val="002914FC"/>
    <w:rsid w:val="0029191C"/>
    <w:rsid w:val="00291DD9"/>
    <w:rsid w:val="00291FAA"/>
    <w:rsid w:val="002923FD"/>
    <w:rsid w:val="002929EA"/>
    <w:rsid w:val="00293487"/>
    <w:rsid w:val="00293551"/>
    <w:rsid w:val="00293804"/>
    <w:rsid w:val="002938B9"/>
    <w:rsid w:val="00293D99"/>
    <w:rsid w:val="00293E95"/>
    <w:rsid w:val="002949CD"/>
    <w:rsid w:val="00294F3D"/>
    <w:rsid w:val="00294FFC"/>
    <w:rsid w:val="002954F3"/>
    <w:rsid w:val="00295A59"/>
    <w:rsid w:val="002962C8"/>
    <w:rsid w:val="002965D2"/>
    <w:rsid w:val="002967A3"/>
    <w:rsid w:val="002968B2"/>
    <w:rsid w:val="0029732D"/>
    <w:rsid w:val="00297602"/>
    <w:rsid w:val="00297BDA"/>
    <w:rsid w:val="00297D11"/>
    <w:rsid w:val="002A03FF"/>
    <w:rsid w:val="002A0712"/>
    <w:rsid w:val="002A0C73"/>
    <w:rsid w:val="002A118A"/>
    <w:rsid w:val="002A1447"/>
    <w:rsid w:val="002A1FC8"/>
    <w:rsid w:val="002A225F"/>
    <w:rsid w:val="002A2999"/>
    <w:rsid w:val="002A2E6D"/>
    <w:rsid w:val="002A3210"/>
    <w:rsid w:val="002A3EBE"/>
    <w:rsid w:val="002A4D2F"/>
    <w:rsid w:val="002A5473"/>
    <w:rsid w:val="002A5DD4"/>
    <w:rsid w:val="002A5E9C"/>
    <w:rsid w:val="002A5FCE"/>
    <w:rsid w:val="002A720A"/>
    <w:rsid w:val="002B0A89"/>
    <w:rsid w:val="002B12F0"/>
    <w:rsid w:val="002B1E10"/>
    <w:rsid w:val="002B20C1"/>
    <w:rsid w:val="002B25CB"/>
    <w:rsid w:val="002B3EA3"/>
    <w:rsid w:val="002B41DD"/>
    <w:rsid w:val="002B4F1E"/>
    <w:rsid w:val="002B56A8"/>
    <w:rsid w:val="002B57F8"/>
    <w:rsid w:val="002B6AC7"/>
    <w:rsid w:val="002B6BEC"/>
    <w:rsid w:val="002B7236"/>
    <w:rsid w:val="002B7339"/>
    <w:rsid w:val="002C0593"/>
    <w:rsid w:val="002C0CBF"/>
    <w:rsid w:val="002C1512"/>
    <w:rsid w:val="002C179E"/>
    <w:rsid w:val="002C1D3A"/>
    <w:rsid w:val="002C2068"/>
    <w:rsid w:val="002C2404"/>
    <w:rsid w:val="002C3AD7"/>
    <w:rsid w:val="002C4264"/>
    <w:rsid w:val="002C435A"/>
    <w:rsid w:val="002C4756"/>
    <w:rsid w:val="002C4A63"/>
    <w:rsid w:val="002C4B8D"/>
    <w:rsid w:val="002C4D86"/>
    <w:rsid w:val="002C57E5"/>
    <w:rsid w:val="002C5E4D"/>
    <w:rsid w:val="002C629E"/>
    <w:rsid w:val="002C62B6"/>
    <w:rsid w:val="002C6661"/>
    <w:rsid w:val="002C6928"/>
    <w:rsid w:val="002C6BAF"/>
    <w:rsid w:val="002C7018"/>
    <w:rsid w:val="002C7055"/>
    <w:rsid w:val="002C73AE"/>
    <w:rsid w:val="002C753F"/>
    <w:rsid w:val="002C7F5D"/>
    <w:rsid w:val="002D07FB"/>
    <w:rsid w:val="002D094B"/>
    <w:rsid w:val="002D0E62"/>
    <w:rsid w:val="002D1109"/>
    <w:rsid w:val="002D1BD5"/>
    <w:rsid w:val="002D1EA6"/>
    <w:rsid w:val="002D2795"/>
    <w:rsid w:val="002D2D8B"/>
    <w:rsid w:val="002D3A3B"/>
    <w:rsid w:val="002D3BD8"/>
    <w:rsid w:val="002D3DDA"/>
    <w:rsid w:val="002D4900"/>
    <w:rsid w:val="002D4C29"/>
    <w:rsid w:val="002D5718"/>
    <w:rsid w:val="002D5884"/>
    <w:rsid w:val="002D58DB"/>
    <w:rsid w:val="002D614E"/>
    <w:rsid w:val="002D6260"/>
    <w:rsid w:val="002D678F"/>
    <w:rsid w:val="002D6B5A"/>
    <w:rsid w:val="002D6CC9"/>
    <w:rsid w:val="002D6D71"/>
    <w:rsid w:val="002D7666"/>
    <w:rsid w:val="002D7705"/>
    <w:rsid w:val="002D787B"/>
    <w:rsid w:val="002D7F11"/>
    <w:rsid w:val="002E0AB2"/>
    <w:rsid w:val="002E0C28"/>
    <w:rsid w:val="002E0FB1"/>
    <w:rsid w:val="002E1086"/>
    <w:rsid w:val="002E1C66"/>
    <w:rsid w:val="002E20A1"/>
    <w:rsid w:val="002E2799"/>
    <w:rsid w:val="002E29BF"/>
    <w:rsid w:val="002E2AF6"/>
    <w:rsid w:val="002E3AF2"/>
    <w:rsid w:val="002E3B3F"/>
    <w:rsid w:val="002E40A5"/>
    <w:rsid w:val="002E4155"/>
    <w:rsid w:val="002E452D"/>
    <w:rsid w:val="002E519C"/>
    <w:rsid w:val="002E5765"/>
    <w:rsid w:val="002E5DF3"/>
    <w:rsid w:val="002E6130"/>
    <w:rsid w:val="002E6640"/>
    <w:rsid w:val="002E6893"/>
    <w:rsid w:val="002E6937"/>
    <w:rsid w:val="002E6AE7"/>
    <w:rsid w:val="002E70B5"/>
    <w:rsid w:val="002E7209"/>
    <w:rsid w:val="002E72F5"/>
    <w:rsid w:val="002E7333"/>
    <w:rsid w:val="002E741E"/>
    <w:rsid w:val="002E7C75"/>
    <w:rsid w:val="002F05A4"/>
    <w:rsid w:val="002F06E4"/>
    <w:rsid w:val="002F0862"/>
    <w:rsid w:val="002F1612"/>
    <w:rsid w:val="002F19E8"/>
    <w:rsid w:val="002F1BF9"/>
    <w:rsid w:val="002F1E25"/>
    <w:rsid w:val="002F26DE"/>
    <w:rsid w:val="002F2830"/>
    <w:rsid w:val="002F2AB0"/>
    <w:rsid w:val="002F2ECD"/>
    <w:rsid w:val="002F311E"/>
    <w:rsid w:val="002F33C1"/>
    <w:rsid w:val="002F3FA2"/>
    <w:rsid w:val="002F4080"/>
    <w:rsid w:val="002F4CD4"/>
    <w:rsid w:val="002F4E36"/>
    <w:rsid w:val="002F50F5"/>
    <w:rsid w:val="002F52A1"/>
    <w:rsid w:val="002F5D65"/>
    <w:rsid w:val="002F5E62"/>
    <w:rsid w:val="002F5E6D"/>
    <w:rsid w:val="002F61C1"/>
    <w:rsid w:val="002F7AA7"/>
    <w:rsid w:val="0030064B"/>
    <w:rsid w:val="00300E3E"/>
    <w:rsid w:val="003010E0"/>
    <w:rsid w:val="00301526"/>
    <w:rsid w:val="0030188C"/>
    <w:rsid w:val="00301957"/>
    <w:rsid w:val="00301DC1"/>
    <w:rsid w:val="00302054"/>
    <w:rsid w:val="003021BA"/>
    <w:rsid w:val="00302625"/>
    <w:rsid w:val="0030289F"/>
    <w:rsid w:val="00302B99"/>
    <w:rsid w:val="003040E3"/>
    <w:rsid w:val="003040EC"/>
    <w:rsid w:val="00304A75"/>
    <w:rsid w:val="00304DEF"/>
    <w:rsid w:val="0030519A"/>
    <w:rsid w:val="0030537A"/>
    <w:rsid w:val="00305A41"/>
    <w:rsid w:val="00305E61"/>
    <w:rsid w:val="00306335"/>
    <w:rsid w:val="00306C4F"/>
    <w:rsid w:val="00306D01"/>
    <w:rsid w:val="003075B4"/>
    <w:rsid w:val="003076E7"/>
    <w:rsid w:val="003078A0"/>
    <w:rsid w:val="0031031A"/>
    <w:rsid w:val="00310B06"/>
    <w:rsid w:val="00310C23"/>
    <w:rsid w:val="00311F0E"/>
    <w:rsid w:val="003126BC"/>
    <w:rsid w:val="00313682"/>
    <w:rsid w:val="003138E5"/>
    <w:rsid w:val="00313DB7"/>
    <w:rsid w:val="003146E0"/>
    <w:rsid w:val="003148E6"/>
    <w:rsid w:val="00314A92"/>
    <w:rsid w:val="00314C5B"/>
    <w:rsid w:val="0031574E"/>
    <w:rsid w:val="00315B20"/>
    <w:rsid w:val="00315DF1"/>
    <w:rsid w:val="00315E18"/>
    <w:rsid w:val="00316033"/>
    <w:rsid w:val="0031614D"/>
    <w:rsid w:val="00316A67"/>
    <w:rsid w:val="0031743C"/>
    <w:rsid w:val="003175AC"/>
    <w:rsid w:val="00317803"/>
    <w:rsid w:val="003179E8"/>
    <w:rsid w:val="00320003"/>
    <w:rsid w:val="00320752"/>
    <w:rsid w:val="00320C6E"/>
    <w:rsid w:val="00320CC7"/>
    <w:rsid w:val="003215C2"/>
    <w:rsid w:val="003215C4"/>
    <w:rsid w:val="00321C40"/>
    <w:rsid w:val="003220AB"/>
    <w:rsid w:val="003222BE"/>
    <w:rsid w:val="0032267E"/>
    <w:rsid w:val="00322E2C"/>
    <w:rsid w:val="00323798"/>
    <w:rsid w:val="00323D61"/>
    <w:rsid w:val="00325155"/>
    <w:rsid w:val="003258FE"/>
    <w:rsid w:val="00325FAC"/>
    <w:rsid w:val="00326173"/>
    <w:rsid w:val="00326252"/>
    <w:rsid w:val="0032651C"/>
    <w:rsid w:val="00326641"/>
    <w:rsid w:val="003267AB"/>
    <w:rsid w:val="003269C0"/>
    <w:rsid w:val="00326CB0"/>
    <w:rsid w:val="0032718B"/>
    <w:rsid w:val="0032788F"/>
    <w:rsid w:val="00327EE6"/>
    <w:rsid w:val="00330262"/>
    <w:rsid w:val="003303D9"/>
    <w:rsid w:val="003303F1"/>
    <w:rsid w:val="00330B6A"/>
    <w:rsid w:val="00330DA7"/>
    <w:rsid w:val="0033124C"/>
    <w:rsid w:val="00331A52"/>
    <w:rsid w:val="0033219C"/>
    <w:rsid w:val="003326EE"/>
    <w:rsid w:val="0033274F"/>
    <w:rsid w:val="0033290E"/>
    <w:rsid w:val="003329ED"/>
    <w:rsid w:val="00334216"/>
    <w:rsid w:val="00334910"/>
    <w:rsid w:val="00335112"/>
    <w:rsid w:val="00335218"/>
    <w:rsid w:val="003356FA"/>
    <w:rsid w:val="0033610B"/>
    <w:rsid w:val="00336BC0"/>
    <w:rsid w:val="003371CC"/>
    <w:rsid w:val="00340154"/>
    <w:rsid w:val="00340400"/>
    <w:rsid w:val="00340447"/>
    <w:rsid w:val="00340470"/>
    <w:rsid w:val="00340720"/>
    <w:rsid w:val="00340A14"/>
    <w:rsid w:val="00341086"/>
    <w:rsid w:val="0034152E"/>
    <w:rsid w:val="00341DBF"/>
    <w:rsid w:val="00342A73"/>
    <w:rsid w:val="00343249"/>
    <w:rsid w:val="003432C6"/>
    <w:rsid w:val="0034331E"/>
    <w:rsid w:val="00343895"/>
    <w:rsid w:val="00343AEB"/>
    <w:rsid w:val="00343FB3"/>
    <w:rsid w:val="00345949"/>
    <w:rsid w:val="0034594C"/>
    <w:rsid w:val="00345BE0"/>
    <w:rsid w:val="00346511"/>
    <w:rsid w:val="00346604"/>
    <w:rsid w:val="00347084"/>
    <w:rsid w:val="00347166"/>
    <w:rsid w:val="00347682"/>
    <w:rsid w:val="003476B4"/>
    <w:rsid w:val="00347FF6"/>
    <w:rsid w:val="00350596"/>
    <w:rsid w:val="0035107B"/>
    <w:rsid w:val="00351BD2"/>
    <w:rsid w:val="003523BA"/>
    <w:rsid w:val="00352CB0"/>
    <w:rsid w:val="00352EDE"/>
    <w:rsid w:val="00353709"/>
    <w:rsid w:val="003539DF"/>
    <w:rsid w:val="003539ED"/>
    <w:rsid w:val="00354593"/>
    <w:rsid w:val="00354A1B"/>
    <w:rsid w:val="00354ADE"/>
    <w:rsid w:val="00354FEC"/>
    <w:rsid w:val="00354FF9"/>
    <w:rsid w:val="00355C8A"/>
    <w:rsid w:val="00356E19"/>
    <w:rsid w:val="00357A59"/>
    <w:rsid w:val="00357F0C"/>
    <w:rsid w:val="00361071"/>
    <w:rsid w:val="003615C7"/>
    <w:rsid w:val="003617C6"/>
    <w:rsid w:val="00361E67"/>
    <w:rsid w:val="00361EA1"/>
    <w:rsid w:val="0036279A"/>
    <w:rsid w:val="00362F8C"/>
    <w:rsid w:val="003636EB"/>
    <w:rsid w:val="00363972"/>
    <w:rsid w:val="00363D52"/>
    <w:rsid w:val="003643D4"/>
    <w:rsid w:val="0036456F"/>
    <w:rsid w:val="00364885"/>
    <w:rsid w:val="003649B4"/>
    <w:rsid w:val="00364A9B"/>
    <w:rsid w:val="00364B07"/>
    <w:rsid w:val="0036518A"/>
    <w:rsid w:val="003652CB"/>
    <w:rsid w:val="00365DEE"/>
    <w:rsid w:val="003673AB"/>
    <w:rsid w:val="003678FF"/>
    <w:rsid w:val="00370835"/>
    <w:rsid w:val="0037094C"/>
    <w:rsid w:val="00370DF3"/>
    <w:rsid w:val="00371057"/>
    <w:rsid w:val="00371555"/>
    <w:rsid w:val="00371853"/>
    <w:rsid w:val="00371B87"/>
    <w:rsid w:val="00371F0B"/>
    <w:rsid w:val="00372567"/>
    <w:rsid w:val="0037291F"/>
    <w:rsid w:val="00372952"/>
    <w:rsid w:val="003729E5"/>
    <w:rsid w:val="003729F7"/>
    <w:rsid w:val="00372AF0"/>
    <w:rsid w:val="003731B6"/>
    <w:rsid w:val="003732F4"/>
    <w:rsid w:val="003733DB"/>
    <w:rsid w:val="003737A7"/>
    <w:rsid w:val="00373A41"/>
    <w:rsid w:val="00374560"/>
    <w:rsid w:val="00374923"/>
    <w:rsid w:val="00374C0C"/>
    <w:rsid w:val="0037630F"/>
    <w:rsid w:val="0037646B"/>
    <w:rsid w:val="00376AEA"/>
    <w:rsid w:val="00376D26"/>
    <w:rsid w:val="003773B2"/>
    <w:rsid w:val="003774DE"/>
    <w:rsid w:val="00377C56"/>
    <w:rsid w:val="00377E81"/>
    <w:rsid w:val="00377F19"/>
    <w:rsid w:val="00377F1A"/>
    <w:rsid w:val="00377F39"/>
    <w:rsid w:val="003803C9"/>
    <w:rsid w:val="00380C62"/>
    <w:rsid w:val="00381359"/>
    <w:rsid w:val="0038174D"/>
    <w:rsid w:val="00381B7B"/>
    <w:rsid w:val="003824B4"/>
    <w:rsid w:val="00382B05"/>
    <w:rsid w:val="00382E70"/>
    <w:rsid w:val="00382FF5"/>
    <w:rsid w:val="00383259"/>
    <w:rsid w:val="00383552"/>
    <w:rsid w:val="003839DC"/>
    <w:rsid w:val="00383B47"/>
    <w:rsid w:val="00383C41"/>
    <w:rsid w:val="00383E6C"/>
    <w:rsid w:val="00384285"/>
    <w:rsid w:val="00384A58"/>
    <w:rsid w:val="003854EC"/>
    <w:rsid w:val="003859F0"/>
    <w:rsid w:val="003866F1"/>
    <w:rsid w:val="00386764"/>
    <w:rsid w:val="00386893"/>
    <w:rsid w:val="00386CD2"/>
    <w:rsid w:val="003871BF"/>
    <w:rsid w:val="003904BC"/>
    <w:rsid w:val="00390610"/>
    <w:rsid w:val="00390620"/>
    <w:rsid w:val="0039132F"/>
    <w:rsid w:val="00391769"/>
    <w:rsid w:val="003918B9"/>
    <w:rsid w:val="003923EB"/>
    <w:rsid w:val="00392C91"/>
    <w:rsid w:val="00392E79"/>
    <w:rsid w:val="0039338D"/>
    <w:rsid w:val="0039342F"/>
    <w:rsid w:val="00393452"/>
    <w:rsid w:val="00393B5A"/>
    <w:rsid w:val="0039405F"/>
    <w:rsid w:val="003944CC"/>
    <w:rsid w:val="003956B3"/>
    <w:rsid w:val="00395A4E"/>
    <w:rsid w:val="00395B41"/>
    <w:rsid w:val="003960EA"/>
    <w:rsid w:val="00396206"/>
    <w:rsid w:val="0039631A"/>
    <w:rsid w:val="00396793"/>
    <w:rsid w:val="00396AD9"/>
    <w:rsid w:val="00396FA0"/>
    <w:rsid w:val="00397EEF"/>
    <w:rsid w:val="003A0008"/>
    <w:rsid w:val="003A0510"/>
    <w:rsid w:val="003A05C2"/>
    <w:rsid w:val="003A0AC6"/>
    <w:rsid w:val="003A0BB1"/>
    <w:rsid w:val="003A0C43"/>
    <w:rsid w:val="003A0EF9"/>
    <w:rsid w:val="003A113F"/>
    <w:rsid w:val="003A1C26"/>
    <w:rsid w:val="003A1DB2"/>
    <w:rsid w:val="003A24A9"/>
    <w:rsid w:val="003A3A87"/>
    <w:rsid w:val="003A3BD1"/>
    <w:rsid w:val="003A3EB1"/>
    <w:rsid w:val="003A4009"/>
    <w:rsid w:val="003A4408"/>
    <w:rsid w:val="003A4481"/>
    <w:rsid w:val="003A545B"/>
    <w:rsid w:val="003A5B2E"/>
    <w:rsid w:val="003A5CFA"/>
    <w:rsid w:val="003A5F54"/>
    <w:rsid w:val="003A61BC"/>
    <w:rsid w:val="003A658F"/>
    <w:rsid w:val="003A6764"/>
    <w:rsid w:val="003A6842"/>
    <w:rsid w:val="003A7138"/>
    <w:rsid w:val="003A7177"/>
    <w:rsid w:val="003A76A4"/>
    <w:rsid w:val="003A7831"/>
    <w:rsid w:val="003A79FB"/>
    <w:rsid w:val="003A7F59"/>
    <w:rsid w:val="003B0193"/>
    <w:rsid w:val="003B0243"/>
    <w:rsid w:val="003B0C39"/>
    <w:rsid w:val="003B0F8B"/>
    <w:rsid w:val="003B112B"/>
    <w:rsid w:val="003B1239"/>
    <w:rsid w:val="003B2625"/>
    <w:rsid w:val="003B2944"/>
    <w:rsid w:val="003B29F9"/>
    <w:rsid w:val="003B30EF"/>
    <w:rsid w:val="003B3670"/>
    <w:rsid w:val="003B3B8F"/>
    <w:rsid w:val="003B3D17"/>
    <w:rsid w:val="003B4992"/>
    <w:rsid w:val="003B4ABF"/>
    <w:rsid w:val="003B4B84"/>
    <w:rsid w:val="003B5290"/>
    <w:rsid w:val="003B52F6"/>
    <w:rsid w:val="003B5375"/>
    <w:rsid w:val="003B583D"/>
    <w:rsid w:val="003B67C5"/>
    <w:rsid w:val="003B759E"/>
    <w:rsid w:val="003B7EB1"/>
    <w:rsid w:val="003C063E"/>
    <w:rsid w:val="003C06F5"/>
    <w:rsid w:val="003C1095"/>
    <w:rsid w:val="003C12F0"/>
    <w:rsid w:val="003C142F"/>
    <w:rsid w:val="003C3881"/>
    <w:rsid w:val="003C432D"/>
    <w:rsid w:val="003C4526"/>
    <w:rsid w:val="003C4559"/>
    <w:rsid w:val="003C503E"/>
    <w:rsid w:val="003C5083"/>
    <w:rsid w:val="003C56A2"/>
    <w:rsid w:val="003C759E"/>
    <w:rsid w:val="003C775C"/>
    <w:rsid w:val="003C77CE"/>
    <w:rsid w:val="003C7C0E"/>
    <w:rsid w:val="003C7D51"/>
    <w:rsid w:val="003D001A"/>
    <w:rsid w:val="003D0378"/>
    <w:rsid w:val="003D0A3D"/>
    <w:rsid w:val="003D0CF8"/>
    <w:rsid w:val="003D1C72"/>
    <w:rsid w:val="003D1EA8"/>
    <w:rsid w:val="003D2AF3"/>
    <w:rsid w:val="003D2B62"/>
    <w:rsid w:val="003D3E7B"/>
    <w:rsid w:val="003D4CC5"/>
    <w:rsid w:val="003D52A1"/>
    <w:rsid w:val="003D5364"/>
    <w:rsid w:val="003D5797"/>
    <w:rsid w:val="003D6613"/>
    <w:rsid w:val="003D6717"/>
    <w:rsid w:val="003D7A11"/>
    <w:rsid w:val="003D7B52"/>
    <w:rsid w:val="003D7C4A"/>
    <w:rsid w:val="003E046A"/>
    <w:rsid w:val="003E049F"/>
    <w:rsid w:val="003E08F9"/>
    <w:rsid w:val="003E1536"/>
    <w:rsid w:val="003E15F0"/>
    <w:rsid w:val="003E1A9C"/>
    <w:rsid w:val="003E271F"/>
    <w:rsid w:val="003E27CC"/>
    <w:rsid w:val="003E38A0"/>
    <w:rsid w:val="003E4369"/>
    <w:rsid w:val="003E4861"/>
    <w:rsid w:val="003E4C11"/>
    <w:rsid w:val="003E506C"/>
    <w:rsid w:val="003E5B3E"/>
    <w:rsid w:val="003E6188"/>
    <w:rsid w:val="003E6832"/>
    <w:rsid w:val="003E6AD0"/>
    <w:rsid w:val="003E6F44"/>
    <w:rsid w:val="003E74A2"/>
    <w:rsid w:val="003E7CF0"/>
    <w:rsid w:val="003F00B9"/>
    <w:rsid w:val="003F00C3"/>
    <w:rsid w:val="003F11A5"/>
    <w:rsid w:val="003F1432"/>
    <w:rsid w:val="003F1C0F"/>
    <w:rsid w:val="003F1DAD"/>
    <w:rsid w:val="003F1FFE"/>
    <w:rsid w:val="003F2158"/>
    <w:rsid w:val="003F252F"/>
    <w:rsid w:val="003F2A9B"/>
    <w:rsid w:val="003F2EEB"/>
    <w:rsid w:val="003F3011"/>
    <w:rsid w:val="003F4BCA"/>
    <w:rsid w:val="003F4FB3"/>
    <w:rsid w:val="003F5D7D"/>
    <w:rsid w:val="003F5DD5"/>
    <w:rsid w:val="003F64D9"/>
    <w:rsid w:val="003F66CF"/>
    <w:rsid w:val="003F6B90"/>
    <w:rsid w:val="003F7526"/>
    <w:rsid w:val="004003F8"/>
    <w:rsid w:val="0040068F"/>
    <w:rsid w:val="00400E84"/>
    <w:rsid w:val="004012CB"/>
    <w:rsid w:val="00402116"/>
    <w:rsid w:val="004024F0"/>
    <w:rsid w:val="00403D2A"/>
    <w:rsid w:val="004040A7"/>
    <w:rsid w:val="00404328"/>
    <w:rsid w:val="0040470B"/>
    <w:rsid w:val="00404F3A"/>
    <w:rsid w:val="00405207"/>
    <w:rsid w:val="0040534F"/>
    <w:rsid w:val="0040606C"/>
    <w:rsid w:val="00406241"/>
    <w:rsid w:val="00406948"/>
    <w:rsid w:val="00406DA9"/>
    <w:rsid w:val="0040721E"/>
    <w:rsid w:val="00407AB2"/>
    <w:rsid w:val="00410089"/>
    <w:rsid w:val="00410876"/>
    <w:rsid w:val="00411A6E"/>
    <w:rsid w:val="004124EF"/>
    <w:rsid w:val="004126F7"/>
    <w:rsid w:val="004130C5"/>
    <w:rsid w:val="004131F2"/>
    <w:rsid w:val="004133E5"/>
    <w:rsid w:val="004136A2"/>
    <w:rsid w:val="00413AD8"/>
    <w:rsid w:val="00413B33"/>
    <w:rsid w:val="00413B8E"/>
    <w:rsid w:val="004145C6"/>
    <w:rsid w:val="004147C9"/>
    <w:rsid w:val="0041498C"/>
    <w:rsid w:val="00414E4E"/>
    <w:rsid w:val="00415B3E"/>
    <w:rsid w:val="00416309"/>
    <w:rsid w:val="004166B5"/>
    <w:rsid w:val="0041684B"/>
    <w:rsid w:val="00416BB2"/>
    <w:rsid w:val="00416C67"/>
    <w:rsid w:val="00416ECF"/>
    <w:rsid w:val="00416FA1"/>
    <w:rsid w:val="00417264"/>
    <w:rsid w:val="00417413"/>
    <w:rsid w:val="004202FF"/>
    <w:rsid w:val="004204D0"/>
    <w:rsid w:val="0042057B"/>
    <w:rsid w:val="00420A5E"/>
    <w:rsid w:val="00420ABA"/>
    <w:rsid w:val="00420CA2"/>
    <w:rsid w:val="004210CC"/>
    <w:rsid w:val="0042130F"/>
    <w:rsid w:val="004215DF"/>
    <w:rsid w:val="00421ACE"/>
    <w:rsid w:val="00422171"/>
    <w:rsid w:val="0042229E"/>
    <w:rsid w:val="004227F0"/>
    <w:rsid w:val="004231F1"/>
    <w:rsid w:val="004238FE"/>
    <w:rsid w:val="00423E87"/>
    <w:rsid w:val="00424A29"/>
    <w:rsid w:val="00424A60"/>
    <w:rsid w:val="00424F13"/>
    <w:rsid w:val="0042535E"/>
    <w:rsid w:val="0042543C"/>
    <w:rsid w:val="004259BC"/>
    <w:rsid w:val="00425DE7"/>
    <w:rsid w:val="0042712C"/>
    <w:rsid w:val="00427A6D"/>
    <w:rsid w:val="00427F84"/>
    <w:rsid w:val="004300D5"/>
    <w:rsid w:val="0043035C"/>
    <w:rsid w:val="00430D4F"/>
    <w:rsid w:val="00430E59"/>
    <w:rsid w:val="004321B9"/>
    <w:rsid w:val="004322BB"/>
    <w:rsid w:val="004328EC"/>
    <w:rsid w:val="0043325E"/>
    <w:rsid w:val="00433277"/>
    <w:rsid w:val="004338FE"/>
    <w:rsid w:val="00434134"/>
    <w:rsid w:val="00434366"/>
    <w:rsid w:val="00434754"/>
    <w:rsid w:val="00434994"/>
    <w:rsid w:val="00434F2A"/>
    <w:rsid w:val="00435570"/>
    <w:rsid w:val="004356D3"/>
    <w:rsid w:val="00435F8E"/>
    <w:rsid w:val="0043653F"/>
    <w:rsid w:val="00436752"/>
    <w:rsid w:val="0043731C"/>
    <w:rsid w:val="0043783F"/>
    <w:rsid w:val="00437EAF"/>
    <w:rsid w:val="00440046"/>
    <w:rsid w:val="00440058"/>
    <w:rsid w:val="004409D6"/>
    <w:rsid w:val="00441294"/>
    <w:rsid w:val="004414AE"/>
    <w:rsid w:val="00441FDE"/>
    <w:rsid w:val="00442939"/>
    <w:rsid w:val="00442BEF"/>
    <w:rsid w:val="00442E39"/>
    <w:rsid w:val="0044328E"/>
    <w:rsid w:val="0044365E"/>
    <w:rsid w:val="004439D9"/>
    <w:rsid w:val="00443A37"/>
    <w:rsid w:val="0044432E"/>
    <w:rsid w:val="00444DEB"/>
    <w:rsid w:val="004451E3"/>
    <w:rsid w:val="004455EB"/>
    <w:rsid w:val="0044560F"/>
    <w:rsid w:val="004457C3"/>
    <w:rsid w:val="004466F9"/>
    <w:rsid w:val="00446C49"/>
    <w:rsid w:val="004471A5"/>
    <w:rsid w:val="0044752A"/>
    <w:rsid w:val="00447F25"/>
    <w:rsid w:val="0045012E"/>
    <w:rsid w:val="0045075F"/>
    <w:rsid w:val="0045101E"/>
    <w:rsid w:val="00451154"/>
    <w:rsid w:val="004518BC"/>
    <w:rsid w:val="00452067"/>
    <w:rsid w:val="00452186"/>
    <w:rsid w:val="004529AA"/>
    <w:rsid w:val="0045317F"/>
    <w:rsid w:val="00453A4D"/>
    <w:rsid w:val="00453B88"/>
    <w:rsid w:val="00453E40"/>
    <w:rsid w:val="0045430B"/>
    <w:rsid w:val="0045439C"/>
    <w:rsid w:val="004543F0"/>
    <w:rsid w:val="00454931"/>
    <w:rsid w:val="00454B7F"/>
    <w:rsid w:val="004552AC"/>
    <w:rsid w:val="0045561D"/>
    <w:rsid w:val="00457AA2"/>
    <w:rsid w:val="00457DFB"/>
    <w:rsid w:val="00460176"/>
    <w:rsid w:val="004602EF"/>
    <w:rsid w:val="0046055A"/>
    <w:rsid w:val="004612D4"/>
    <w:rsid w:val="0046198A"/>
    <w:rsid w:val="004624E0"/>
    <w:rsid w:val="00462D9D"/>
    <w:rsid w:val="004630B7"/>
    <w:rsid w:val="004634AC"/>
    <w:rsid w:val="00463694"/>
    <w:rsid w:val="00463C42"/>
    <w:rsid w:val="004641F7"/>
    <w:rsid w:val="004644AB"/>
    <w:rsid w:val="004649B0"/>
    <w:rsid w:val="004649FD"/>
    <w:rsid w:val="00464BD7"/>
    <w:rsid w:val="00465172"/>
    <w:rsid w:val="0046598D"/>
    <w:rsid w:val="00466684"/>
    <w:rsid w:val="0046690C"/>
    <w:rsid w:val="004669BD"/>
    <w:rsid w:val="00466C9C"/>
    <w:rsid w:val="004673B4"/>
    <w:rsid w:val="00467518"/>
    <w:rsid w:val="0046785A"/>
    <w:rsid w:val="00470180"/>
    <w:rsid w:val="004703CF"/>
    <w:rsid w:val="00470606"/>
    <w:rsid w:val="00470C18"/>
    <w:rsid w:val="004713BD"/>
    <w:rsid w:val="00471611"/>
    <w:rsid w:val="00471F7A"/>
    <w:rsid w:val="00472FB8"/>
    <w:rsid w:val="0047328F"/>
    <w:rsid w:val="00473DD2"/>
    <w:rsid w:val="004740F6"/>
    <w:rsid w:val="00474153"/>
    <w:rsid w:val="00474172"/>
    <w:rsid w:val="0047439A"/>
    <w:rsid w:val="004743B3"/>
    <w:rsid w:val="004745F3"/>
    <w:rsid w:val="0047488F"/>
    <w:rsid w:val="0047591E"/>
    <w:rsid w:val="00475DE5"/>
    <w:rsid w:val="00476290"/>
    <w:rsid w:val="00476529"/>
    <w:rsid w:val="00476CAF"/>
    <w:rsid w:val="00476CE1"/>
    <w:rsid w:val="00477040"/>
    <w:rsid w:val="00477535"/>
    <w:rsid w:val="00477BDA"/>
    <w:rsid w:val="0048053F"/>
    <w:rsid w:val="004805AF"/>
    <w:rsid w:val="004807AB"/>
    <w:rsid w:val="00480ACC"/>
    <w:rsid w:val="00480F98"/>
    <w:rsid w:val="0048130B"/>
    <w:rsid w:val="004813AC"/>
    <w:rsid w:val="00481E4C"/>
    <w:rsid w:val="004822CE"/>
    <w:rsid w:val="0048286F"/>
    <w:rsid w:val="00482EAB"/>
    <w:rsid w:val="00484220"/>
    <w:rsid w:val="004844F1"/>
    <w:rsid w:val="00484DBD"/>
    <w:rsid w:val="00484E07"/>
    <w:rsid w:val="004856BE"/>
    <w:rsid w:val="00485FF4"/>
    <w:rsid w:val="00486E10"/>
    <w:rsid w:val="00486F2A"/>
    <w:rsid w:val="004872B0"/>
    <w:rsid w:val="00490CC9"/>
    <w:rsid w:val="00490D80"/>
    <w:rsid w:val="00491900"/>
    <w:rsid w:val="00491CE2"/>
    <w:rsid w:val="00491E16"/>
    <w:rsid w:val="004929B5"/>
    <w:rsid w:val="00493607"/>
    <w:rsid w:val="0049386B"/>
    <w:rsid w:val="004939AB"/>
    <w:rsid w:val="00493B9E"/>
    <w:rsid w:val="00493EC4"/>
    <w:rsid w:val="00493F36"/>
    <w:rsid w:val="004944CA"/>
    <w:rsid w:val="00494C2D"/>
    <w:rsid w:val="00494F72"/>
    <w:rsid w:val="004951D0"/>
    <w:rsid w:val="0049552A"/>
    <w:rsid w:val="004958D2"/>
    <w:rsid w:val="00495CA4"/>
    <w:rsid w:val="00496308"/>
    <w:rsid w:val="00496311"/>
    <w:rsid w:val="004968B8"/>
    <w:rsid w:val="00496F10"/>
    <w:rsid w:val="00496FF4"/>
    <w:rsid w:val="00497159"/>
    <w:rsid w:val="0049726C"/>
    <w:rsid w:val="00497C47"/>
    <w:rsid w:val="00497CC0"/>
    <w:rsid w:val="00497CCF"/>
    <w:rsid w:val="00497D2D"/>
    <w:rsid w:val="004A05FB"/>
    <w:rsid w:val="004A065C"/>
    <w:rsid w:val="004A081F"/>
    <w:rsid w:val="004A0824"/>
    <w:rsid w:val="004A0C84"/>
    <w:rsid w:val="004A170C"/>
    <w:rsid w:val="004A19FB"/>
    <w:rsid w:val="004A1A48"/>
    <w:rsid w:val="004A1C2F"/>
    <w:rsid w:val="004A1CE4"/>
    <w:rsid w:val="004A1E7B"/>
    <w:rsid w:val="004A218C"/>
    <w:rsid w:val="004A27D0"/>
    <w:rsid w:val="004A2D5D"/>
    <w:rsid w:val="004A3209"/>
    <w:rsid w:val="004A35DE"/>
    <w:rsid w:val="004A3BA6"/>
    <w:rsid w:val="004A3C1E"/>
    <w:rsid w:val="004A3C55"/>
    <w:rsid w:val="004A4044"/>
    <w:rsid w:val="004A42DF"/>
    <w:rsid w:val="004A568E"/>
    <w:rsid w:val="004A572F"/>
    <w:rsid w:val="004A6DA8"/>
    <w:rsid w:val="004A74C2"/>
    <w:rsid w:val="004A79EF"/>
    <w:rsid w:val="004B00C7"/>
    <w:rsid w:val="004B05F6"/>
    <w:rsid w:val="004B0B71"/>
    <w:rsid w:val="004B10FE"/>
    <w:rsid w:val="004B15F5"/>
    <w:rsid w:val="004B1973"/>
    <w:rsid w:val="004B1D09"/>
    <w:rsid w:val="004B1F70"/>
    <w:rsid w:val="004B1F90"/>
    <w:rsid w:val="004B213D"/>
    <w:rsid w:val="004B22D4"/>
    <w:rsid w:val="004B284B"/>
    <w:rsid w:val="004B2FCC"/>
    <w:rsid w:val="004B36A6"/>
    <w:rsid w:val="004B4030"/>
    <w:rsid w:val="004B426D"/>
    <w:rsid w:val="004B4731"/>
    <w:rsid w:val="004B4FF4"/>
    <w:rsid w:val="004B5696"/>
    <w:rsid w:val="004B6D37"/>
    <w:rsid w:val="004B6DAF"/>
    <w:rsid w:val="004B7D3B"/>
    <w:rsid w:val="004B7E88"/>
    <w:rsid w:val="004C0B39"/>
    <w:rsid w:val="004C0B70"/>
    <w:rsid w:val="004C0DC8"/>
    <w:rsid w:val="004C10EB"/>
    <w:rsid w:val="004C11CC"/>
    <w:rsid w:val="004C13F0"/>
    <w:rsid w:val="004C14DF"/>
    <w:rsid w:val="004C1522"/>
    <w:rsid w:val="004C17A1"/>
    <w:rsid w:val="004C19A7"/>
    <w:rsid w:val="004C19C5"/>
    <w:rsid w:val="004C1E23"/>
    <w:rsid w:val="004C2176"/>
    <w:rsid w:val="004C2245"/>
    <w:rsid w:val="004C2354"/>
    <w:rsid w:val="004C31BF"/>
    <w:rsid w:val="004C3480"/>
    <w:rsid w:val="004C3B51"/>
    <w:rsid w:val="004C415F"/>
    <w:rsid w:val="004C4B98"/>
    <w:rsid w:val="004C4F45"/>
    <w:rsid w:val="004C5583"/>
    <w:rsid w:val="004C5992"/>
    <w:rsid w:val="004C5A6C"/>
    <w:rsid w:val="004C5B0F"/>
    <w:rsid w:val="004C623B"/>
    <w:rsid w:val="004C65EA"/>
    <w:rsid w:val="004C663D"/>
    <w:rsid w:val="004C6BDB"/>
    <w:rsid w:val="004C719E"/>
    <w:rsid w:val="004C72A0"/>
    <w:rsid w:val="004C74C0"/>
    <w:rsid w:val="004C79B6"/>
    <w:rsid w:val="004C79D5"/>
    <w:rsid w:val="004C7DA0"/>
    <w:rsid w:val="004D00A7"/>
    <w:rsid w:val="004D0615"/>
    <w:rsid w:val="004D07EF"/>
    <w:rsid w:val="004D106A"/>
    <w:rsid w:val="004D1F9B"/>
    <w:rsid w:val="004D241F"/>
    <w:rsid w:val="004D2845"/>
    <w:rsid w:val="004D2B48"/>
    <w:rsid w:val="004D300A"/>
    <w:rsid w:val="004D3350"/>
    <w:rsid w:val="004D3ADD"/>
    <w:rsid w:val="004D3F07"/>
    <w:rsid w:val="004D3F90"/>
    <w:rsid w:val="004D4090"/>
    <w:rsid w:val="004D47D7"/>
    <w:rsid w:val="004D5169"/>
    <w:rsid w:val="004D572E"/>
    <w:rsid w:val="004D5BA1"/>
    <w:rsid w:val="004D684D"/>
    <w:rsid w:val="004D69E5"/>
    <w:rsid w:val="004D6A96"/>
    <w:rsid w:val="004D734B"/>
    <w:rsid w:val="004D78B5"/>
    <w:rsid w:val="004E0385"/>
    <w:rsid w:val="004E06C1"/>
    <w:rsid w:val="004E11BE"/>
    <w:rsid w:val="004E130E"/>
    <w:rsid w:val="004E1EC6"/>
    <w:rsid w:val="004E211C"/>
    <w:rsid w:val="004E29CD"/>
    <w:rsid w:val="004E2CE8"/>
    <w:rsid w:val="004E3059"/>
    <w:rsid w:val="004E3553"/>
    <w:rsid w:val="004E36D8"/>
    <w:rsid w:val="004E3B38"/>
    <w:rsid w:val="004E3BA5"/>
    <w:rsid w:val="004E40DB"/>
    <w:rsid w:val="004E41FB"/>
    <w:rsid w:val="004E4AB6"/>
    <w:rsid w:val="004E4D83"/>
    <w:rsid w:val="004E504A"/>
    <w:rsid w:val="004E59C9"/>
    <w:rsid w:val="004E5F53"/>
    <w:rsid w:val="004E5FCF"/>
    <w:rsid w:val="004E667F"/>
    <w:rsid w:val="004E67F9"/>
    <w:rsid w:val="004E6A6B"/>
    <w:rsid w:val="004E6DDC"/>
    <w:rsid w:val="004E7277"/>
    <w:rsid w:val="004F0594"/>
    <w:rsid w:val="004F0972"/>
    <w:rsid w:val="004F111F"/>
    <w:rsid w:val="004F11F1"/>
    <w:rsid w:val="004F1DE2"/>
    <w:rsid w:val="004F21DA"/>
    <w:rsid w:val="004F37E5"/>
    <w:rsid w:val="004F494F"/>
    <w:rsid w:val="004F4A33"/>
    <w:rsid w:val="004F5778"/>
    <w:rsid w:val="004F6444"/>
    <w:rsid w:val="004F6568"/>
    <w:rsid w:val="004F6845"/>
    <w:rsid w:val="004F7048"/>
    <w:rsid w:val="004F70D5"/>
    <w:rsid w:val="004F7722"/>
    <w:rsid w:val="004F78A1"/>
    <w:rsid w:val="004F78D9"/>
    <w:rsid w:val="004F7900"/>
    <w:rsid w:val="004F7DB9"/>
    <w:rsid w:val="004F7FD9"/>
    <w:rsid w:val="0050168E"/>
    <w:rsid w:val="0050181E"/>
    <w:rsid w:val="00501D5A"/>
    <w:rsid w:val="0050233B"/>
    <w:rsid w:val="005029A2"/>
    <w:rsid w:val="00502D6B"/>
    <w:rsid w:val="00502FB9"/>
    <w:rsid w:val="005030E1"/>
    <w:rsid w:val="005032AA"/>
    <w:rsid w:val="0050376C"/>
    <w:rsid w:val="0050419B"/>
    <w:rsid w:val="0050434F"/>
    <w:rsid w:val="0050474E"/>
    <w:rsid w:val="005047ED"/>
    <w:rsid w:val="00505C8F"/>
    <w:rsid w:val="00506002"/>
    <w:rsid w:val="00506549"/>
    <w:rsid w:val="00506615"/>
    <w:rsid w:val="00506730"/>
    <w:rsid w:val="00506B91"/>
    <w:rsid w:val="0050794C"/>
    <w:rsid w:val="00507C77"/>
    <w:rsid w:val="00507D64"/>
    <w:rsid w:val="00507EE1"/>
    <w:rsid w:val="00510D86"/>
    <w:rsid w:val="00510EDF"/>
    <w:rsid w:val="00511468"/>
    <w:rsid w:val="0051194A"/>
    <w:rsid w:val="00511EC7"/>
    <w:rsid w:val="0051206E"/>
    <w:rsid w:val="005120EC"/>
    <w:rsid w:val="005121C7"/>
    <w:rsid w:val="00512CEF"/>
    <w:rsid w:val="00513CC7"/>
    <w:rsid w:val="00514676"/>
    <w:rsid w:val="00514698"/>
    <w:rsid w:val="00514841"/>
    <w:rsid w:val="00514ABD"/>
    <w:rsid w:val="00514DC0"/>
    <w:rsid w:val="00515256"/>
    <w:rsid w:val="00515A9D"/>
    <w:rsid w:val="005160FE"/>
    <w:rsid w:val="00516AE7"/>
    <w:rsid w:val="00516B83"/>
    <w:rsid w:val="0051719C"/>
    <w:rsid w:val="00517EF4"/>
    <w:rsid w:val="005200FC"/>
    <w:rsid w:val="00520A95"/>
    <w:rsid w:val="00520BD9"/>
    <w:rsid w:val="0052191C"/>
    <w:rsid w:val="00521BEB"/>
    <w:rsid w:val="00522130"/>
    <w:rsid w:val="00522915"/>
    <w:rsid w:val="005229BD"/>
    <w:rsid w:val="0052306B"/>
    <w:rsid w:val="00523595"/>
    <w:rsid w:val="0052386C"/>
    <w:rsid w:val="00523B4B"/>
    <w:rsid w:val="00523E53"/>
    <w:rsid w:val="0052442D"/>
    <w:rsid w:val="00524BB3"/>
    <w:rsid w:val="005253A7"/>
    <w:rsid w:val="005255E7"/>
    <w:rsid w:val="005259F3"/>
    <w:rsid w:val="00525CDF"/>
    <w:rsid w:val="005262BB"/>
    <w:rsid w:val="00526345"/>
    <w:rsid w:val="00526446"/>
    <w:rsid w:val="0052645D"/>
    <w:rsid w:val="00526595"/>
    <w:rsid w:val="0052674C"/>
    <w:rsid w:val="005278A3"/>
    <w:rsid w:val="00527E2F"/>
    <w:rsid w:val="00527E73"/>
    <w:rsid w:val="00527F4B"/>
    <w:rsid w:val="00527FBA"/>
    <w:rsid w:val="0053034F"/>
    <w:rsid w:val="005316D7"/>
    <w:rsid w:val="00531862"/>
    <w:rsid w:val="00531A14"/>
    <w:rsid w:val="00531A16"/>
    <w:rsid w:val="00531B2B"/>
    <w:rsid w:val="00531DA6"/>
    <w:rsid w:val="00531EB3"/>
    <w:rsid w:val="00531F34"/>
    <w:rsid w:val="00532215"/>
    <w:rsid w:val="00532BFE"/>
    <w:rsid w:val="00532EB8"/>
    <w:rsid w:val="00533CF3"/>
    <w:rsid w:val="00533DF5"/>
    <w:rsid w:val="00534B39"/>
    <w:rsid w:val="00534FB6"/>
    <w:rsid w:val="00535364"/>
    <w:rsid w:val="00535488"/>
    <w:rsid w:val="00535568"/>
    <w:rsid w:val="00536380"/>
    <w:rsid w:val="00536991"/>
    <w:rsid w:val="00536A61"/>
    <w:rsid w:val="00536BFF"/>
    <w:rsid w:val="00536DDC"/>
    <w:rsid w:val="00537229"/>
    <w:rsid w:val="00537402"/>
    <w:rsid w:val="00537BBB"/>
    <w:rsid w:val="00537C38"/>
    <w:rsid w:val="0054049E"/>
    <w:rsid w:val="0054061D"/>
    <w:rsid w:val="00540642"/>
    <w:rsid w:val="00540A7B"/>
    <w:rsid w:val="00541F56"/>
    <w:rsid w:val="00542415"/>
    <w:rsid w:val="0054252D"/>
    <w:rsid w:val="00542549"/>
    <w:rsid w:val="005425BD"/>
    <w:rsid w:val="0054299B"/>
    <w:rsid w:val="00542C29"/>
    <w:rsid w:val="005431A2"/>
    <w:rsid w:val="005433D5"/>
    <w:rsid w:val="005436A8"/>
    <w:rsid w:val="00544F2A"/>
    <w:rsid w:val="005454F7"/>
    <w:rsid w:val="005459E3"/>
    <w:rsid w:val="00545B32"/>
    <w:rsid w:val="00546E2F"/>
    <w:rsid w:val="00546F84"/>
    <w:rsid w:val="0054777C"/>
    <w:rsid w:val="00547FCF"/>
    <w:rsid w:val="0055068A"/>
    <w:rsid w:val="00550768"/>
    <w:rsid w:val="005507C3"/>
    <w:rsid w:val="00550EF9"/>
    <w:rsid w:val="005510AB"/>
    <w:rsid w:val="0055164A"/>
    <w:rsid w:val="00551887"/>
    <w:rsid w:val="005527FB"/>
    <w:rsid w:val="00552866"/>
    <w:rsid w:val="00552B08"/>
    <w:rsid w:val="005533D5"/>
    <w:rsid w:val="00553498"/>
    <w:rsid w:val="005534EF"/>
    <w:rsid w:val="005536BF"/>
    <w:rsid w:val="005538C9"/>
    <w:rsid w:val="0055391D"/>
    <w:rsid w:val="00553D09"/>
    <w:rsid w:val="005541B0"/>
    <w:rsid w:val="005558B2"/>
    <w:rsid w:val="005559BF"/>
    <w:rsid w:val="00555EF7"/>
    <w:rsid w:val="00556105"/>
    <w:rsid w:val="00556145"/>
    <w:rsid w:val="005565A2"/>
    <w:rsid w:val="005567F3"/>
    <w:rsid w:val="005570F6"/>
    <w:rsid w:val="00557104"/>
    <w:rsid w:val="005571F8"/>
    <w:rsid w:val="00557A98"/>
    <w:rsid w:val="00561825"/>
    <w:rsid w:val="00561EF4"/>
    <w:rsid w:val="00562D31"/>
    <w:rsid w:val="00562F9D"/>
    <w:rsid w:val="0056317C"/>
    <w:rsid w:val="0056373E"/>
    <w:rsid w:val="00563A18"/>
    <w:rsid w:val="00564BB2"/>
    <w:rsid w:val="0056578E"/>
    <w:rsid w:val="00565EBB"/>
    <w:rsid w:val="005662AC"/>
    <w:rsid w:val="00566D63"/>
    <w:rsid w:val="0056789F"/>
    <w:rsid w:val="00567A15"/>
    <w:rsid w:val="00570349"/>
    <w:rsid w:val="00570409"/>
    <w:rsid w:val="005705C3"/>
    <w:rsid w:val="0057093C"/>
    <w:rsid w:val="00570C6F"/>
    <w:rsid w:val="005712D7"/>
    <w:rsid w:val="0057164E"/>
    <w:rsid w:val="0057199C"/>
    <w:rsid w:val="00571CAC"/>
    <w:rsid w:val="005737F0"/>
    <w:rsid w:val="00573AC2"/>
    <w:rsid w:val="00573E65"/>
    <w:rsid w:val="0057416E"/>
    <w:rsid w:val="005741F9"/>
    <w:rsid w:val="00574343"/>
    <w:rsid w:val="0057494A"/>
    <w:rsid w:val="00575106"/>
    <w:rsid w:val="005763B3"/>
    <w:rsid w:val="005769B2"/>
    <w:rsid w:val="005771AB"/>
    <w:rsid w:val="00577398"/>
    <w:rsid w:val="005775DB"/>
    <w:rsid w:val="005778D8"/>
    <w:rsid w:val="005800E8"/>
    <w:rsid w:val="0058020C"/>
    <w:rsid w:val="0058052A"/>
    <w:rsid w:val="005808D0"/>
    <w:rsid w:val="00580B32"/>
    <w:rsid w:val="0058100F"/>
    <w:rsid w:val="00581CF5"/>
    <w:rsid w:val="00582474"/>
    <w:rsid w:val="005825BC"/>
    <w:rsid w:val="00582A8A"/>
    <w:rsid w:val="005830EE"/>
    <w:rsid w:val="00583A15"/>
    <w:rsid w:val="00583EBC"/>
    <w:rsid w:val="005843A5"/>
    <w:rsid w:val="00584CBA"/>
    <w:rsid w:val="0058509B"/>
    <w:rsid w:val="0058543B"/>
    <w:rsid w:val="00585C31"/>
    <w:rsid w:val="00585E3A"/>
    <w:rsid w:val="00585FA3"/>
    <w:rsid w:val="00586165"/>
    <w:rsid w:val="005867D9"/>
    <w:rsid w:val="00586868"/>
    <w:rsid w:val="00586CB9"/>
    <w:rsid w:val="00586E88"/>
    <w:rsid w:val="00587FBB"/>
    <w:rsid w:val="00590743"/>
    <w:rsid w:val="00590965"/>
    <w:rsid w:val="00590BC5"/>
    <w:rsid w:val="005914D3"/>
    <w:rsid w:val="00591682"/>
    <w:rsid w:val="00591E23"/>
    <w:rsid w:val="005921E8"/>
    <w:rsid w:val="0059318B"/>
    <w:rsid w:val="005933B3"/>
    <w:rsid w:val="00593AEF"/>
    <w:rsid w:val="00593C49"/>
    <w:rsid w:val="00593EBC"/>
    <w:rsid w:val="00594181"/>
    <w:rsid w:val="0059441A"/>
    <w:rsid w:val="00594639"/>
    <w:rsid w:val="005946B8"/>
    <w:rsid w:val="00595307"/>
    <w:rsid w:val="00595A1E"/>
    <w:rsid w:val="0059614C"/>
    <w:rsid w:val="0059699B"/>
    <w:rsid w:val="00596A28"/>
    <w:rsid w:val="00596B1D"/>
    <w:rsid w:val="00596E64"/>
    <w:rsid w:val="0059735B"/>
    <w:rsid w:val="005975AF"/>
    <w:rsid w:val="00597B02"/>
    <w:rsid w:val="00597BBC"/>
    <w:rsid w:val="005A002F"/>
    <w:rsid w:val="005A019A"/>
    <w:rsid w:val="005A0578"/>
    <w:rsid w:val="005A0763"/>
    <w:rsid w:val="005A133A"/>
    <w:rsid w:val="005A1480"/>
    <w:rsid w:val="005A1591"/>
    <w:rsid w:val="005A195D"/>
    <w:rsid w:val="005A1B9A"/>
    <w:rsid w:val="005A225D"/>
    <w:rsid w:val="005A2C5B"/>
    <w:rsid w:val="005A3179"/>
    <w:rsid w:val="005A3653"/>
    <w:rsid w:val="005A373F"/>
    <w:rsid w:val="005A39C3"/>
    <w:rsid w:val="005A3C65"/>
    <w:rsid w:val="005A43EC"/>
    <w:rsid w:val="005A460E"/>
    <w:rsid w:val="005A4880"/>
    <w:rsid w:val="005A4DDB"/>
    <w:rsid w:val="005A52F2"/>
    <w:rsid w:val="005A5A44"/>
    <w:rsid w:val="005A5F46"/>
    <w:rsid w:val="005A6399"/>
    <w:rsid w:val="005A6DBC"/>
    <w:rsid w:val="005A78F5"/>
    <w:rsid w:val="005A7F08"/>
    <w:rsid w:val="005B005F"/>
    <w:rsid w:val="005B10B3"/>
    <w:rsid w:val="005B1AB1"/>
    <w:rsid w:val="005B1B85"/>
    <w:rsid w:val="005B3153"/>
    <w:rsid w:val="005B32C0"/>
    <w:rsid w:val="005B3BD3"/>
    <w:rsid w:val="005B440F"/>
    <w:rsid w:val="005B48E0"/>
    <w:rsid w:val="005B4947"/>
    <w:rsid w:val="005B4D8D"/>
    <w:rsid w:val="005B51DB"/>
    <w:rsid w:val="005B5453"/>
    <w:rsid w:val="005B59F3"/>
    <w:rsid w:val="005B5DF7"/>
    <w:rsid w:val="005B5EAE"/>
    <w:rsid w:val="005B62B9"/>
    <w:rsid w:val="005B6765"/>
    <w:rsid w:val="005B6BC6"/>
    <w:rsid w:val="005B6FD8"/>
    <w:rsid w:val="005C00FC"/>
    <w:rsid w:val="005C06ED"/>
    <w:rsid w:val="005C09BE"/>
    <w:rsid w:val="005C133F"/>
    <w:rsid w:val="005C14CA"/>
    <w:rsid w:val="005C2513"/>
    <w:rsid w:val="005C2C76"/>
    <w:rsid w:val="005C2E67"/>
    <w:rsid w:val="005C3333"/>
    <w:rsid w:val="005C3813"/>
    <w:rsid w:val="005C3E3B"/>
    <w:rsid w:val="005C4921"/>
    <w:rsid w:val="005C5E7D"/>
    <w:rsid w:val="005C6126"/>
    <w:rsid w:val="005C6617"/>
    <w:rsid w:val="005C6CFC"/>
    <w:rsid w:val="005C6ED4"/>
    <w:rsid w:val="005C7186"/>
    <w:rsid w:val="005C71D9"/>
    <w:rsid w:val="005C7879"/>
    <w:rsid w:val="005D04DD"/>
    <w:rsid w:val="005D1141"/>
    <w:rsid w:val="005D12BC"/>
    <w:rsid w:val="005D1369"/>
    <w:rsid w:val="005D2DCC"/>
    <w:rsid w:val="005D2EBD"/>
    <w:rsid w:val="005D33EE"/>
    <w:rsid w:val="005D367E"/>
    <w:rsid w:val="005D3898"/>
    <w:rsid w:val="005D3F84"/>
    <w:rsid w:val="005D51C7"/>
    <w:rsid w:val="005D522E"/>
    <w:rsid w:val="005D53CB"/>
    <w:rsid w:val="005D5571"/>
    <w:rsid w:val="005D5BC7"/>
    <w:rsid w:val="005D5F06"/>
    <w:rsid w:val="005D5F0C"/>
    <w:rsid w:val="005D641A"/>
    <w:rsid w:val="005D6BC7"/>
    <w:rsid w:val="005D6C16"/>
    <w:rsid w:val="005D6DB8"/>
    <w:rsid w:val="005D6E22"/>
    <w:rsid w:val="005D6F75"/>
    <w:rsid w:val="005D7479"/>
    <w:rsid w:val="005D79C3"/>
    <w:rsid w:val="005E0605"/>
    <w:rsid w:val="005E06C1"/>
    <w:rsid w:val="005E0F7B"/>
    <w:rsid w:val="005E198F"/>
    <w:rsid w:val="005E1A36"/>
    <w:rsid w:val="005E2082"/>
    <w:rsid w:val="005E2352"/>
    <w:rsid w:val="005E351A"/>
    <w:rsid w:val="005E35C8"/>
    <w:rsid w:val="005E35FD"/>
    <w:rsid w:val="005E3779"/>
    <w:rsid w:val="005E3A34"/>
    <w:rsid w:val="005E3B95"/>
    <w:rsid w:val="005E4627"/>
    <w:rsid w:val="005E4877"/>
    <w:rsid w:val="005E4F4B"/>
    <w:rsid w:val="005E574A"/>
    <w:rsid w:val="005E5C3B"/>
    <w:rsid w:val="005E5C88"/>
    <w:rsid w:val="005E680F"/>
    <w:rsid w:val="005E71BF"/>
    <w:rsid w:val="005E7560"/>
    <w:rsid w:val="005E7BA4"/>
    <w:rsid w:val="005E7ED8"/>
    <w:rsid w:val="005F0284"/>
    <w:rsid w:val="005F09D3"/>
    <w:rsid w:val="005F144C"/>
    <w:rsid w:val="005F1896"/>
    <w:rsid w:val="005F1CEB"/>
    <w:rsid w:val="005F1DB8"/>
    <w:rsid w:val="005F24D5"/>
    <w:rsid w:val="005F24EA"/>
    <w:rsid w:val="005F266B"/>
    <w:rsid w:val="005F2778"/>
    <w:rsid w:val="005F3540"/>
    <w:rsid w:val="005F3801"/>
    <w:rsid w:val="005F3830"/>
    <w:rsid w:val="005F391A"/>
    <w:rsid w:val="005F41F8"/>
    <w:rsid w:val="005F4909"/>
    <w:rsid w:val="005F4A06"/>
    <w:rsid w:val="005F4E8F"/>
    <w:rsid w:val="005F51A2"/>
    <w:rsid w:val="005F58F4"/>
    <w:rsid w:val="005F5CEC"/>
    <w:rsid w:val="005F6238"/>
    <w:rsid w:val="005F6734"/>
    <w:rsid w:val="005F6BC6"/>
    <w:rsid w:val="005F6D74"/>
    <w:rsid w:val="005F6E3D"/>
    <w:rsid w:val="005F74D1"/>
    <w:rsid w:val="005F7898"/>
    <w:rsid w:val="00600015"/>
    <w:rsid w:val="006000B7"/>
    <w:rsid w:val="00600237"/>
    <w:rsid w:val="00600B5C"/>
    <w:rsid w:val="00601035"/>
    <w:rsid w:val="006025DC"/>
    <w:rsid w:val="00603EC5"/>
    <w:rsid w:val="0060416F"/>
    <w:rsid w:val="0060422A"/>
    <w:rsid w:val="0060449A"/>
    <w:rsid w:val="00604621"/>
    <w:rsid w:val="0060479C"/>
    <w:rsid w:val="00604AE2"/>
    <w:rsid w:val="00604CFC"/>
    <w:rsid w:val="0060535D"/>
    <w:rsid w:val="00605968"/>
    <w:rsid w:val="00605CA3"/>
    <w:rsid w:val="00606091"/>
    <w:rsid w:val="00606747"/>
    <w:rsid w:val="006070D9"/>
    <w:rsid w:val="0060733A"/>
    <w:rsid w:val="0061058D"/>
    <w:rsid w:val="0061067E"/>
    <w:rsid w:val="006108E9"/>
    <w:rsid w:val="00610C69"/>
    <w:rsid w:val="00611374"/>
    <w:rsid w:val="006115DE"/>
    <w:rsid w:val="0061192A"/>
    <w:rsid w:val="00611A4E"/>
    <w:rsid w:val="00612EDA"/>
    <w:rsid w:val="0061315D"/>
    <w:rsid w:val="006132B9"/>
    <w:rsid w:val="006136B4"/>
    <w:rsid w:val="00613729"/>
    <w:rsid w:val="006145E5"/>
    <w:rsid w:val="006146ED"/>
    <w:rsid w:val="006148C1"/>
    <w:rsid w:val="0061494D"/>
    <w:rsid w:val="00614E72"/>
    <w:rsid w:val="00614EAF"/>
    <w:rsid w:val="0061533D"/>
    <w:rsid w:val="006153E1"/>
    <w:rsid w:val="0061550F"/>
    <w:rsid w:val="00615733"/>
    <w:rsid w:val="006159FA"/>
    <w:rsid w:val="00616876"/>
    <w:rsid w:val="00620CFA"/>
    <w:rsid w:val="00621500"/>
    <w:rsid w:val="00621CC8"/>
    <w:rsid w:val="00621E81"/>
    <w:rsid w:val="00621EA3"/>
    <w:rsid w:val="006227B5"/>
    <w:rsid w:val="00622AFD"/>
    <w:rsid w:val="006243D2"/>
    <w:rsid w:val="006249E2"/>
    <w:rsid w:val="00624EC5"/>
    <w:rsid w:val="00625196"/>
    <w:rsid w:val="006251CD"/>
    <w:rsid w:val="006259D2"/>
    <w:rsid w:val="00625BB7"/>
    <w:rsid w:val="00625FA4"/>
    <w:rsid w:val="00626352"/>
    <w:rsid w:val="00626592"/>
    <w:rsid w:val="006265E9"/>
    <w:rsid w:val="006269DF"/>
    <w:rsid w:val="00626D47"/>
    <w:rsid w:val="0062707C"/>
    <w:rsid w:val="006274E8"/>
    <w:rsid w:val="0063003E"/>
    <w:rsid w:val="00630470"/>
    <w:rsid w:val="00630474"/>
    <w:rsid w:val="00630B1E"/>
    <w:rsid w:val="00630C15"/>
    <w:rsid w:val="00630ECB"/>
    <w:rsid w:val="006315DA"/>
    <w:rsid w:val="00631A70"/>
    <w:rsid w:val="006322FD"/>
    <w:rsid w:val="00632322"/>
    <w:rsid w:val="006325FB"/>
    <w:rsid w:val="006329AA"/>
    <w:rsid w:val="006329C9"/>
    <w:rsid w:val="00634788"/>
    <w:rsid w:val="00634D92"/>
    <w:rsid w:val="00635733"/>
    <w:rsid w:val="006366CB"/>
    <w:rsid w:val="0063685C"/>
    <w:rsid w:val="00636E5A"/>
    <w:rsid w:val="00637220"/>
    <w:rsid w:val="0063743A"/>
    <w:rsid w:val="00637A1D"/>
    <w:rsid w:val="00637D5F"/>
    <w:rsid w:val="00641867"/>
    <w:rsid w:val="00641B00"/>
    <w:rsid w:val="00641D8B"/>
    <w:rsid w:val="00642419"/>
    <w:rsid w:val="0064284E"/>
    <w:rsid w:val="00642E82"/>
    <w:rsid w:val="006433DF"/>
    <w:rsid w:val="00643841"/>
    <w:rsid w:val="00643D53"/>
    <w:rsid w:val="00643E14"/>
    <w:rsid w:val="00644002"/>
    <w:rsid w:val="00644409"/>
    <w:rsid w:val="006446F9"/>
    <w:rsid w:val="00644AF2"/>
    <w:rsid w:val="00645582"/>
    <w:rsid w:val="0064672F"/>
    <w:rsid w:val="00646878"/>
    <w:rsid w:val="00646F37"/>
    <w:rsid w:val="0064770A"/>
    <w:rsid w:val="00647CCB"/>
    <w:rsid w:val="00647EFE"/>
    <w:rsid w:val="006501AE"/>
    <w:rsid w:val="0065027C"/>
    <w:rsid w:val="006502FB"/>
    <w:rsid w:val="006506A2"/>
    <w:rsid w:val="00650AFF"/>
    <w:rsid w:val="00651104"/>
    <w:rsid w:val="00651781"/>
    <w:rsid w:val="0065185E"/>
    <w:rsid w:val="006519C8"/>
    <w:rsid w:val="00652164"/>
    <w:rsid w:val="00652310"/>
    <w:rsid w:val="0065238F"/>
    <w:rsid w:val="006524F2"/>
    <w:rsid w:val="00652D69"/>
    <w:rsid w:val="00653282"/>
    <w:rsid w:val="0065350B"/>
    <w:rsid w:val="006540E5"/>
    <w:rsid w:val="006547EC"/>
    <w:rsid w:val="00655181"/>
    <w:rsid w:val="006554D3"/>
    <w:rsid w:val="006558B4"/>
    <w:rsid w:val="00655A5E"/>
    <w:rsid w:val="00655D21"/>
    <w:rsid w:val="006561A3"/>
    <w:rsid w:val="006561EE"/>
    <w:rsid w:val="00656493"/>
    <w:rsid w:val="0065689C"/>
    <w:rsid w:val="0066052F"/>
    <w:rsid w:val="00660BF4"/>
    <w:rsid w:val="00660C6E"/>
    <w:rsid w:val="006611D5"/>
    <w:rsid w:val="006615B1"/>
    <w:rsid w:val="006625C0"/>
    <w:rsid w:val="00662863"/>
    <w:rsid w:val="00662C68"/>
    <w:rsid w:val="0066354C"/>
    <w:rsid w:val="0066390D"/>
    <w:rsid w:val="006639D8"/>
    <w:rsid w:val="006640BF"/>
    <w:rsid w:val="006643D3"/>
    <w:rsid w:val="006650FE"/>
    <w:rsid w:val="00665283"/>
    <w:rsid w:val="0066543D"/>
    <w:rsid w:val="00665465"/>
    <w:rsid w:val="0066546A"/>
    <w:rsid w:val="00665797"/>
    <w:rsid w:val="006657CF"/>
    <w:rsid w:val="006668F3"/>
    <w:rsid w:val="0066697F"/>
    <w:rsid w:val="00666C20"/>
    <w:rsid w:val="00666DD6"/>
    <w:rsid w:val="00666E8C"/>
    <w:rsid w:val="006670BA"/>
    <w:rsid w:val="006678E2"/>
    <w:rsid w:val="00667ADF"/>
    <w:rsid w:val="00667C8E"/>
    <w:rsid w:val="00667D24"/>
    <w:rsid w:val="006707D0"/>
    <w:rsid w:val="00670E7E"/>
    <w:rsid w:val="00671173"/>
    <w:rsid w:val="006717F9"/>
    <w:rsid w:val="0067188E"/>
    <w:rsid w:val="00671FFC"/>
    <w:rsid w:val="0067211F"/>
    <w:rsid w:val="0067231C"/>
    <w:rsid w:val="00672605"/>
    <w:rsid w:val="00673835"/>
    <w:rsid w:val="0067448C"/>
    <w:rsid w:val="006746D5"/>
    <w:rsid w:val="006747EF"/>
    <w:rsid w:val="0067493D"/>
    <w:rsid w:val="006749A2"/>
    <w:rsid w:val="00674BBE"/>
    <w:rsid w:val="00674C51"/>
    <w:rsid w:val="00674C66"/>
    <w:rsid w:val="00674C8D"/>
    <w:rsid w:val="00675D8E"/>
    <w:rsid w:val="006766D2"/>
    <w:rsid w:val="00676A27"/>
    <w:rsid w:val="0067705F"/>
    <w:rsid w:val="006770AF"/>
    <w:rsid w:val="006779D0"/>
    <w:rsid w:val="00677A34"/>
    <w:rsid w:val="00677AC0"/>
    <w:rsid w:val="0068075B"/>
    <w:rsid w:val="00680BF8"/>
    <w:rsid w:val="00680F5D"/>
    <w:rsid w:val="00681456"/>
    <w:rsid w:val="00681838"/>
    <w:rsid w:val="00681D4D"/>
    <w:rsid w:val="00681D7F"/>
    <w:rsid w:val="00681EE3"/>
    <w:rsid w:val="00681FF6"/>
    <w:rsid w:val="00682169"/>
    <w:rsid w:val="0068287A"/>
    <w:rsid w:val="006833BC"/>
    <w:rsid w:val="006840D8"/>
    <w:rsid w:val="00684975"/>
    <w:rsid w:val="00684FE0"/>
    <w:rsid w:val="0068509D"/>
    <w:rsid w:val="006851BA"/>
    <w:rsid w:val="006851E4"/>
    <w:rsid w:val="006854B8"/>
    <w:rsid w:val="0068561F"/>
    <w:rsid w:val="006858ED"/>
    <w:rsid w:val="00685CDE"/>
    <w:rsid w:val="00685EEA"/>
    <w:rsid w:val="00685F2C"/>
    <w:rsid w:val="006874F3"/>
    <w:rsid w:val="006901FD"/>
    <w:rsid w:val="00690AAE"/>
    <w:rsid w:val="00690FF2"/>
    <w:rsid w:val="006911AE"/>
    <w:rsid w:val="006914B4"/>
    <w:rsid w:val="006917E0"/>
    <w:rsid w:val="00691977"/>
    <w:rsid w:val="006923FE"/>
    <w:rsid w:val="0069374A"/>
    <w:rsid w:val="006952F9"/>
    <w:rsid w:val="00695E0B"/>
    <w:rsid w:val="00695F1B"/>
    <w:rsid w:val="006961E1"/>
    <w:rsid w:val="0069624F"/>
    <w:rsid w:val="00696723"/>
    <w:rsid w:val="00696A50"/>
    <w:rsid w:val="00696CB1"/>
    <w:rsid w:val="00696E49"/>
    <w:rsid w:val="00696FC6"/>
    <w:rsid w:val="006970E5"/>
    <w:rsid w:val="0069735A"/>
    <w:rsid w:val="00697898"/>
    <w:rsid w:val="00697C78"/>
    <w:rsid w:val="006A027C"/>
    <w:rsid w:val="006A04B9"/>
    <w:rsid w:val="006A0B10"/>
    <w:rsid w:val="006A0D72"/>
    <w:rsid w:val="006A0DDF"/>
    <w:rsid w:val="006A15C3"/>
    <w:rsid w:val="006A1644"/>
    <w:rsid w:val="006A1B4F"/>
    <w:rsid w:val="006A1CC1"/>
    <w:rsid w:val="006A2A7A"/>
    <w:rsid w:val="006A302D"/>
    <w:rsid w:val="006A449B"/>
    <w:rsid w:val="006A46E7"/>
    <w:rsid w:val="006A4B88"/>
    <w:rsid w:val="006A4CA9"/>
    <w:rsid w:val="006A50C9"/>
    <w:rsid w:val="006A549A"/>
    <w:rsid w:val="006A5A91"/>
    <w:rsid w:val="006A5C4F"/>
    <w:rsid w:val="006A6CD7"/>
    <w:rsid w:val="006A6DFD"/>
    <w:rsid w:val="006B01DA"/>
    <w:rsid w:val="006B024E"/>
    <w:rsid w:val="006B0273"/>
    <w:rsid w:val="006B0C1F"/>
    <w:rsid w:val="006B1183"/>
    <w:rsid w:val="006B15B3"/>
    <w:rsid w:val="006B1706"/>
    <w:rsid w:val="006B1872"/>
    <w:rsid w:val="006B1873"/>
    <w:rsid w:val="006B2132"/>
    <w:rsid w:val="006B2DD3"/>
    <w:rsid w:val="006B36EE"/>
    <w:rsid w:val="006B38DB"/>
    <w:rsid w:val="006B458B"/>
    <w:rsid w:val="006B47D6"/>
    <w:rsid w:val="006B4CDD"/>
    <w:rsid w:val="006B61E9"/>
    <w:rsid w:val="006B6362"/>
    <w:rsid w:val="006B6687"/>
    <w:rsid w:val="006B6D46"/>
    <w:rsid w:val="006B7BA3"/>
    <w:rsid w:val="006C012F"/>
    <w:rsid w:val="006C0500"/>
    <w:rsid w:val="006C0790"/>
    <w:rsid w:val="006C0A9B"/>
    <w:rsid w:val="006C0D47"/>
    <w:rsid w:val="006C0E52"/>
    <w:rsid w:val="006C10CA"/>
    <w:rsid w:val="006C111F"/>
    <w:rsid w:val="006C11AC"/>
    <w:rsid w:val="006C2035"/>
    <w:rsid w:val="006C276E"/>
    <w:rsid w:val="006C3940"/>
    <w:rsid w:val="006C40FC"/>
    <w:rsid w:val="006C412C"/>
    <w:rsid w:val="006C4259"/>
    <w:rsid w:val="006C4FAE"/>
    <w:rsid w:val="006C540F"/>
    <w:rsid w:val="006C5739"/>
    <w:rsid w:val="006C59FA"/>
    <w:rsid w:val="006C5ABE"/>
    <w:rsid w:val="006C5BB8"/>
    <w:rsid w:val="006C69FC"/>
    <w:rsid w:val="006C6D7A"/>
    <w:rsid w:val="006C7626"/>
    <w:rsid w:val="006C797C"/>
    <w:rsid w:val="006C7DAF"/>
    <w:rsid w:val="006D1378"/>
    <w:rsid w:val="006D1EC2"/>
    <w:rsid w:val="006D2D33"/>
    <w:rsid w:val="006D2DC3"/>
    <w:rsid w:val="006D317E"/>
    <w:rsid w:val="006D3763"/>
    <w:rsid w:val="006D3A08"/>
    <w:rsid w:val="006D47B3"/>
    <w:rsid w:val="006D4A9E"/>
    <w:rsid w:val="006D4C6A"/>
    <w:rsid w:val="006D4E6E"/>
    <w:rsid w:val="006D4E95"/>
    <w:rsid w:val="006D56A5"/>
    <w:rsid w:val="006D5A76"/>
    <w:rsid w:val="006D5B13"/>
    <w:rsid w:val="006D61C7"/>
    <w:rsid w:val="006D6622"/>
    <w:rsid w:val="006D6880"/>
    <w:rsid w:val="006D6C28"/>
    <w:rsid w:val="006D6D69"/>
    <w:rsid w:val="006D77B6"/>
    <w:rsid w:val="006D7812"/>
    <w:rsid w:val="006D7F08"/>
    <w:rsid w:val="006E045C"/>
    <w:rsid w:val="006E0C1F"/>
    <w:rsid w:val="006E14F2"/>
    <w:rsid w:val="006E1562"/>
    <w:rsid w:val="006E1C69"/>
    <w:rsid w:val="006E2973"/>
    <w:rsid w:val="006E31A0"/>
    <w:rsid w:val="006E39EB"/>
    <w:rsid w:val="006E4206"/>
    <w:rsid w:val="006E487C"/>
    <w:rsid w:val="006E5135"/>
    <w:rsid w:val="006E5CC5"/>
    <w:rsid w:val="006E5F8D"/>
    <w:rsid w:val="006E6168"/>
    <w:rsid w:val="006E63F2"/>
    <w:rsid w:val="006E758D"/>
    <w:rsid w:val="006E75ED"/>
    <w:rsid w:val="006E7E37"/>
    <w:rsid w:val="006F0006"/>
    <w:rsid w:val="006F0434"/>
    <w:rsid w:val="006F0954"/>
    <w:rsid w:val="006F0EED"/>
    <w:rsid w:val="006F108B"/>
    <w:rsid w:val="006F1096"/>
    <w:rsid w:val="006F1909"/>
    <w:rsid w:val="006F1913"/>
    <w:rsid w:val="006F1E69"/>
    <w:rsid w:val="006F2714"/>
    <w:rsid w:val="006F3192"/>
    <w:rsid w:val="006F38ED"/>
    <w:rsid w:val="006F421E"/>
    <w:rsid w:val="006F44A5"/>
    <w:rsid w:val="006F4CAF"/>
    <w:rsid w:val="006F5295"/>
    <w:rsid w:val="006F55F3"/>
    <w:rsid w:val="006F5655"/>
    <w:rsid w:val="006F59DD"/>
    <w:rsid w:val="006F60E4"/>
    <w:rsid w:val="006F67DA"/>
    <w:rsid w:val="006F6E51"/>
    <w:rsid w:val="006F7056"/>
    <w:rsid w:val="006F779D"/>
    <w:rsid w:val="0070069F"/>
    <w:rsid w:val="00700ECC"/>
    <w:rsid w:val="007011BC"/>
    <w:rsid w:val="0070185D"/>
    <w:rsid w:val="00701B6E"/>
    <w:rsid w:val="00701D13"/>
    <w:rsid w:val="00701DCD"/>
    <w:rsid w:val="007032F7"/>
    <w:rsid w:val="00703815"/>
    <w:rsid w:val="00704895"/>
    <w:rsid w:val="00704ECE"/>
    <w:rsid w:val="007052CE"/>
    <w:rsid w:val="00705556"/>
    <w:rsid w:val="00705968"/>
    <w:rsid w:val="0070671C"/>
    <w:rsid w:val="00706B02"/>
    <w:rsid w:val="00706D98"/>
    <w:rsid w:val="007075ED"/>
    <w:rsid w:val="00707C0A"/>
    <w:rsid w:val="00707EF9"/>
    <w:rsid w:val="00707F47"/>
    <w:rsid w:val="007100F1"/>
    <w:rsid w:val="00710166"/>
    <w:rsid w:val="007104F8"/>
    <w:rsid w:val="00710915"/>
    <w:rsid w:val="0071123A"/>
    <w:rsid w:val="00711A84"/>
    <w:rsid w:val="00711D3B"/>
    <w:rsid w:val="007121ED"/>
    <w:rsid w:val="00712C3C"/>
    <w:rsid w:val="00712D16"/>
    <w:rsid w:val="0071346A"/>
    <w:rsid w:val="0071370C"/>
    <w:rsid w:val="007144A9"/>
    <w:rsid w:val="00714673"/>
    <w:rsid w:val="00714F12"/>
    <w:rsid w:val="00714F1E"/>
    <w:rsid w:val="00714FA7"/>
    <w:rsid w:val="007153C9"/>
    <w:rsid w:val="007157AD"/>
    <w:rsid w:val="00715B56"/>
    <w:rsid w:val="007161E5"/>
    <w:rsid w:val="00716956"/>
    <w:rsid w:val="00716C73"/>
    <w:rsid w:val="00716D7F"/>
    <w:rsid w:val="00717039"/>
    <w:rsid w:val="0071708D"/>
    <w:rsid w:val="00717254"/>
    <w:rsid w:val="00720ACA"/>
    <w:rsid w:val="00720D0C"/>
    <w:rsid w:val="0072107E"/>
    <w:rsid w:val="0072116C"/>
    <w:rsid w:val="00721271"/>
    <w:rsid w:val="007212B4"/>
    <w:rsid w:val="00721D85"/>
    <w:rsid w:val="00722151"/>
    <w:rsid w:val="00722BD8"/>
    <w:rsid w:val="00722D4E"/>
    <w:rsid w:val="00723468"/>
    <w:rsid w:val="007247E5"/>
    <w:rsid w:val="00724BF3"/>
    <w:rsid w:val="007256F9"/>
    <w:rsid w:val="00725821"/>
    <w:rsid w:val="00725A92"/>
    <w:rsid w:val="0072649C"/>
    <w:rsid w:val="00726549"/>
    <w:rsid w:val="00726C1F"/>
    <w:rsid w:val="007272B1"/>
    <w:rsid w:val="00727487"/>
    <w:rsid w:val="0072753A"/>
    <w:rsid w:val="0072767A"/>
    <w:rsid w:val="00730049"/>
    <w:rsid w:val="00730054"/>
    <w:rsid w:val="0073074D"/>
    <w:rsid w:val="00730BDD"/>
    <w:rsid w:val="0073128D"/>
    <w:rsid w:val="00731BC6"/>
    <w:rsid w:val="007323B0"/>
    <w:rsid w:val="007323E6"/>
    <w:rsid w:val="00732EDC"/>
    <w:rsid w:val="00733616"/>
    <w:rsid w:val="00733CEE"/>
    <w:rsid w:val="00734051"/>
    <w:rsid w:val="0073457A"/>
    <w:rsid w:val="00734680"/>
    <w:rsid w:val="007348CA"/>
    <w:rsid w:val="00734CBA"/>
    <w:rsid w:val="00735581"/>
    <w:rsid w:val="0073585C"/>
    <w:rsid w:val="007364DB"/>
    <w:rsid w:val="00736CB9"/>
    <w:rsid w:val="00737A88"/>
    <w:rsid w:val="0074005A"/>
    <w:rsid w:val="0074077C"/>
    <w:rsid w:val="00740BA7"/>
    <w:rsid w:val="00740DCE"/>
    <w:rsid w:val="007415CA"/>
    <w:rsid w:val="00741B2B"/>
    <w:rsid w:val="00741E43"/>
    <w:rsid w:val="0074236C"/>
    <w:rsid w:val="00742773"/>
    <w:rsid w:val="007429FD"/>
    <w:rsid w:val="00742E28"/>
    <w:rsid w:val="00742E2A"/>
    <w:rsid w:val="0074323F"/>
    <w:rsid w:val="00743A15"/>
    <w:rsid w:val="00744BF7"/>
    <w:rsid w:val="00744F32"/>
    <w:rsid w:val="007451A7"/>
    <w:rsid w:val="007451F8"/>
    <w:rsid w:val="0074553C"/>
    <w:rsid w:val="007457C8"/>
    <w:rsid w:val="007458C0"/>
    <w:rsid w:val="00746085"/>
    <w:rsid w:val="0074656C"/>
    <w:rsid w:val="00746B8C"/>
    <w:rsid w:val="00746BC7"/>
    <w:rsid w:val="00746C06"/>
    <w:rsid w:val="00746E11"/>
    <w:rsid w:val="00747249"/>
    <w:rsid w:val="007478D2"/>
    <w:rsid w:val="0074795A"/>
    <w:rsid w:val="0075024E"/>
    <w:rsid w:val="0075054D"/>
    <w:rsid w:val="007507CB"/>
    <w:rsid w:val="00751238"/>
    <w:rsid w:val="0075136E"/>
    <w:rsid w:val="0075161B"/>
    <w:rsid w:val="00751CF9"/>
    <w:rsid w:val="00751D3A"/>
    <w:rsid w:val="00752B9F"/>
    <w:rsid w:val="00752C92"/>
    <w:rsid w:val="00753A23"/>
    <w:rsid w:val="00753A5B"/>
    <w:rsid w:val="00754E64"/>
    <w:rsid w:val="00754FB2"/>
    <w:rsid w:val="00755213"/>
    <w:rsid w:val="00755784"/>
    <w:rsid w:val="00755BC0"/>
    <w:rsid w:val="00755F42"/>
    <w:rsid w:val="00755FFF"/>
    <w:rsid w:val="007561BC"/>
    <w:rsid w:val="0075653D"/>
    <w:rsid w:val="007569B6"/>
    <w:rsid w:val="00756BD1"/>
    <w:rsid w:val="00757052"/>
    <w:rsid w:val="00757209"/>
    <w:rsid w:val="00757651"/>
    <w:rsid w:val="00757844"/>
    <w:rsid w:val="00757F1A"/>
    <w:rsid w:val="0076134A"/>
    <w:rsid w:val="00761BCC"/>
    <w:rsid w:val="00761EBB"/>
    <w:rsid w:val="00762CDD"/>
    <w:rsid w:val="007631A4"/>
    <w:rsid w:val="00764059"/>
    <w:rsid w:val="007645F3"/>
    <w:rsid w:val="007647FE"/>
    <w:rsid w:val="00764FF2"/>
    <w:rsid w:val="00765B88"/>
    <w:rsid w:val="00765F5E"/>
    <w:rsid w:val="007661FE"/>
    <w:rsid w:val="00766362"/>
    <w:rsid w:val="007663D7"/>
    <w:rsid w:val="007669A0"/>
    <w:rsid w:val="00767BB4"/>
    <w:rsid w:val="007708CD"/>
    <w:rsid w:val="00771B07"/>
    <w:rsid w:val="007726FB"/>
    <w:rsid w:val="00772820"/>
    <w:rsid w:val="00772B92"/>
    <w:rsid w:val="00773678"/>
    <w:rsid w:val="00773887"/>
    <w:rsid w:val="0077388A"/>
    <w:rsid w:val="007738D3"/>
    <w:rsid w:val="00773FA0"/>
    <w:rsid w:val="0077491D"/>
    <w:rsid w:val="00774CFD"/>
    <w:rsid w:val="00775091"/>
    <w:rsid w:val="00775199"/>
    <w:rsid w:val="00775361"/>
    <w:rsid w:val="007757A9"/>
    <w:rsid w:val="007759EE"/>
    <w:rsid w:val="00775D91"/>
    <w:rsid w:val="007768B6"/>
    <w:rsid w:val="00777035"/>
    <w:rsid w:val="00777102"/>
    <w:rsid w:val="00777621"/>
    <w:rsid w:val="0078026D"/>
    <w:rsid w:val="007805BB"/>
    <w:rsid w:val="007807B3"/>
    <w:rsid w:val="00781A97"/>
    <w:rsid w:val="00781D8E"/>
    <w:rsid w:val="007823D4"/>
    <w:rsid w:val="00782934"/>
    <w:rsid w:val="0078294F"/>
    <w:rsid w:val="00782DB7"/>
    <w:rsid w:val="00782E3B"/>
    <w:rsid w:val="00783E3E"/>
    <w:rsid w:val="00784C80"/>
    <w:rsid w:val="0078526F"/>
    <w:rsid w:val="00785484"/>
    <w:rsid w:val="007857DD"/>
    <w:rsid w:val="00785D4C"/>
    <w:rsid w:val="00785D52"/>
    <w:rsid w:val="00786274"/>
    <w:rsid w:val="00787436"/>
    <w:rsid w:val="0079029A"/>
    <w:rsid w:val="007903F5"/>
    <w:rsid w:val="00790529"/>
    <w:rsid w:val="00790595"/>
    <w:rsid w:val="00790F16"/>
    <w:rsid w:val="00790FCD"/>
    <w:rsid w:val="007912DE"/>
    <w:rsid w:val="0079237E"/>
    <w:rsid w:val="00792526"/>
    <w:rsid w:val="00792686"/>
    <w:rsid w:val="00792BDB"/>
    <w:rsid w:val="00793179"/>
    <w:rsid w:val="00793545"/>
    <w:rsid w:val="007936B9"/>
    <w:rsid w:val="0079372C"/>
    <w:rsid w:val="00793C6A"/>
    <w:rsid w:val="00794AE4"/>
    <w:rsid w:val="007950D2"/>
    <w:rsid w:val="00795FAD"/>
    <w:rsid w:val="0079602C"/>
    <w:rsid w:val="007962BF"/>
    <w:rsid w:val="00796F4C"/>
    <w:rsid w:val="00796F7A"/>
    <w:rsid w:val="0079700D"/>
    <w:rsid w:val="0079778D"/>
    <w:rsid w:val="00797916"/>
    <w:rsid w:val="00797E7C"/>
    <w:rsid w:val="007A05A2"/>
    <w:rsid w:val="007A0F95"/>
    <w:rsid w:val="007A1091"/>
    <w:rsid w:val="007A2A2A"/>
    <w:rsid w:val="007A2F48"/>
    <w:rsid w:val="007A399F"/>
    <w:rsid w:val="007A3D00"/>
    <w:rsid w:val="007A3FDE"/>
    <w:rsid w:val="007A4E18"/>
    <w:rsid w:val="007A600E"/>
    <w:rsid w:val="007A60BF"/>
    <w:rsid w:val="007A621C"/>
    <w:rsid w:val="007A7B00"/>
    <w:rsid w:val="007A7D41"/>
    <w:rsid w:val="007B0BAC"/>
    <w:rsid w:val="007B2ABF"/>
    <w:rsid w:val="007B2CF7"/>
    <w:rsid w:val="007B2E2E"/>
    <w:rsid w:val="007B2F0F"/>
    <w:rsid w:val="007B38AB"/>
    <w:rsid w:val="007B3D1A"/>
    <w:rsid w:val="007B3F0B"/>
    <w:rsid w:val="007B4A60"/>
    <w:rsid w:val="007B5454"/>
    <w:rsid w:val="007B5892"/>
    <w:rsid w:val="007B5E6E"/>
    <w:rsid w:val="007B605A"/>
    <w:rsid w:val="007B6CF1"/>
    <w:rsid w:val="007B7215"/>
    <w:rsid w:val="007B72C1"/>
    <w:rsid w:val="007C0A01"/>
    <w:rsid w:val="007C0A25"/>
    <w:rsid w:val="007C0E0F"/>
    <w:rsid w:val="007C0F95"/>
    <w:rsid w:val="007C13D4"/>
    <w:rsid w:val="007C14C8"/>
    <w:rsid w:val="007C15C3"/>
    <w:rsid w:val="007C165C"/>
    <w:rsid w:val="007C19B8"/>
    <w:rsid w:val="007C1A92"/>
    <w:rsid w:val="007C1ADB"/>
    <w:rsid w:val="007C28C7"/>
    <w:rsid w:val="007C3CA1"/>
    <w:rsid w:val="007C3D62"/>
    <w:rsid w:val="007C3EEC"/>
    <w:rsid w:val="007C4A6A"/>
    <w:rsid w:val="007C4ACE"/>
    <w:rsid w:val="007C53D1"/>
    <w:rsid w:val="007C57E0"/>
    <w:rsid w:val="007C5CB1"/>
    <w:rsid w:val="007C5EF4"/>
    <w:rsid w:val="007C609D"/>
    <w:rsid w:val="007C64D2"/>
    <w:rsid w:val="007C741F"/>
    <w:rsid w:val="007D0819"/>
    <w:rsid w:val="007D10C1"/>
    <w:rsid w:val="007D1160"/>
    <w:rsid w:val="007D1456"/>
    <w:rsid w:val="007D1999"/>
    <w:rsid w:val="007D19B7"/>
    <w:rsid w:val="007D1B33"/>
    <w:rsid w:val="007D1B5E"/>
    <w:rsid w:val="007D1D2F"/>
    <w:rsid w:val="007D225F"/>
    <w:rsid w:val="007D2309"/>
    <w:rsid w:val="007D2379"/>
    <w:rsid w:val="007D2AC6"/>
    <w:rsid w:val="007D2DED"/>
    <w:rsid w:val="007D30C8"/>
    <w:rsid w:val="007D34C0"/>
    <w:rsid w:val="007D34CD"/>
    <w:rsid w:val="007D3D6E"/>
    <w:rsid w:val="007D4455"/>
    <w:rsid w:val="007D482B"/>
    <w:rsid w:val="007D4CCC"/>
    <w:rsid w:val="007D4EFD"/>
    <w:rsid w:val="007D5087"/>
    <w:rsid w:val="007D528B"/>
    <w:rsid w:val="007D5611"/>
    <w:rsid w:val="007D5A9E"/>
    <w:rsid w:val="007D5E88"/>
    <w:rsid w:val="007D5EE8"/>
    <w:rsid w:val="007D5FCE"/>
    <w:rsid w:val="007D65DE"/>
    <w:rsid w:val="007D708B"/>
    <w:rsid w:val="007D7153"/>
    <w:rsid w:val="007D7992"/>
    <w:rsid w:val="007D7C1E"/>
    <w:rsid w:val="007D7E3E"/>
    <w:rsid w:val="007D7FDB"/>
    <w:rsid w:val="007E0E5A"/>
    <w:rsid w:val="007E1A02"/>
    <w:rsid w:val="007E24A9"/>
    <w:rsid w:val="007E28ED"/>
    <w:rsid w:val="007E39A6"/>
    <w:rsid w:val="007E39F9"/>
    <w:rsid w:val="007E3DD4"/>
    <w:rsid w:val="007E3FCD"/>
    <w:rsid w:val="007E4810"/>
    <w:rsid w:val="007E4E81"/>
    <w:rsid w:val="007E5300"/>
    <w:rsid w:val="007E564F"/>
    <w:rsid w:val="007E5D5D"/>
    <w:rsid w:val="007E652F"/>
    <w:rsid w:val="007E6BFA"/>
    <w:rsid w:val="007E7398"/>
    <w:rsid w:val="007F01A7"/>
    <w:rsid w:val="007F0660"/>
    <w:rsid w:val="007F0747"/>
    <w:rsid w:val="007F083B"/>
    <w:rsid w:val="007F0B2B"/>
    <w:rsid w:val="007F0CC9"/>
    <w:rsid w:val="007F0F78"/>
    <w:rsid w:val="007F0FE4"/>
    <w:rsid w:val="007F102B"/>
    <w:rsid w:val="007F1445"/>
    <w:rsid w:val="007F185A"/>
    <w:rsid w:val="007F27E4"/>
    <w:rsid w:val="007F2834"/>
    <w:rsid w:val="007F3311"/>
    <w:rsid w:val="007F442B"/>
    <w:rsid w:val="007F4E02"/>
    <w:rsid w:val="007F563E"/>
    <w:rsid w:val="007F5B7D"/>
    <w:rsid w:val="007F5C0C"/>
    <w:rsid w:val="007F5FAD"/>
    <w:rsid w:val="007F6F02"/>
    <w:rsid w:val="007F704F"/>
    <w:rsid w:val="008005E4"/>
    <w:rsid w:val="00800641"/>
    <w:rsid w:val="00800929"/>
    <w:rsid w:val="00800BB3"/>
    <w:rsid w:val="00800BE6"/>
    <w:rsid w:val="00800C96"/>
    <w:rsid w:val="00800D30"/>
    <w:rsid w:val="00801496"/>
    <w:rsid w:val="00801D8B"/>
    <w:rsid w:val="00801E72"/>
    <w:rsid w:val="0080233C"/>
    <w:rsid w:val="008026B9"/>
    <w:rsid w:val="00803435"/>
    <w:rsid w:val="00803E5A"/>
    <w:rsid w:val="008046A8"/>
    <w:rsid w:val="00804745"/>
    <w:rsid w:val="0080491E"/>
    <w:rsid w:val="00804E89"/>
    <w:rsid w:val="00804F44"/>
    <w:rsid w:val="00805032"/>
    <w:rsid w:val="0080545A"/>
    <w:rsid w:val="00805A3E"/>
    <w:rsid w:val="00806271"/>
    <w:rsid w:val="00806643"/>
    <w:rsid w:val="00806F05"/>
    <w:rsid w:val="0080740F"/>
    <w:rsid w:val="0080756C"/>
    <w:rsid w:val="00807B60"/>
    <w:rsid w:val="00810164"/>
    <w:rsid w:val="00810221"/>
    <w:rsid w:val="008102DE"/>
    <w:rsid w:val="00810848"/>
    <w:rsid w:val="00810C4B"/>
    <w:rsid w:val="00810D4C"/>
    <w:rsid w:val="00810D73"/>
    <w:rsid w:val="00811143"/>
    <w:rsid w:val="0081189A"/>
    <w:rsid w:val="00811ADE"/>
    <w:rsid w:val="00811FF0"/>
    <w:rsid w:val="00812341"/>
    <w:rsid w:val="008127B0"/>
    <w:rsid w:val="00812826"/>
    <w:rsid w:val="0081311B"/>
    <w:rsid w:val="0081369F"/>
    <w:rsid w:val="008139D9"/>
    <w:rsid w:val="00813B56"/>
    <w:rsid w:val="00813D21"/>
    <w:rsid w:val="00814052"/>
    <w:rsid w:val="008140EF"/>
    <w:rsid w:val="00814103"/>
    <w:rsid w:val="0081449E"/>
    <w:rsid w:val="00814538"/>
    <w:rsid w:val="0081458D"/>
    <w:rsid w:val="00814648"/>
    <w:rsid w:val="008148A5"/>
    <w:rsid w:val="00814A0F"/>
    <w:rsid w:val="00814A82"/>
    <w:rsid w:val="00814B8E"/>
    <w:rsid w:val="00814F94"/>
    <w:rsid w:val="008150FC"/>
    <w:rsid w:val="008156AA"/>
    <w:rsid w:val="008162C4"/>
    <w:rsid w:val="0081683B"/>
    <w:rsid w:val="00817165"/>
    <w:rsid w:val="008171DE"/>
    <w:rsid w:val="00817704"/>
    <w:rsid w:val="00817AD0"/>
    <w:rsid w:val="00817C2A"/>
    <w:rsid w:val="00817CE6"/>
    <w:rsid w:val="00820977"/>
    <w:rsid w:val="008211A4"/>
    <w:rsid w:val="00821788"/>
    <w:rsid w:val="0082190D"/>
    <w:rsid w:val="00821A22"/>
    <w:rsid w:val="0082207B"/>
    <w:rsid w:val="0082230F"/>
    <w:rsid w:val="00822E12"/>
    <w:rsid w:val="00823464"/>
    <w:rsid w:val="00823B25"/>
    <w:rsid w:val="00823BB1"/>
    <w:rsid w:val="00824305"/>
    <w:rsid w:val="008246DB"/>
    <w:rsid w:val="008247CA"/>
    <w:rsid w:val="00824946"/>
    <w:rsid w:val="00824EFB"/>
    <w:rsid w:val="008253F5"/>
    <w:rsid w:val="0082588D"/>
    <w:rsid w:val="00825FC0"/>
    <w:rsid w:val="00826667"/>
    <w:rsid w:val="00826753"/>
    <w:rsid w:val="00826D68"/>
    <w:rsid w:val="00826DC8"/>
    <w:rsid w:val="00827128"/>
    <w:rsid w:val="0082754C"/>
    <w:rsid w:val="008305C1"/>
    <w:rsid w:val="00830CF0"/>
    <w:rsid w:val="00830EE5"/>
    <w:rsid w:val="0083120C"/>
    <w:rsid w:val="00831E9A"/>
    <w:rsid w:val="00832535"/>
    <w:rsid w:val="008325A6"/>
    <w:rsid w:val="00832789"/>
    <w:rsid w:val="00832B5D"/>
    <w:rsid w:val="00832C57"/>
    <w:rsid w:val="0083370F"/>
    <w:rsid w:val="00833947"/>
    <w:rsid w:val="00834954"/>
    <w:rsid w:val="008354EB"/>
    <w:rsid w:val="00835C1B"/>
    <w:rsid w:val="0083645F"/>
    <w:rsid w:val="0083657B"/>
    <w:rsid w:val="00836D03"/>
    <w:rsid w:val="008378B2"/>
    <w:rsid w:val="008379E5"/>
    <w:rsid w:val="00837A35"/>
    <w:rsid w:val="0084049D"/>
    <w:rsid w:val="008407A4"/>
    <w:rsid w:val="0084082B"/>
    <w:rsid w:val="00840BF4"/>
    <w:rsid w:val="0084102C"/>
    <w:rsid w:val="00841719"/>
    <w:rsid w:val="00841E4E"/>
    <w:rsid w:val="00841F0B"/>
    <w:rsid w:val="008426F0"/>
    <w:rsid w:val="008433AD"/>
    <w:rsid w:val="00843A38"/>
    <w:rsid w:val="00843A6D"/>
    <w:rsid w:val="00843BE9"/>
    <w:rsid w:val="00843C5E"/>
    <w:rsid w:val="00844582"/>
    <w:rsid w:val="00844AC5"/>
    <w:rsid w:val="00845288"/>
    <w:rsid w:val="008452D4"/>
    <w:rsid w:val="00845630"/>
    <w:rsid w:val="00845859"/>
    <w:rsid w:val="008465D4"/>
    <w:rsid w:val="00846EF8"/>
    <w:rsid w:val="0084770B"/>
    <w:rsid w:val="0084789F"/>
    <w:rsid w:val="00847FD7"/>
    <w:rsid w:val="0085007F"/>
    <w:rsid w:val="0085031C"/>
    <w:rsid w:val="00851070"/>
    <w:rsid w:val="008510DC"/>
    <w:rsid w:val="00851493"/>
    <w:rsid w:val="00851E09"/>
    <w:rsid w:val="008523FC"/>
    <w:rsid w:val="00852536"/>
    <w:rsid w:val="00852545"/>
    <w:rsid w:val="008527D4"/>
    <w:rsid w:val="00852805"/>
    <w:rsid w:val="00852C31"/>
    <w:rsid w:val="00853259"/>
    <w:rsid w:val="0085340A"/>
    <w:rsid w:val="00853663"/>
    <w:rsid w:val="008539C3"/>
    <w:rsid w:val="00853C78"/>
    <w:rsid w:val="00854521"/>
    <w:rsid w:val="00854EED"/>
    <w:rsid w:val="008560C1"/>
    <w:rsid w:val="008564DD"/>
    <w:rsid w:val="00856D0F"/>
    <w:rsid w:val="00856F52"/>
    <w:rsid w:val="00857C53"/>
    <w:rsid w:val="00857F85"/>
    <w:rsid w:val="00860BBB"/>
    <w:rsid w:val="00860CC0"/>
    <w:rsid w:val="00861163"/>
    <w:rsid w:val="00861292"/>
    <w:rsid w:val="008613D2"/>
    <w:rsid w:val="0086190B"/>
    <w:rsid w:val="00861A2A"/>
    <w:rsid w:val="00862777"/>
    <w:rsid w:val="008637F1"/>
    <w:rsid w:val="0086387A"/>
    <w:rsid w:val="0086387B"/>
    <w:rsid w:val="00863C4F"/>
    <w:rsid w:val="00863E4C"/>
    <w:rsid w:val="0086423C"/>
    <w:rsid w:val="008642D4"/>
    <w:rsid w:val="00864317"/>
    <w:rsid w:val="00864649"/>
    <w:rsid w:val="00864840"/>
    <w:rsid w:val="00864A99"/>
    <w:rsid w:val="00865692"/>
    <w:rsid w:val="00866657"/>
    <w:rsid w:val="00866C60"/>
    <w:rsid w:val="0086718A"/>
    <w:rsid w:val="008673AE"/>
    <w:rsid w:val="0086770F"/>
    <w:rsid w:val="00867A28"/>
    <w:rsid w:val="00867CD7"/>
    <w:rsid w:val="00867DA0"/>
    <w:rsid w:val="008700DE"/>
    <w:rsid w:val="00870478"/>
    <w:rsid w:val="008709F1"/>
    <w:rsid w:val="00870A62"/>
    <w:rsid w:val="0087138B"/>
    <w:rsid w:val="008715E7"/>
    <w:rsid w:val="00871610"/>
    <w:rsid w:val="00871DC9"/>
    <w:rsid w:val="00872AE8"/>
    <w:rsid w:val="00872D35"/>
    <w:rsid w:val="00872E11"/>
    <w:rsid w:val="00873A4F"/>
    <w:rsid w:val="00873D0A"/>
    <w:rsid w:val="008740C0"/>
    <w:rsid w:val="00874452"/>
    <w:rsid w:val="008752DD"/>
    <w:rsid w:val="00875CFD"/>
    <w:rsid w:val="0087643A"/>
    <w:rsid w:val="008768DA"/>
    <w:rsid w:val="00880FA4"/>
    <w:rsid w:val="0088129A"/>
    <w:rsid w:val="008813CC"/>
    <w:rsid w:val="00881B78"/>
    <w:rsid w:val="008824D9"/>
    <w:rsid w:val="00882725"/>
    <w:rsid w:val="0088275B"/>
    <w:rsid w:val="00883B4B"/>
    <w:rsid w:val="0088478B"/>
    <w:rsid w:val="008847A6"/>
    <w:rsid w:val="00885926"/>
    <w:rsid w:val="00885AE8"/>
    <w:rsid w:val="00885B21"/>
    <w:rsid w:val="00886260"/>
    <w:rsid w:val="0088643F"/>
    <w:rsid w:val="00886B28"/>
    <w:rsid w:val="008874C0"/>
    <w:rsid w:val="00890432"/>
    <w:rsid w:val="00891270"/>
    <w:rsid w:val="008921FF"/>
    <w:rsid w:val="008923C6"/>
    <w:rsid w:val="008925AF"/>
    <w:rsid w:val="008926F5"/>
    <w:rsid w:val="00892B72"/>
    <w:rsid w:val="0089380B"/>
    <w:rsid w:val="00893A28"/>
    <w:rsid w:val="008948AA"/>
    <w:rsid w:val="00894EE3"/>
    <w:rsid w:val="0089500B"/>
    <w:rsid w:val="00895E60"/>
    <w:rsid w:val="00895E74"/>
    <w:rsid w:val="00896561"/>
    <w:rsid w:val="008965CD"/>
    <w:rsid w:val="0089673A"/>
    <w:rsid w:val="008975FE"/>
    <w:rsid w:val="00897A43"/>
    <w:rsid w:val="00897C87"/>
    <w:rsid w:val="00897FEF"/>
    <w:rsid w:val="008A045B"/>
    <w:rsid w:val="008A0B25"/>
    <w:rsid w:val="008A15D8"/>
    <w:rsid w:val="008A1B9B"/>
    <w:rsid w:val="008A2914"/>
    <w:rsid w:val="008A2B6E"/>
    <w:rsid w:val="008A2CBF"/>
    <w:rsid w:val="008A3032"/>
    <w:rsid w:val="008A31B5"/>
    <w:rsid w:val="008A356C"/>
    <w:rsid w:val="008A370C"/>
    <w:rsid w:val="008A3B61"/>
    <w:rsid w:val="008A45BB"/>
    <w:rsid w:val="008A4931"/>
    <w:rsid w:val="008A4ACF"/>
    <w:rsid w:val="008A4B72"/>
    <w:rsid w:val="008A4E6C"/>
    <w:rsid w:val="008A5273"/>
    <w:rsid w:val="008A58FB"/>
    <w:rsid w:val="008A5C0B"/>
    <w:rsid w:val="008A608D"/>
    <w:rsid w:val="008A7335"/>
    <w:rsid w:val="008A767B"/>
    <w:rsid w:val="008B020A"/>
    <w:rsid w:val="008B0420"/>
    <w:rsid w:val="008B07BD"/>
    <w:rsid w:val="008B18D6"/>
    <w:rsid w:val="008B198A"/>
    <w:rsid w:val="008B2752"/>
    <w:rsid w:val="008B3483"/>
    <w:rsid w:val="008B3639"/>
    <w:rsid w:val="008B3850"/>
    <w:rsid w:val="008B3A14"/>
    <w:rsid w:val="008B3FF7"/>
    <w:rsid w:val="008B400B"/>
    <w:rsid w:val="008B47C3"/>
    <w:rsid w:val="008B5818"/>
    <w:rsid w:val="008B59AD"/>
    <w:rsid w:val="008B6F5A"/>
    <w:rsid w:val="008B7183"/>
    <w:rsid w:val="008B7614"/>
    <w:rsid w:val="008B77A3"/>
    <w:rsid w:val="008B7C38"/>
    <w:rsid w:val="008B7D3A"/>
    <w:rsid w:val="008B7DA5"/>
    <w:rsid w:val="008C04AB"/>
    <w:rsid w:val="008C19B2"/>
    <w:rsid w:val="008C1E2F"/>
    <w:rsid w:val="008C2218"/>
    <w:rsid w:val="008C221A"/>
    <w:rsid w:val="008C23BF"/>
    <w:rsid w:val="008C2D20"/>
    <w:rsid w:val="008C3F0C"/>
    <w:rsid w:val="008C3FD4"/>
    <w:rsid w:val="008C45DD"/>
    <w:rsid w:val="008C4616"/>
    <w:rsid w:val="008C467A"/>
    <w:rsid w:val="008C4E01"/>
    <w:rsid w:val="008C4E9E"/>
    <w:rsid w:val="008C4FD6"/>
    <w:rsid w:val="008C7059"/>
    <w:rsid w:val="008C7090"/>
    <w:rsid w:val="008C755F"/>
    <w:rsid w:val="008C76F5"/>
    <w:rsid w:val="008C77B8"/>
    <w:rsid w:val="008C77E0"/>
    <w:rsid w:val="008C79AD"/>
    <w:rsid w:val="008D05EC"/>
    <w:rsid w:val="008D080E"/>
    <w:rsid w:val="008D1389"/>
    <w:rsid w:val="008D2685"/>
    <w:rsid w:val="008D294F"/>
    <w:rsid w:val="008D3A54"/>
    <w:rsid w:val="008D4F83"/>
    <w:rsid w:val="008D5E17"/>
    <w:rsid w:val="008D6177"/>
    <w:rsid w:val="008D6340"/>
    <w:rsid w:val="008D678D"/>
    <w:rsid w:val="008D6D3A"/>
    <w:rsid w:val="008D6E42"/>
    <w:rsid w:val="008D7416"/>
    <w:rsid w:val="008D7629"/>
    <w:rsid w:val="008D7BE8"/>
    <w:rsid w:val="008E0FCD"/>
    <w:rsid w:val="008E11C7"/>
    <w:rsid w:val="008E1F36"/>
    <w:rsid w:val="008E2332"/>
    <w:rsid w:val="008E2FAD"/>
    <w:rsid w:val="008E35A7"/>
    <w:rsid w:val="008E3617"/>
    <w:rsid w:val="008E37F4"/>
    <w:rsid w:val="008E39B7"/>
    <w:rsid w:val="008E3CDB"/>
    <w:rsid w:val="008E41DC"/>
    <w:rsid w:val="008E4F09"/>
    <w:rsid w:val="008E52B0"/>
    <w:rsid w:val="008E539A"/>
    <w:rsid w:val="008E572D"/>
    <w:rsid w:val="008E5BEC"/>
    <w:rsid w:val="008E62F1"/>
    <w:rsid w:val="008E658A"/>
    <w:rsid w:val="008E6787"/>
    <w:rsid w:val="008E6CDF"/>
    <w:rsid w:val="008E6FD4"/>
    <w:rsid w:val="008E7419"/>
    <w:rsid w:val="008E7721"/>
    <w:rsid w:val="008E7C0B"/>
    <w:rsid w:val="008F040F"/>
    <w:rsid w:val="008F0608"/>
    <w:rsid w:val="008F076B"/>
    <w:rsid w:val="008F16B1"/>
    <w:rsid w:val="008F19D3"/>
    <w:rsid w:val="008F1CD6"/>
    <w:rsid w:val="008F1E51"/>
    <w:rsid w:val="008F1F83"/>
    <w:rsid w:val="008F2217"/>
    <w:rsid w:val="008F2A34"/>
    <w:rsid w:val="008F2E44"/>
    <w:rsid w:val="008F42A9"/>
    <w:rsid w:val="008F4471"/>
    <w:rsid w:val="008F44C1"/>
    <w:rsid w:val="008F5851"/>
    <w:rsid w:val="008F5ECD"/>
    <w:rsid w:val="008F5F24"/>
    <w:rsid w:val="008F63EA"/>
    <w:rsid w:val="008F6C69"/>
    <w:rsid w:val="008F7089"/>
    <w:rsid w:val="008F73A8"/>
    <w:rsid w:val="008F7490"/>
    <w:rsid w:val="008F75E8"/>
    <w:rsid w:val="008F764A"/>
    <w:rsid w:val="008F76BA"/>
    <w:rsid w:val="008F7871"/>
    <w:rsid w:val="008F79A8"/>
    <w:rsid w:val="00900DE4"/>
    <w:rsid w:val="00901593"/>
    <w:rsid w:val="00901775"/>
    <w:rsid w:val="00901EF2"/>
    <w:rsid w:val="009022A7"/>
    <w:rsid w:val="009022D8"/>
    <w:rsid w:val="0090248D"/>
    <w:rsid w:val="00902BE4"/>
    <w:rsid w:val="00902FF9"/>
    <w:rsid w:val="00903774"/>
    <w:rsid w:val="00903BF9"/>
    <w:rsid w:val="00903CAD"/>
    <w:rsid w:val="00904536"/>
    <w:rsid w:val="00906815"/>
    <w:rsid w:val="0090684F"/>
    <w:rsid w:val="0090717B"/>
    <w:rsid w:val="009073DA"/>
    <w:rsid w:val="009073FC"/>
    <w:rsid w:val="009074D5"/>
    <w:rsid w:val="00907781"/>
    <w:rsid w:val="00910265"/>
    <w:rsid w:val="0091033A"/>
    <w:rsid w:val="009110D6"/>
    <w:rsid w:val="00912200"/>
    <w:rsid w:val="00912300"/>
    <w:rsid w:val="009124B4"/>
    <w:rsid w:val="0091315C"/>
    <w:rsid w:val="00913649"/>
    <w:rsid w:val="00913752"/>
    <w:rsid w:val="00914375"/>
    <w:rsid w:val="009147AC"/>
    <w:rsid w:val="00914B29"/>
    <w:rsid w:val="00914B65"/>
    <w:rsid w:val="00914EF2"/>
    <w:rsid w:val="009152AC"/>
    <w:rsid w:val="00915AE4"/>
    <w:rsid w:val="00915B11"/>
    <w:rsid w:val="00915D82"/>
    <w:rsid w:val="00916C65"/>
    <w:rsid w:val="0091792C"/>
    <w:rsid w:val="00917E05"/>
    <w:rsid w:val="00917F44"/>
    <w:rsid w:val="00921114"/>
    <w:rsid w:val="009213CF"/>
    <w:rsid w:val="00921E10"/>
    <w:rsid w:val="00922342"/>
    <w:rsid w:val="009224CC"/>
    <w:rsid w:val="00922C97"/>
    <w:rsid w:val="009230D8"/>
    <w:rsid w:val="0092334A"/>
    <w:rsid w:val="0092355F"/>
    <w:rsid w:val="00923946"/>
    <w:rsid w:val="00923BD3"/>
    <w:rsid w:val="00924093"/>
    <w:rsid w:val="0092466F"/>
    <w:rsid w:val="00924A62"/>
    <w:rsid w:val="00924BED"/>
    <w:rsid w:val="00924E2E"/>
    <w:rsid w:val="00924EC7"/>
    <w:rsid w:val="00925F1A"/>
    <w:rsid w:val="009264D6"/>
    <w:rsid w:val="00926501"/>
    <w:rsid w:val="009268EA"/>
    <w:rsid w:val="009271EE"/>
    <w:rsid w:val="00927B38"/>
    <w:rsid w:val="0093029C"/>
    <w:rsid w:val="00930965"/>
    <w:rsid w:val="00930C59"/>
    <w:rsid w:val="00930E25"/>
    <w:rsid w:val="00931545"/>
    <w:rsid w:val="009317D8"/>
    <w:rsid w:val="009319EA"/>
    <w:rsid w:val="00931B71"/>
    <w:rsid w:val="0093229B"/>
    <w:rsid w:val="00932345"/>
    <w:rsid w:val="00932B48"/>
    <w:rsid w:val="00933427"/>
    <w:rsid w:val="00933735"/>
    <w:rsid w:val="00933832"/>
    <w:rsid w:val="00933FA5"/>
    <w:rsid w:val="009345DA"/>
    <w:rsid w:val="00934676"/>
    <w:rsid w:val="00934857"/>
    <w:rsid w:val="00934C67"/>
    <w:rsid w:val="00934CA8"/>
    <w:rsid w:val="00935326"/>
    <w:rsid w:val="00935AF3"/>
    <w:rsid w:val="00936744"/>
    <w:rsid w:val="00936CD0"/>
    <w:rsid w:val="00936E65"/>
    <w:rsid w:val="00937028"/>
    <w:rsid w:val="009373AB"/>
    <w:rsid w:val="00937CA7"/>
    <w:rsid w:val="009406A1"/>
    <w:rsid w:val="00940E62"/>
    <w:rsid w:val="00941D26"/>
    <w:rsid w:val="00942083"/>
    <w:rsid w:val="009425A0"/>
    <w:rsid w:val="00942769"/>
    <w:rsid w:val="00942A3C"/>
    <w:rsid w:val="00942B6E"/>
    <w:rsid w:val="00942C18"/>
    <w:rsid w:val="00942E4D"/>
    <w:rsid w:val="00942E86"/>
    <w:rsid w:val="00942ECF"/>
    <w:rsid w:val="009432A1"/>
    <w:rsid w:val="00943E5C"/>
    <w:rsid w:val="009440B0"/>
    <w:rsid w:val="00944157"/>
    <w:rsid w:val="009442C3"/>
    <w:rsid w:val="00944311"/>
    <w:rsid w:val="00945574"/>
    <w:rsid w:val="009457F6"/>
    <w:rsid w:val="009469A5"/>
    <w:rsid w:val="009474D2"/>
    <w:rsid w:val="00947A67"/>
    <w:rsid w:val="00947C6D"/>
    <w:rsid w:val="00947C77"/>
    <w:rsid w:val="009503CB"/>
    <w:rsid w:val="009506AC"/>
    <w:rsid w:val="00950A93"/>
    <w:rsid w:val="00950CF0"/>
    <w:rsid w:val="00951A97"/>
    <w:rsid w:val="009526D2"/>
    <w:rsid w:val="00952E14"/>
    <w:rsid w:val="00952E76"/>
    <w:rsid w:val="00952E80"/>
    <w:rsid w:val="009533C3"/>
    <w:rsid w:val="0095366C"/>
    <w:rsid w:val="0095396F"/>
    <w:rsid w:val="00954177"/>
    <w:rsid w:val="00954B39"/>
    <w:rsid w:val="0095541C"/>
    <w:rsid w:val="00955754"/>
    <w:rsid w:val="009557B2"/>
    <w:rsid w:val="0095670A"/>
    <w:rsid w:val="009602CC"/>
    <w:rsid w:val="00960712"/>
    <w:rsid w:val="00960E8C"/>
    <w:rsid w:val="00960F65"/>
    <w:rsid w:val="00961277"/>
    <w:rsid w:val="00962461"/>
    <w:rsid w:val="00962849"/>
    <w:rsid w:val="00962C9B"/>
    <w:rsid w:val="00963044"/>
    <w:rsid w:val="009635A6"/>
    <w:rsid w:val="00963898"/>
    <w:rsid w:val="00963956"/>
    <w:rsid w:val="00963BAC"/>
    <w:rsid w:val="00963C38"/>
    <w:rsid w:val="009640D6"/>
    <w:rsid w:val="00964933"/>
    <w:rsid w:val="00964E66"/>
    <w:rsid w:val="00964E9E"/>
    <w:rsid w:val="00965186"/>
    <w:rsid w:val="0096547A"/>
    <w:rsid w:val="009658AB"/>
    <w:rsid w:val="00965DE0"/>
    <w:rsid w:val="009661C1"/>
    <w:rsid w:val="009662A1"/>
    <w:rsid w:val="00966A5A"/>
    <w:rsid w:val="009676C5"/>
    <w:rsid w:val="00967B1C"/>
    <w:rsid w:val="00970C2F"/>
    <w:rsid w:val="00970F46"/>
    <w:rsid w:val="00971345"/>
    <w:rsid w:val="0097222A"/>
    <w:rsid w:val="00972322"/>
    <w:rsid w:val="009724F9"/>
    <w:rsid w:val="00972580"/>
    <w:rsid w:val="009725A5"/>
    <w:rsid w:val="0097275F"/>
    <w:rsid w:val="009729EF"/>
    <w:rsid w:val="00972B28"/>
    <w:rsid w:val="009733E1"/>
    <w:rsid w:val="009737ED"/>
    <w:rsid w:val="00973BD4"/>
    <w:rsid w:val="009740ED"/>
    <w:rsid w:val="009743CC"/>
    <w:rsid w:val="009745D8"/>
    <w:rsid w:val="009748BE"/>
    <w:rsid w:val="00974CED"/>
    <w:rsid w:val="00974E88"/>
    <w:rsid w:val="00975058"/>
    <w:rsid w:val="009751CC"/>
    <w:rsid w:val="009752AB"/>
    <w:rsid w:val="00975D48"/>
    <w:rsid w:val="00976238"/>
    <w:rsid w:val="00976288"/>
    <w:rsid w:val="009762F9"/>
    <w:rsid w:val="00976C28"/>
    <w:rsid w:val="00976DA1"/>
    <w:rsid w:val="0097707C"/>
    <w:rsid w:val="00977A07"/>
    <w:rsid w:val="009801FF"/>
    <w:rsid w:val="00980473"/>
    <w:rsid w:val="00980AF4"/>
    <w:rsid w:val="00981758"/>
    <w:rsid w:val="00981EC2"/>
    <w:rsid w:val="00982734"/>
    <w:rsid w:val="00982DDB"/>
    <w:rsid w:val="00982E84"/>
    <w:rsid w:val="009834F7"/>
    <w:rsid w:val="00983798"/>
    <w:rsid w:val="009837C4"/>
    <w:rsid w:val="00983B77"/>
    <w:rsid w:val="00984B39"/>
    <w:rsid w:val="00985013"/>
    <w:rsid w:val="009852DC"/>
    <w:rsid w:val="009854CA"/>
    <w:rsid w:val="0098651F"/>
    <w:rsid w:val="00986A8E"/>
    <w:rsid w:val="00987214"/>
    <w:rsid w:val="009874FD"/>
    <w:rsid w:val="00987CC1"/>
    <w:rsid w:val="00990837"/>
    <w:rsid w:val="00990DBF"/>
    <w:rsid w:val="00990E53"/>
    <w:rsid w:val="00991575"/>
    <w:rsid w:val="00991E1C"/>
    <w:rsid w:val="0099202A"/>
    <w:rsid w:val="00992573"/>
    <w:rsid w:val="00992788"/>
    <w:rsid w:val="00992CB3"/>
    <w:rsid w:val="00992CE6"/>
    <w:rsid w:val="00992D52"/>
    <w:rsid w:val="00992E36"/>
    <w:rsid w:val="009931DD"/>
    <w:rsid w:val="00993224"/>
    <w:rsid w:val="0099396B"/>
    <w:rsid w:val="00993BA5"/>
    <w:rsid w:val="00994DB6"/>
    <w:rsid w:val="00995B09"/>
    <w:rsid w:val="00995B71"/>
    <w:rsid w:val="009963CE"/>
    <w:rsid w:val="00996A03"/>
    <w:rsid w:val="009970C9"/>
    <w:rsid w:val="00997285"/>
    <w:rsid w:val="0099733C"/>
    <w:rsid w:val="00997419"/>
    <w:rsid w:val="009A0192"/>
    <w:rsid w:val="009A0196"/>
    <w:rsid w:val="009A0811"/>
    <w:rsid w:val="009A260D"/>
    <w:rsid w:val="009A42FD"/>
    <w:rsid w:val="009A44B4"/>
    <w:rsid w:val="009A4858"/>
    <w:rsid w:val="009A4C19"/>
    <w:rsid w:val="009A4DA7"/>
    <w:rsid w:val="009A56BF"/>
    <w:rsid w:val="009A5F3B"/>
    <w:rsid w:val="009A6514"/>
    <w:rsid w:val="009A6992"/>
    <w:rsid w:val="009A709A"/>
    <w:rsid w:val="009A7BFC"/>
    <w:rsid w:val="009A7CB7"/>
    <w:rsid w:val="009A7E78"/>
    <w:rsid w:val="009B096B"/>
    <w:rsid w:val="009B0B35"/>
    <w:rsid w:val="009B0D0D"/>
    <w:rsid w:val="009B0FC4"/>
    <w:rsid w:val="009B165C"/>
    <w:rsid w:val="009B194C"/>
    <w:rsid w:val="009B1CAE"/>
    <w:rsid w:val="009B1E11"/>
    <w:rsid w:val="009B211B"/>
    <w:rsid w:val="009B2473"/>
    <w:rsid w:val="009B25F8"/>
    <w:rsid w:val="009B3776"/>
    <w:rsid w:val="009B38BE"/>
    <w:rsid w:val="009B3958"/>
    <w:rsid w:val="009B3D04"/>
    <w:rsid w:val="009B3F8F"/>
    <w:rsid w:val="009B3FBF"/>
    <w:rsid w:val="009B4212"/>
    <w:rsid w:val="009B56A7"/>
    <w:rsid w:val="009B573F"/>
    <w:rsid w:val="009B60D6"/>
    <w:rsid w:val="009B6464"/>
    <w:rsid w:val="009B6CA4"/>
    <w:rsid w:val="009B6CE6"/>
    <w:rsid w:val="009B7018"/>
    <w:rsid w:val="009B793E"/>
    <w:rsid w:val="009B7E7F"/>
    <w:rsid w:val="009C005E"/>
    <w:rsid w:val="009C026A"/>
    <w:rsid w:val="009C0E2F"/>
    <w:rsid w:val="009C12FA"/>
    <w:rsid w:val="009C1311"/>
    <w:rsid w:val="009C1A41"/>
    <w:rsid w:val="009C21B2"/>
    <w:rsid w:val="009C2946"/>
    <w:rsid w:val="009C314D"/>
    <w:rsid w:val="009C337F"/>
    <w:rsid w:val="009C370F"/>
    <w:rsid w:val="009C39B4"/>
    <w:rsid w:val="009C4299"/>
    <w:rsid w:val="009C5958"/>
    <w:rsid w:val="009C5FCA"/>
    <w:rsid w:val="009C6854"/>
    <w:rsid w:val="009C68AE"/>
    <w:rsid w:val="009C69E7"/>
    <w:rsid w:val="009C6A8B"/>
    <w:rsid w:val="009C6B4D"/>
    <w:rsid w:val="009C7294"/>
    <w:rsid w:val="009C7301"/>
    <w:rsid w:val="009C74B9"/>
    <w:rsid w:val="009C75A1"/>
    <w:rsid w:val="009C76E9"/>
    <w:rsid w:val="009C76EB"/>
    <w:rsid w:val="009C7B9A"/>
    <w:rsid w:val="009C7E08"/>
    <w:rsid w:val="009D0329"/>
    <w:rsid w:val="009D0442"/>
    <w:rsid w:val="009D0A1B"/>
    <w:rsid w:val="009D0B19"/>
    <w:rsid w:val="009D0BA5"/>
    <w:rsid w:val="009D16D8"/>
    <w:rsid w:val="009D1867"/>
    <w:rsid w:val="009D19B5"/>
    <w:rsid w:val="009D2E2C"/>
    <w:rsid w:val="009D35BD"/>
    <w:rsid w:val="009D4EAC"/>
    <w:rsid w:val="009D51D9"/>
    <w:rsid w:val="009D5782"/>
    <w:rsid w:val="009D5B84"/>
    <w:rsid w:val="009D65F8"/>
    <w:rsid w:val="009D67E5"/>
    <w:rsid w:val="009D6DDD"/>
    <w:rsid w:val="009D6E28"/>
    <w:rsid w:val="009D7A9A"/>
    <w:rsid w:val="009E066C"/>
    <w:rsid w:val="009E0697"/>
    <w:rsid w:val="009E0C07"/>
    <w:rsid w:val="009E0C55"/>
    <w:rsid w:val="009E0E6D"/>
    <w:rsid w:val="009E0EFB"/>
    <w:rsid w:val="009E14D8"/>
    <w:rsid w:val="009E18D9"/>
    <w:rsid w:val="009E1D5C"/>
    <w:rsid w:val="009E235C"/>
    <w:rsid w:val="009E2492"/>
    <w:rsid w:val="009E2A24"/>
    <w:rsid w:val="009E3119"/>
    <w:rsid w:val="009E3C59"/>
    <w:rsid w:val="009E4190"/>
    <w:rsid w:val="009E4287"/>
    <w:rsid w:val="009E4AF9"/>
    <w:rsid w:val="009E5575"/>
    <w:rsid w:val="009E5E77"/>
    <w:rsid w:val="009E5FD3"/>
    <w:rsid w:val="009E60A3"/>
    <w:rsid w:val="009E61AA"/>
    <w:rsid w:val="009E652A"/>
    <w:rsid w:val="009E6633"/>
    <w:rsid w:val="009E663D"/>
    <w:rsid w:val="009E6B22"/>
    <w:rsid w:val="009E6B2E"/>
    <w:rsid w:val="009E6D25"/>
    <w:rsid w:val="009E73A8"/>
    <w:rsid w:val="009E74FF"/>
    <w:rsid w:val="009E7A34"/>
    <w:rsid w:val="009E7B23"/>
    <w:rsid w:val="009E7ED1"/>
    <w:rsid w:val="009F0952"/>
    <w:rsid w:val="009F0A67"/>
    <w:rsid w:val="009F0AF5"/>
    <w:rsid w:val="009F11B8"/>
    <w:rsid w:val="009F18D3"/>
    <w:rsid w:val="009F1A57"/>
    <w:rsid w:val="009F1A6F"/>
    <w:rsid w:val="009F1C24"/>
    <w:rsid w:val="009F1CF0"/>
    <w:rsid w:val="009F20E9"/>
    <w:rsid w:val="009F2F43"/>
    <w:rsid w:val="009F2FB1"/>
    <w:rsid w:val="009F3D01"/>
    <w:rsid w:val="009F407C"/>
    <w:rsid w:val="009F49BD"/>
    <w:rsid w:val="009F4B90"/>
    <w:rsid w:val="009F4BE9"/>
    <w:rsid w:val="009F52E4"/>
    <w:rsid w:val="009F5689"/>
    <w:rsid w:val="009F5BAE"/>
    <w:rsid w:val="009F6D24"/>
    <w:rsid w:val="009F7581"/>
    <w:rsid w:val="009F780D"/>
    <w:rsid w:val="009F7D67"/>
    <w:rsid w:val="009F7E8B"/>
    <w:rsid w:val="009F7E9F"/>
    <w:rsid w:val="00A00091"/>
    <w:rsid w:val="00A00FAA"/>
    <w:rsid w:val="00A01287"/>
    <w:rsid w:val="00A01A06"/>
    <w:rsid w:val="00A01CEA"/>
    <w:rsid w:val="00A0253E"/>
    <w:rsid w:val="00A02F73"/>
    <w:rsid w:val="00A03239"/>
    <w:rsid w:val="00A035A0"/>
    <w:rsid w:val="00A03A56"/>
    <w:rsid w:val="00A03AB3"/>
    <w:rsid w:val="00A044A0"/>
    <w:rsid w:val="00A04677"/>
    <w:rsid w:val="00A04D1E"/>
    <w:rsid w:val="00A0546E"/>
    <w:rsid w:val="00A056CA"/>
    <w:rsid w:val="00A05A3E"/>
    <w:rsid w:val="00A068BD"/>
    <w:rsid w:val="00A06BCE"/>
    <w:rsid w:val="00A0725C"/>
    <w:rsid w:val="00A079B2"/>
    <w:rsid w:val="00A1005A"/>
    <w:rsid w:val="00A104F0"/>
    <w:rsid w:val="00A116A0"/>
    <w:rsid w:val="00A116C7"/>
    <w:rsid w:val="00A12416"/>
    <w:rsid w:val="00A12697"/>
    <w:rsid w:val="00A13AE9"/>
    <w:rsid w:val="00A13D24"/>
    <w:rsid w:val="00A14F8B"/>
    <w:rsid w:val="00A151B4"/>
    <w:rsid w:val="00A155D4"/>
    <w:rsid w:val="00A15F2D"/>
    <w:rsid w:val="00A162FD"/>
    <w:rsid w:val="00A16424"/>
    <w:rsid w:val="00A16596"/>
    <w:rsid w:val="00A1699D"/>
    <w:rsid w:val="00A17EE8"/>
    <w:rsid w:val="00A2011D"/>
    <w:rsid w:val="00A2033B"/>
    <w:rsid w:val="00A203D8"/>
    <w:rsid w:val="00A20A89"/>
    <w:rsid w:val="00A21018"/>
    <w:rsid w:val="00A22848"/>
    <w:rsid w:val="00A2297F"/>
    <w:rsid w:val="00A22AB3"/>
    <w:rsid w:val="00A22F30"/>
    <w:rsid w:val="00A22F4B"/>
    <w:rsid w:val="00A239B9"/>
    <w:rsid w:val="00A23B93"/>
    <w:rsid w:val="00A243DF"/>
    <w:rsid w:val="00A244A8"/>
    <w:rsid w:val="00A24C69"/>
    <w:rsid w:val="00A25440"/>
    <w:rsid w:val="00A2549C"/>
    <w:rsid w:val="00A2644B"/>
    <w:rsid w:val="00A268B4"/>
    <w:rsid w:val="00A26B2B"/>
    <w:rsid w:val="00A26CFD"/>
    <w:rsid w:val="00A27CD2"/>
    <w:rsid w:val="00A3006C"/>
    <w:rsid w:val="00A30703"/>
    <w:rsid w:val="00A30799"/>
    <w:rsid w:val="00A31B1F"/>
    <w:rsid w:val="00A31E57"/>
    <w:rsid w:val="00A31F33"/>
    <w:rsid w:val="00A3285D"/>
    <w:rsid w:val="00A32C71"/>
    <w:rsid w:val="00A33930"/>
    <w:rsid w:val="00A33E8B"/>
    <w:rsid w:val="00A3458E"/>
    <w:rsid w:val="00A346DE"/>
    <w:rsid w:val="00A34805"/>
    <w:rsid w:val="00A353AF"/>
    <w:rsid w:val="00A3589B"/>
    <w:rsid w:val="00A363F3"/>
    <w:rsid w:val="00A365E5"/>
    <w:rsid w:val="00A37B5C"/>
    <w:rsid w:val="00A401C1"/>
    <w:rsid w:val="00A401E4"/>
    <w:rsid w:val="00A4020C"/>
    <w:rsid w:val="00A40496"/>
    <w:rsid w:val="00A4087B"/>
    <w:rsid w:val="00A40A1A"/>
    <w:rsid w:val="00A41BEB"/>
    <w:rsid w:val="00A41C31"/>
    <w:rsid w:val="00A41E5D"/>
    <w:rsid w:val="00A41F00"/>
    <w:rsid w:val="00A420EB"/>
    <w:rsid w:val="00A421AC"/>
    <w:rsid w:val="00A425CF"/>
    <w:rsid w:val="00A42719"/>
    <w:rsid w:val="00A428E1"/>
    <w:rsid w:val="00A42997"/>
    <w:rsid w:val="00A43404"/>
    <w:rsid w:val="00A43910"/>
    <w:rsid w:val="00A43F90"/>
    <w:rsid w:val="00A44B6D"/>
    <w:rsid w:val="00A44D7B"/>
    <w:rsid w:val="00A44F56"/>
    <w:rsid w:val="00A45020"/>
    <w:rsid w:val="00A453D4"/>
    <w:rsid w:val="00A45C70"/>
    <w:rsid w:val="00A46DC9"/>
    <w:rsid w:val="00A46E48"/>
    <w:rsid w:val="00A47B19"/>
    <w:rsid w:val="00A504ED"/>
    <w:rsid w:val="00A50909"/>
    <w:rsid w:val="00A50BB1"/>
    <w:rsid w:val="00A50C98"/>
    <w:rsid w:val="00A513D8"/>
    <w:rsid w:val="00A51982"/>
    <w:rsid w:val="00A51A8E"/>
    <w:rsid w:val="00A51FC4"/>
    <w:rsid w:val="00A5237C"/>
    <w:rsid w:val="00A523E2"/>
    <w:rsid w:val="00A526CA"/>
    <w:rsid w:val="00A52C9D"/>
    <w:rsid w:val="00A52E38"/>
    <w:rsid w:val="00A53A9D"/>
    <w:rsid w:val="00A53AFF"/>
    <w:rsid w:val="00A53D40"/>
    <w:rsid w:val="00A543D7"/>
    <w:rsid w:val="00A544F1"/>
    <w:rsid w:val="00A546C8"/>
    <w:rsid w:val="00A556DC"/>
    <w:rsid w:val="00A558B2"/>
    <w:rsid w:val="00A55936"/>
    <w:rsid w:val="00A55E07"/>
    <w:rsid w:val="00A566AB"/>
    <w:rsid w:val="00A567D3"/>
    <w:rsid w:val="00A56B78"/>
    <w:rsid w:val="00A57011"/>
    <w:rsid w:val="00A5702F"/>
    <w:rsid w:val="00A57053"/>
    <w:rsid w:val="00A57D6B"/>
    <w:rsid w:val="00A57D78"/>
    <w:rsid w:val="00A601AF"/>
    <w:rsid w:val="00A60224"/>
    <w:rsid w:val="00A607F9"/>
    <w:rsid w:val="00A609E3"/>
    <w:rsid w:val="00A60C6D"/>
    <w:rsid w:val="00A619C1"/>
    <w:rsid w:val="00A61E51"/>
    <w:rsid w:val="00A625E3"/>
    <w:rsid w:val="00A626B5"/>
    <w:rsid w:val="00A62B87"/>
    <w:rsid w:val="00A6318A"/>
    <w:rsid w:val="00A6331C"/>
    <w:rsid w:val="00A63685"/>
    <w:rsid w:val="00A63D25"/>
    <w:rsid w:val="00A63F2B"/>
    <w:rsid w:val="00A63F9D"/>
    <w:rsid w:val="00A649D5"/>
    <w:rsid w:val="00A64F7D"/>
    <w:rsid w:val="00A65057"/>
    <w:rsid w:val="00A6649A"/>
    <w:rsid w:val="00A67047"/>
    <w:rsid w:val="00A6711C"/>
    <w:rsid w:val="00A6751C"/>
    <w:rsid w:val="00A67949"/>
    <w:rsid w:val="00A67CA6"/>
    <w:rsid w:val="00A67E51"/>
    <w:rsid w:val="00A7053F"/>
    <w:rsid w:val="00A70564"/>
    <w:rsid w:val="00A70A6E"/>
    <w:rsid w:val="00A71483"/>
    <w:rsid w:val="00A71B6F"/>
    <w:rsid w:val="00A72048"/>
    <w:rsid w:val="00A723D7"/>
    <w:rsid w:val="00A727A0"/>
    <w:rsid w:val="00A733B3"/>
    <w:rsid w:val="00A739E4"/>
    <w:rsid w:val="00A74361"/>
    <w:rsid w:val="00A74797"/>
    <w:rsid w:val="00A74853"/>
    <w:rsid w:val="00A750F4"/>
    <w:rsid w:val="00A75443"/>
    <w:rsid w:val="00A75488"/>
    <w:rsid w:val="00A76C06"/>
    <w:rsid w:val="00A7779F"/>
    <w:rsid w:val="00A77D3C"/>
    <w:rsid w:val="00A801B6"/>
    <w:rsid w:val="00A802BD"/>
    <w:rsid w:val="00A80356"/>
    <w:rsid w:val="00A80E8B"/>
    <w:rsid w:val="00A80EDA"/>
    <w:rsid w:val="00A81772"/>
    <w:rsid w:val="00A81865"/>
    <w:rsid w:val="00A81BAD"/>
    <w:rsid w:val="00A81BE0"/>
    <w:rsid w:val="00A81EEB"/>
    <w:rsid w:val="00A81F46"/>
    <w:rsid w:val="00A824E4"/>
    <w:rsid w:val="00A83772"/>
    <w:rsid w:val="00A84B94"/>
    <w:rsid w:val="00A84F8B"/>
    <w:rsid w:val="00A85DD8"/>
    <w:rsid w:val="00A86251"/>
    <w:rsid w:val="00A86BA7"/>
    <w:rsid w:val="00A86D5A"/>
    <w:rsid w:val="00A8718A"/>
    <w:rsid w:val="00A87A36"/>
    <w:rsid w:val="00A91C47"/>
    <w:rsid w:val="00A920D6"/>
    <w:rsid w:val="00A9234B"/>
    <w:rsid w:val="00A92506"/>
    <w:rsid w:val="00A925F3"/>
    <w:rsid w:val="00A927E2"/>
    <w:rsid w:val="00A93062"/>
    <w:rsid w:val="00A937BE"/>
    <w:rsid w:val="00A93D8F"/>
    <w:rsid w:val="00A9429A"/>
    <w:rsid w:val="00A949F5"/>
    <w:rsid w:val="00A94C35"/>
    <w:rsid w:val="00A9550C"/>
    <w:rsid w:val="00A959E5"/>
    <w:rsid w:val="00A95A80"/>
    <w:rsid w:val="00A95B87"/>
    <w:rsid w:val="00A9636F"/>
    <w:rsid w:val="00A9650C"/>
    <w:rsid w:val="00A96C5E"/>
    <w:rsid w:val="00A96EC4"/>
    <w:rsid w:val="00A975BD"/>
    <w:rsid w:val="00A97BB9"/>
    <w:rsid w:val="00AA0283"/>
    <w:rsid w:val="00AA02E8"/>
    <w:rsid w:val="00AA0CF3"/>
    <w:rsid w:val="00AA0EB3"/>
    <w:rsid w:val="00AA155D"/>
    <w:rsid w:val="00AA298D"/>
    <w:rsid w:val="00AA2B96"/>
    <w:rsid w:val="00AA2C45"/>
    <w:rsid w:val="00AA2DB5"/>
    <w:rsid w:val="00AA39ED"/>
    <w:rsid w:val="00AA3C76"/>
    <w:rsid w:val="00AA3EFA"/>
    <w:rsid w:val="00AA44E8"/>
    <w:rsid w:val="00AA4A1F"/>
    <w:rsid w:val="00AA4D49"/>
    <w:rsid w:val="00AA50CD"/>
    <w:rsid w:val="00AA5867"/>
    <w:rsid w:val="00AA5954"/>
    <w:rsid w:val="00AA5F40"/>
    <w:rsid w:val="00AA5FF0"/>
    <w:rsid w:val="00AA6414"/>
    <w:rsid w:val="00AA6527"/>
    <w:rsid w:val="00AA668D"/>
    <w:rsid w:val="00AA67BA"/>
    <w:rsid w:val="00AA6C6A"/>
    <w:rsid w:val="00AA6CB3"/>
    <w:rsid w:val="00AA6D1B"/>
    <w:rsid w:val="00AA6D81"/>
    <w:rsid w:val="00AA714D"/>
    <w:rsid w:val="00AA76EB"/>
    <w:rsid w:val="00AA794B"/>
    <w:rsid w:val="00AA7F3B"/>
    <w:rsid w:val="00AA7FE6"/>
    <w:rsid w:val="00AB032E"/>
    <w:rsid w:val="00AB072F"/>
    <w:rsid w:val="00AB0954"/>
    <w:rsid w:val="00AB0B0D"/>
    <w:rsid w:val="00AB1828"/>
    <w:rsid w:val="00AB1E04"/>
    <w:rsid w:val="00AB2045"/>
    <w:rsid w:val="00AB2B55"/>
    <w:rsid w:val="00AB2D7B"/>
    <w:rsid w:val="00AB31F2"/>
    <w:rsid w:val="00AB31FE"/>
    <w:rsid w:val="00AB3B64"/>
    <w:rsid w:val="00AB40E4"/>
    <w:rsid w:val="00AB44C3"/>
    <w:rsid w:val="00AB46F5"/>
    <w:rsid w:val="00AB4873"/>
    <w:rsid w:val="00AB515C"/>
    <w:rsid w:val="00AB5676"/>
    <w:rsid w:val="00AB588C"/>
    <w:rsid w:val="00AB5997"/>
    <w:rsid w:val="00AB59B9"/>
    <w:rsid w:val="00AB5B33"/>
    <w:rsid w:val="00AB6FDC"/>
    <w:rsid w:val="00AB73C1"/>
    <w:rsid w:val="00AB7B5C"/>
    <w:rsid w:val="00AB7C16"/>
    <w:rsid w:val="00AC068B"/>
    <w:rsid w:val="00AC0994"/>
    <w:rsid w:val="00AC1261"/>
    <w:rsid w:val="00AC12EC"/>
    <w:rsid w:val="00AC13A8"/>
    <w:rsid w:val="00AC18AB"/>
    <w:rsid w:val="00AC1B05"/>
    <w:rsid w:val="00AC1E96"/>
    <w:rsid w:val="00AC2E57"/>
    <w:rsid w:val="00AC328B"/>
    <w:rsid w:val="00AC3B23"/>
    <w:rsid w:val="00AC3DEB"/>
    <w:rsid w:val="00AC437B"/>
    <w:rsid w:val="00AC4F3B"/>
    <w:rsid w:val="00AC5180"/>
    <w:rsid w:val="00AC5C05"/>
    <w:rsid w:val="00AC5EB0"/>
    <w:rsid w:val="00AC5F6E"/>
    <w:rsid w:val="00AC6994"/>
    <w:rsid w:val="00AC6D14"/>
    <w:rsid w:val="00AC700B"/>
    <w:rsid w:val="00AC7429"/>
    <w:rsid w:val="00AC761C"/>
    <w:rsid w:val="00AC7785"/>
    <w:rsid w:val="00AD014F"/>
    <w:rsid w:val="00AD0949"/>
    <w:rsid w:val="00AD0C14"/>
    <w:rsid w:val="00AD171F"/>
    <w:rsid w:val="00AD279E"/>
    <w:rsid w:val="00AD29B9"/>
    <w:rsid w:val="00AD2A38"/>
    <w:rsid w:val="00AD2A6F"/>
    <w:rsid w:val="00AD3015"/>
    <w:rsid w:val="00AD3C16"/>
    <w:rsid w:val="00AD43A7"/>
    <w:rsid w:val="00AD4609"/>
    <w:rsid w:val="00AD4D66"/>
    <w:rsid w:val="00AD5218"/>
    <w:rsid w:val="00AD5B16"/>
    <w:rsid w:val="00AD6A50"/>
    <w:rsid w:val="00AD7197"/>
    <w:rsid w:val="00AD7748"/>
    <w:rsid w:val="00AD7D57"/>
    <w:rsid w:val="00AE0408"/>
    <w:rsid w:val="00AE0546"/>
    <w:rsid w:val="00AE0B53"/>
    <w:rsid w:val="00AE0B94"/>
    <w:rsid w:val="00AE1A6E"/>
    <w:rsid w:val="00AE1DBA"/>
    <w:rsid w:val="00AE1F54"/>
    <w:rsid w:val="00AE202E"/>
    <w:rsid w:val="00AE2844"/>
    <w:rsid w:val="00AE28F5"/>
    <w:rsid w:val="00AE2926"/>
    <w:rsid w:val="00AE297F"/>
    <w:rsid w:val="00AE33B9"/>
    <w:rsid w:val="00AE3E6D"/>
    <w:rsid w:val="00AE405F"/>
    <w:rsid w:val="00AE43C2"/>
    <w:rsid w:val="00AE4C02"/>
    <w:rsid w:val="00AE512F"/>
    <w:rsid w:val="00AE515C"/>
    <w:rsid w:val="00AE548F"/>
    <w:rsid w:val="00AE5876"/>
    <w:rsid w:val="00AE5A9C"/>
    <w:rsid w:val="00AE5CE3"/>
    <w:rsid w:val="00AE5FF2"/>
    <w:rsid w:val="00AE63A7"/>
    <w:rsid w:val="00AE6792"/>
    <w:rsid w:val="00AE6A4D"/>
    <w:rsid w:val="00AE6ED6"/>
    <w:rsid w:val="00AE7FB0"/>
    <w:rsid w:val="00AF0529"/>
    <w:rsid w:val="00AF05EA"/>
    <w:rsid w:val="00AF11B0"/>
    <w:rsid w:val="00AF1405"/>
    <w:rsid w:val="00AF1CD5"/>
    <w:rsid w:val="00AF1FB2"/>
    <w:rsid w:val="00AF2828"/>
    <w:rsid w:val="00AF2D67"/>
    <w:rsid w:val="00AF3265"/>
    <w:rsid w:val="00AF357D"/>
    <w:rsid w:val="00AF3846"/>
    <w:rsid w:val="00AF44FE"/>
    <w:rsid w:val="00AF4504"/>
    <w:rsid w:val="00AF4E93"/>
    <w:rsid w:val="00AF547C"/>
    <w:rsid w:val="00AF54D9"/>
    <w:rsid w:val="00AF589A"/>
    <w:rsid w:val="00AF5B60"/>
    <w:rsid w:val="00AF6007"/>
    <w:rsid w:val="00AF667B"/>
    <w:rsid w:val="00AF6EDA"/>
    <w:rsid w:val="00AF7406"/>
    <w:rsid w:val="00AF7BB3"/>
    <w:rsid w:val="00AF7DD9"/>
    <w:rsid w:val="00AF7ECD"/>
    <w:rsid w:val="00B00830"/>
    <w:rsid w:val="00B00D2D"/>
    <w:rsid w:val="00B00D38"/>
    <w:rsid w:val="00B01156"/>
    <w:rsid w:val="00B01221"/>
    <w:rsid w:val="00B012A7"/>
    <w:rsid w:val="00B012B6"/>
    <w:rsid w:val="00B031D6"/>
    <w:rsid w:val="00B03B14"/>
    <w:rsid w:val="00B03F55"/>
    <w:rsid w:val="00B04091"/>
    <w:rsid w:val="00B041E8"/>
    <w:rsid w:val="00B04219"/>
    <w:rsid w:val="00B04A03"/>
    <w:rsid w:val="00B051D0"/>
    <w:rsid w:val="00B05251"/>
    <w:rsid w:val="00B05CC1"/>
    <w:rsid w:val="00B05CD4"/>
    <w:rsid w:val="00B0648C"/>
    <w:rsid w:val="00B06CDC"/>
    <w:rsid w:val="00B07A3E"/>
    <w:rsid w:val="00B1006C"/>
    <w:rsid w:val="00B10758"/>
    <w:rsid w:val="00B10C19"/>
    <w:rsid w:val="00B10D8A"/>
    <w:rsid w:val="00B117D5"/>
    <w:rsid w:val="00B119D8"/>
    <w:rsid w:val="00B11AAC"/>
    <w:rsid w:val="00B1227E"/>
    <w:rsid w:val="00B12C94"/>
    <w:rsid w:val="00B12E92"/>
    <w:rsid w:val="00B12F93"/>
    <w:rsid w:val="00B13041"/>
    <w:rsid w:val="00B1305A"/>
    <w:rsid w:val="00B14293"/>
    <w:rsid w:val="00B14B6E"/>
    <w:rsid w:val="00B14BFE"/>
    <w:rsid w:val="00B14CA7"/>
    <w:rsid w:val="00B14E2C"/>
    <w:rsid w:val="00B155C8"/>
    <w:rsid w:val="00B156D0"/>
    <w:rsid w:val="00B15CA8"/>
    <w:rsid w:val="00B15E23"/>
    <w:rsid w:val="00B160D3"/>
    <w:rsid w:val="00B1650C"/>
    <w:rsid w:val="00B16B54"/>
    <w:rsid w:val="00B176CE"/>
    <w:rsid w:val="00B17D74"/>
    <w:rsid w:val="00B2056E"/>
    <w:rsid w:val="00B21253"/>
    <w:rsid w:val="00B2168F"/>
    <w:rsid w:val="00B21DD6"/>
    <w:rsid w:val="00B221BD"/>
    <w:rsid w:val="00B2295F"/>
    <w:rsid w:val="00B22D00"/>
    <w:rsid w:val="00B22F4C"/>
    <w:rsid w:val="00B22FC1"/>
    <w:rsid w:val="00B2325C"/>
    <w:rsid w:val="00B23301"/>
    <w:rsid w:val="00B233D3"/>
    <w:rsid w:val="00B23CDF"/>
    <w:rsid w:val="00B2415E"/>
    <w:rsid w:val="00B251C9"/>
    <w:rsid w:val="00B26C93"/>
    <w:rsid w:val="00B26E53"/>
    <w:rsid w:val="00B27C66"/>
    <w:rsid w:val="00B3118B"/>
    <w:rsid w:val="00B316B8"/>
    <w:rsid w:val="00B3191A"/>
    <w:rsid w:val="00B31A88"/>
    <w:rsid w:val="00B31F3D"/>
    <w:rsid w:val="00B32026"/>
    <w:rsid w:val="00B32095"/>
    <w:rsid w:val="00B321B0"/>
    <w:rsid w:val="00B3317A"/>
    <w:rsid w:val="00B3318F"/>
    <w:rsid w:val="00B33245"/>
    <w:rsid w:val="00B33A26"/>
    <w:rsid w:val="00B33A3F"/>
    <w:rsid w:val="00B349DC"/>
    <w:rsid w:val="00B35722"/>
    <w:rsid w:val="00B36128"/>
    <w:rsid w:val="00B363EF"/>
    <w:rsid w:val="00B3674D"/>
    <w:rsid w:val="00B37100"/>
    <w:rsid w:val="00B37DDF"/>
    <w:rsid w:val="00B37DE1"/>
    <w:rsid w:val="00B40864"/>
    <w:rsid w:val="00B40ED9"/>
    <w:rsid w:val="00B40F76"/>
    <w:rsid w:val="00B4111B"/>
    <w:rsid w:val="00B41132"/>
    <w:rsid w:val="00B41E87"/>
    <w:rsid w:val="00B422C5"/>
    <w:rsid w:val="00B424E8"/>
    <w:rsid w:val="00B426B9"/>
    <w:rsid w:val="00B42DCD"/>
    <w:rsid w:val="00B42EFE"/>
    <w:rsid w:val="00B44296"/>
    <w:rsid w:val="00B445E5"/>
    <w:rsid w:val="00B449C3"/>
    <w:rsid w:val="00B453B0"/>
    <w:rsid w:val="00B4599A"/>
    <w:rsid w:val="00B45CFF"/>
    <w:rsid w:val="00B46019"/>
    <w:rsid w:val="00B4637A"/>
    <w:rsid w:val="00B46455"/>
    <w:rsid w:val="00B47011"/>
    <w:rsid w:val="00B4737A"/>
    <w:rsid w:val="00B4745F"/>
    <w:rsid w:val="00B47CE7"/>
    <w:rsid w:val="00B47D82"/>
    <w:rsid w:val="00B47F38"/>
    <w:rsid w:val="00B50915"/>
    <w:rsid w:val="00B50CCE"/>
    <w:rsid w:val="00B510F2"/>
    <w:rsid w:val="00B516A7"/>
    <w:rsid w:val="00B51B0E"/>
    <w:rsid w:val="00B51BA9"/>
    <w:rsid w:val="00B531ED"/>
    <w:rsid w:val="00B5334A"/>
    <w:rsid w:val="00B536DF"/>
    <w:rsid w:val="00B537B8"/>
    <w:rsid w:val="00B53A41"/>
    <w:rsid w:val="00B53DBB"/>
    <w:rsid w:val="00B542F4"/>
    <w:rsid w:val="00B54706"/>
    <w:rsid w:val="00B54831"/>
    <w:rsid w:val="00B54986"/>
    <w:rsid w:val="00B552D5"/>
    <w:rsid w:val="00B55CDE"/>
    <w:rsid w:val="00B55E47"/>
    <w:rsid w:val="00B56C5D"/>
    <w:rsid w:val="00B56FD2"/>
    <w:rsid w:val="00B57738"/>
    <w:rsid w:val="00B578FC"/>
    <w:rsid w:val="00B57990"/>
    <w:rsid w:val="00B57D4A"/>
    <w:rsid w:val="00B57D99"/>
    <w:rsid w:val="00B60586"/>
    <w:rsid w:val="00B6089A"/>
    <w:rsid w:val="00B6097F"/>
    <w:rsid w:val="00B609E0"/>
    <w:rsid w:val="00B60DBB"/>
    <w:rsid w:val="00B60F38"/>
    <w:rsid w:val="00B616AD"/>
    <w:rsid w:val="00B61CFB"/>
    <w:rsid w:val="00B62108"/>
    <w:rsid w:val="00B629F3"/>
    <w:rsid w:val="00B62AE4"/>
    <w:rsid w:val="00B64CB9"/>
    <w:rsid w:val="00B65B76"/>
    <w:rsid w:val="00B65C57"/>
    <w:rsid w:val="00B65E53"/>
    <w:rsid w:val="00B6623B"/>
    <w:rsid w:val="00B66517"/>
    <w:rsid w:val="00B66777"/>
    <w:rsid w:val="00B670C9"/>
    <w:rsid w:val="00B67978"/>
    <w:rsid w:val="00B67E76"/>
    <w:rsid w:val="00B700D6"/>
    <w:rsid w:val="00B70250"/>
    <w:rsid w:val="00B704A9"/>
    <w:rsid w:val="00B71B49"/>
    <w:rsid w:val="00B7229F"/>
    <w:rsid w:val="00B722C3"/>
    <w:rsid w:val="00B72623"/>
    <w:rsid w:val="00B72A6F"/>
    <w:rsid w:val="00B73116"/>
    <w:rsid w:val="00B732B1"/>
    <w:rsid w:val="00B734EE"/>
    <w:rsid w:val="00B736A7"/>
    <w:rsid w:val="00B744AD"/>
    <w:rsid w:val="00B7493C"/>
    <w:rsid w:val="00B74ADD"/>
    <w:rsid w:val="00B74D4A"/>
    <w:rsid w:val="00B75117"/>
    <w:rsid w:val="00B75515"/>
    <w:rsid w:val="00B7563B"/>
    <w:rsid w:val="00B75B8B"/>
    <w:rsid w:val="00B75FEA"/>
    <w:rsid w:val="00B7607C"/>
    <w:rsid w:val="00B766CA"/>
    <w:rsid w:val="00B768C0"/>
    <w:rsid w:val="00B76F06"/>
    <w:rsid w:val="00B77077"/>
    <w:rsid w:val="00B771C7"/>
    <w:rsid w:val="00B7724D"/>
    <w:rsid w:val="00B7758B"/>
    <w:rsid w:val="00B77F65"/>
    <w:rsid w:val="00B80688"/>
    <w:rsid w:val="00B807E1"/>
    <w:rsid w:val="00B809F2"/>
    <w:rsid w:val="00B80F46"/>
    <w:rsid w:val="00B81380"/>
    <w:rsid w:val="00B81DA8"/>
    <w:rsid w:val="00B82061"/>
    <w:rsid w:val="00B82D68"/>
    <w:rsid w:val="00B82EEE"/>
    <w:rsid w:val="00B83CC3"/>
    <w:rsid w:val="00B83CFA"/>
    <w:rsid w:val="00B83F1E"/>
    <w:rsid w:val="00B84004"/>
    <w:rsid w:val="00B8451D"/>
    <w:rsid w:val="00B84A7F"/>
    <w:rsid w:val="00B84B76"/>
    <w:rsid w:val="00B84E0A"/>
    <w:rsid w:val="00B85B71"/>
    <w:rsid w:val="00B86157"/>
    <w:rsid w:val="00B868F8"/>
    <w:rsid w:val="00B86E61"/>
    <w:rsid w:val="00B86F20"/>
    <w:rsid w:val="00B87804"/>
    <w:rsid w:val="00B87D55"/>
    <w:rsid w:val="00B9046E"/>
    <w:rsid w:val="00B906D6"/>
    <w:rsid w:val="00B90756"/>
    <w:rsid w:val="00B907A9"/>
    <w:rsid w:val="00B90F4F"/>
    <w:rsid w:val="00B911D8"/>
    <w:rsid w:val="00B91213"/>
    <w:rsid w:val="00B91329"/>
    <w:rsid w:val="00B915A1"/>
    <w:rsid w:val="00B91D64"/>
    <w:rsid w:val="00B920C2"/>
    <w:rsid w:val="00B92EDC"/>
    <w:rsid w:val="00B93845"/>
    <w:rsid w:val="00B94466"/>
    <w:rsid w:val="00B94BA7"/>
    <w:rsid w:val="00B94C4E"/>
    <w:rsid w:val="00B94E70"/>
    <w:rsid w:val="00B94F9A"/>
    <w:rsid w:val="00B9525D"/>
    <w:rsid w:val="00B95644"/>
    <w:rsid w:val="00B95971"/>
    <w:rsid w:val="00B95DCA"/>
    <w:rsid w:val="00B95E8A"/>
    <w:rsid w:val="00B96C76"/>
    <w:rsid w:val="00B96F0A"/>
    <w:rsid w:val="00B97497"/>
    <w:rsid w:val="00B97C1A"/>
    <w:rsid w:val="00B97E0C"/>
    <w:rsid w:val="00BA024B"/>
    <w:rsid w:val="00BA052A"/>
    <w:rsid w:val="00BA07A0"/>
    <w:rsid w:val="00BA0C8C"/>
    <w:rsid w:val="00BA0F8D"/>
    <w:rsid w:val="00BA0FF3"/>
    <w:rsid w:val="00BA1209"/>
    <w:rsid w:val="00BA1795"/>
    <w:rsid w:val="00BA1999"/>
    <w:rsid w:val="00BA25B3"/>
    <w:rsid w:val="00BA2B0D"/>
    <w:rsid w:val="00BA33B2"/>
    <w:rsid w:val="00BA3F5B"/>
    <w:rsid w:val="00BA4370"/>
    <w:rsid w:val="00BA452E"/>
    <w:rsid w:val="00BA469C"/>
    <w:rsid w:val="00BA49BB"/>
    <w:rsid w:val="00BA4BA9"/>
    <w:rsid w:val="00BA4BD4"/>
    <w:rsid w:val="00BA5F34"/>
    <w:rsid w:val="00BA5F70"/>
    <w:rsid w:val="00BA67C2"/>
    <w:rsid w:val="00BA6977"/>
    <w:rsid w:val="00BA6A17"/>
    <w:rsid w:val="00BA6E9E"/>
    <w:rsid w:val="00BA7BB4"/>
    <w:rsid w:val="00BA7D83"/>
    <w:rsid w:val="00BB010C"/>
    <w:rsid w:val="00BB02B0"/>
    <w:rsid w:val="00BB0744"/>
    <w:rsid w:val="00BB103F"/>
    <w:rsid w:val="00BB17CD"/>
    <w:rsid w:val="00BB1C8F"/>
    <w:rsid w:val="00BB1CBE"/>
    <w:rsid w:val="00BB2A55"/>
    <w:rsid w:val="00BB2A69"/>
    <w:rsid w:val="00BB3977"/>
    <w:rsid w:val="00BB3A6B"/>
    <w:rsid w:val="00BB4B41"/>
    <w:rsid w:val="00BB4D75"/>
    <w:rsid w:val="00BB5531"/>
    <w:rsid w:val="00BB6385"/>
    <w:rsid w:val="00BB67CA"/>
    <w:rsid w:val="00BB695D"/>
    <w:rsid w:val="00BB6C66"/>
    <w:rsid w:val="00BB74E0"/>
    <w:rsid w:val="00BB766F"/>
    <w:rsid w:val="00BC02CC"/>
    <w:rsid w:val="00BC0B19"/>
    <w:rsid w:val="00BC0FFA"/>
    <w:rsid w:val="00BC1545"/>
    <w:rsid w:val="00BC1A47"/>
    <w:rsid w:val="00BC23D1"/>
    <w:rsid w:val="00BC280D"/>
    <w:rsid w:val="00BC39F5"/>
    <w:rsid w:val="00BC43B3"/>
    <w:rsid w:val="00BC461F"/>
    <w:rsid w:val="00BC4C5B"/>
    <w:rsid w:val="00BC50D2"/>
    <w:rsid w:val="00BC5914"/>
    <w:rsid w:val="00BC6712"/>
    <w:rsid w:val="00BC6C95"/>
    <w:rsid w:val="00BC6CC0"/>
    <w:rsid w:val="00BC725D"/>
    <w:rsid w:val="00BC7990"/>
    <w:rsid w:val="00BC7E2C"/>
    <w:rsid w:val="00BD01E1"/>
    <w:rsid w:val="00BD0A24"/>
    <w:rsid w:val="00BD0A68"/>
    <w:rsid w:val="00BD17F8"/>
    <w:rsid w:val="00BD20F2"/>
    <w:rsid w:val="00BD28A2"/>
    <w:rsid w:val="00BD2A80"/>
    <w:rsid w:val="00BD2DC9"/>
    <w:rsid w:val="00BD2FD1"/>
    <w:rsid w:val="00BD30E8"/>
    <w:rsid w:val="00BD35D9"/>
    <w:rsid w:val="00BD3894"/>
    <w:rsid w:val="00BD3D03"/>
    <w:rsid w:val="00BD4C38"/>
    <w:rsid w:val="00BD4DE5"/>
    <w:rsid w:val="00BD53FC"/>
    <w:rsid w:val="00BD5605"/>
    <w:rsid w:val="00BD570C"/>
    <w:rsid w:val="00BD5A24"/>
    <w:rsid w:val="00BD60ED"/>
    <w:rsid w:val="00BD6368"/>
    <w:rsid w:val="00BD65F4"/>
    <w:rsid w:val="00BD6C16"/>
    <w:rsid w:val="00BD6E98"/>
    <w:rsid w:val="00BD6F4E"/>
    <w:rsid w:val="00BD7470"/>
    <w:rsid w:val="00BE0137"/>
    <w:rsid w:val="00BE016C"/>
    <w:rsid w:val="00BE040C"/>
    <w:rsid w:val="00BE0420"/>
    <w:rsid w:val="00BE05F2"/>
    <w:rsid w:val="00BE0752"/>
    <w:rsid w:val="00BE0A8C"/>
    <w:rsid w:val="00BE0ED0"/>
    <w:rsid w:val="00BE1121"/>
    <w:rsid w:val="00BE189C"/>
    <w:rsid w:val="00BE19E8"/>
    <w:rsid w:val="00BE2093"/>
    <w:rsid w:val="00BE2325"/>
    <w:rsid w:val="00BE2D53"/>
    <w:rsid w:val="00BE3B3A"/>
    <w:rsid w:val="00BE44EE"/>
    <w:rsid w:val="00BE4A68"/>
    <w:rsid w:val="00BE50C3"/>
    <w:rsid w:val="00BE50DC"/>
    <w:rsid w:val="00BE5649"/>
    <w:rsid w:val="00BE58B2"/>
    <w:rsid w:val="00BE61E0"/>
    <w:rsid w:val="00BE627E"/>
    <w:rsid w:val="00BE67B7"/>
    <w:rsid w:val="00BE723C"/>
    <w:rsid w:val="00BE73D4"/>
    <w:rsid w:val="00BE7542"/>
    <w:rsid w:val="00BE7A8A"/>
    <w:rsid w:val="00BE7CA8"/>
    <w:rsid w:val="00BF03F2"/>
    <w:rsid w:val="00BF06EA"/>
    <w:rsid w:val="00BF0734"/>
    <w:rsid w:val="00BF0A4F"/>
    <w:rsid w:val="00BF108B"/>
    <w:rsid w:val="00BF115E"/>
    <w:rsid w:val="00BF13E8"/>
    <w:rsid w:val="00BF1D9D"/>
    <w:rsid w:val="00BF2A56"/>
    <w:rsid w:val="00BF3C4A"/>
    <w:rsid w:val="00BF4CB0"/>
    <w:rsid w:val="00BF4D7A"/>
    <w:rsid w:val="00BF4F7B"/>
    <w:rsid w:val="00BF548E"/>
    <w:rsid w:val="00BF6338"/>
    <w:rsid w:val="00BF65BD"/>
    <w:rsid w:val="00BF661E"/>
    <w:rsid w:val="00BF6931"/>
    <w:rsid w:val="00BF6C72"/>
    <w:rsid w:val="00BF6F92"/>
    <w:rsid w:val="00BF718E"/>
    <w:rsid w:val="00BF7405"/>
    <w:rsid w:val="00BF7D05"/>
    <w:rsid w:val="00C00D99"/>
    <w:rsid w:val="00C01359"/>
    <w:rsid w:val="00C016C7"/>
    <w:rsid w:val="00C01895"/>
    <w:rsid w:val="00C01D19"/>
    <w:rsid w:val="00C0292F"/>
    <w:rsid w:val="00C02C5F"/>
    <w:rsid w:val="00C03771"/>
    <w:rsid w:val="00C038D9"/>
    <w:rsid w:val="00C03C38"/>
    <w:rsid w:val="00C03E77"/>
    <w:rsid w:val="00C04C08"/>
    <w:rsid w:val="00C04F7B"/>
    <w:rsid w:val="00C04F8B"/>
    <w:rsid w:val="00C04FD7"/>
    <w:rsid w:val="00C05707"/>
    <w:rsid w:val="00C05AF5"/>
    <w:rsid w:val="00C05C10"/>
    <w:rsid w:val="00C0680B"/>
    <w:rsid w:val="00C068D8"/>
    <w:rsid w:val="00C06DCF"/>
    <w:rsid w:val="00C06FDE"/>
    <w:rsid w:val="00C0733A"/>
    <w:rsid w:val="00C077EE"/>
    <w:rsid w:val="00C105D6"/>
    <w:rsid w:val="00C111DD"/>
    <w:rsid w:val="00C1300C"/>
    <w:rsid w:val="00C13683"/>
    <w:rsid w:val="00C14404"/>
    <w:rsid w:val="00C144E1"/>
    <w:rsid w:val="00C146CA"/>
    <w:rsid w:val="00C14C08"/>
    <w:rsid w:val="00C14F00"/>
    <w:rsid w:val="00C14FE6"/>
    <w:rsid w:val="00C152C2"/>
    <w:rsid w:val="00C1588E"/>
    <w:rsid w:val="00C15BC7"/>
    <w:rsid w:val="00C1652B"/>
    <w:rsid w:val="00C16630"/>
    <w:rsid w:val="00C16A0D"/>
    <w:rsid w:val="00C16CCD"/>
    <w:rsid w:val="00C17803"/>
    <w:rsid w:val="00C1793F"/>
    <w:rsid w:val="00C179FE"/>
    <w:rsid w:val="00C20375"/>
    <w:rsid w:val="00C203E8"/>
    <w:rsid w:val="00C21211"/>
    <w:rsid w:val="00C212DF"/>
    <w:rsid w:val="00C21944"/>
    <w:rsid w:val="00C219A1"/>
    <w:rsid w:val="00C21ACF"/>
    <w:rsid w:val="00C21B99"/>
    <w:rsid w:val="00C21C5F"/>
    <w:rsid w:val="00C21DDA"/>
    <w:rsid w:val="00C21F7B"/>
    <w:rsid w:val="00C2208F"/>
    <w:rsid w:val="00C220C1"/>
    <w:rsid w:val="00C224E4"/>
    <w:rsid w:val="00C22E94"/>
    <w:rsid w:val="00C23634"/>
    <w:rsid w:val="00C23A8D"/>
    <w:rsid w:val="00C24232"/>
    <w:rsid w:val="00C2430C"/>
    <w:rsid w:val="00C243EF"/>
    <w:rsid w:val="00C24AEE"/>
    <w:rsid w:val="00C24BA4"/>
    <w:rsid w:val="00C24DB3"/>
    <w:rsid w:val="00C25334"/>
    <w:rsid w:val="00C25C93"/>
    <w:rsid w:val="00C26D39"/>
    <w:rsid w:val="00C274DD"/>
    <w:rsid w:val="00C304F3"/>
    <w:rsid w:val="00C305C7"/>
    <w:rsid w:val="00C30C40"/>
    <w:rsid w:val="00C314EC"/>
    <w:rsid w:val="00C3205D"/>
    <w:rsid w:val="00C329C0"/>
    <w:rsid w:val="00C32EB0"/>
    <w:rsid w:val="00C32F91"/>
    <w:rsid w:val="00C330DB"/>
    <w:rsid w:val="00C3357A"/>
    <w:rsid w:val="00C33A9C"/>
    <w:rsid w:val="00C345E1"/>
    <w:rsid w:val="00C34624"/>
    <w:rsid w:val="00C34712"/>
    <w:rsid w:val="00C34F83"/>
    <w:rsid w:val="00C35057"/>
    <w:rsid w:val="00C3565E"/>
    <w:rsid w:val="00C36216"/>
    <w:rsid w:val="00C36678"/>
    <w:rsid w:val="00C3673A"/>
    <w:rsid w:val="00C371FD"/>
    <w:rsid w:val="00C373A1"/>
    <w:rsid w:val="00C379DB"/>
    <w:rsid w:val="00C37C64"/>
    <w:rsid w:val="00C401F1"/>
    <w:rsid w:val="00C4024F"/>
    <w:rsid w:val="00C40963"/>
    <w:rsid w:val="00C41334"/>
    <w:rsid w:val="00C414E4"/>
    <w:rsid w:val="00C41700"/>
    <w:rsid w:val="00C4178E"/>
    <w:rsid w:val="00C419A3"/>
    <w:rsid w:val="00C42678"/>
    <w:rsid w:val="00C42704"/>
    <w:rsid w:val="00C427E4"/>
    <w:rsid w:val="00C4332C"/>
    <w:rsid w:val="00C434FC"/>
    <w:rsid w:val="00C43D89"/>
    <w:rsid w:val="00C43E2A"/>
    <w:rsid w:val="00C4439A"/>
    <w:rsid w:val="00C44777"/>
    <w:rsid w:val="00C44827"/>
    <w:rsid w:val="00C449B6"/>
    <w:rsid w:val="00C456C3"/>
    <w:rsid w:val="00C45B7B"/>
    <w:rsid w:val="00C464EE"/>
    <w:rsid w:val="00C467FD"/>
    <w:rsid w:val="00C46B5D"/>
    <w:rsid w:val="00C46CDD"/>
    <w:rsid w:val="00C470B3"/>
    <w:rsid w:val="00C503D3"/>
    <w:rsid w:val="00C506CE"/>
    <w:rsid w:val="00C50881"/>
    <w:rsid w:val="00C512B7"/>
    <w:rsid w:val="00C5161F"/>
    <w:rsid w:val="00C51C29"/>
    <w:rsid w:val="00C52033"/>
    <w:rsid w:val="00C529C1"/>
    <w:rsid w:val="00C538BF"/>
    <w:rsid w:val="00C5397B"/>
    <w:rsid w:val="00C548A9"/>
    <w:rsid w:val="00C551ED"/>
    <w:rsid w:val="00C55476"/>
    <w:rsid w:val="00C556D9"/>
    <w:rsid w:val="00C55AFE"/>
    <w:rsid w:val="00C55D19"/>
    <w:rsid w:val="00C55F2D"/>
    <w:rsid w:val="00C56E82"/>
    <w:rsid w:val="00C60B4B"/>
    <w:rsid w:val="00C60DB7"/>
    <w:rsid w:val="00C6162D"/>
    <w:rsid w:val="00C61AC5"/>
    <w:rsid w:val="00C61C0C"/>
    <w:rsid w:val="00C6248D"/>
    <w:rsid w:val="00C6251A"/>
    <w:rsid w:val="00C62AEA"/>
    <w:rsid w:val="00C63370"/>
    <w:rsid w:val="00C634A0"/>
    <w:rsid w:val="00C634C7"/>
    <w:rsid w:val="00C634F3"/>
    <w:rsid w:val="00C63F29"/>
    <w:rsid w:val="00C64027"/>
    <w:rsid w:val="00C64302"/>
    <w:rsid w:val="00C645CB"/>
    <w:rsid w:val="00C6473B"/>
    <w:rsid w:val="00C64FAC"/>
    <w:rsid w:val="00C65B7F"/>
    <w:rsid w:val="00C65BD1"/>
    <w:rsid w:val="00C66164"/>
    <w:rsid w:val="00C6616F"/>
    <w:rsid w:val="00C663B1"/>
    <w:rsid w:val="00C6683A"/>
    <w:rsid w:val="00C67554"/>
    <w:rsid w:val="00C67CEA"/>
    <w:rsid w:val="00C7091E"/>
    <w:rsid w:val="00C70E6E"/>
    <w:rsid w:val="00C71221"/>
    <w:rsid w:val="00C712FD"/>
    <w:rsid w:val="00C714C4"/>
    <w:rsid w:val="00C7194E"/>
    <w:rsid w:val="00C71B26"/>
    <w:rsid w:val="00C71B36"/>
    <w:rsid w:val="00C729E4"/>
    <w:rsid w:val="00C72ED5"/>
    <w:rsid w:val="00C73A96"/>
    <w:rsid w:val="00C73B31"/>
    <w:rsid w:val="00C742DD"/>
    <w:rsid w:val="00C7437D"/>
    <w:rsid w:val="00C746E6"/>
    <w:rsid w:val="00C7505C"/>
    <w:rsid w:val="00C753FD"/>
    <w:rsid w:val="00C7541B"/>
    <w:rsid w:val="00C75441"/>
    <w:rsid w:val="00C75649"/>
    <w:rsid w:val="00C75ED7"/>
    <w:rsid w:val="00C76187"/>
    <w:rsid w:val="00C767D6"/>
    <w:rsid w:val="00C76A8A"/>
    <w:rsid w:val="00C76C69"/>
    <w:rsid w:val="00C771C2"/>
    <w:rsid w:val="00C776C1"/>
    <w:rsid w:val="00C808E6"/>
    <w:rsid w:val="00C80CB4"/>
    <w:rsid w:val="00C81406"/>
    <w:rsid w:val="00C81528"/>
    <w:rsid w:val="00C8158B"/>
    <w:rsid w:val="00C81676"/>
    <w:rsid w:val="00C8176F"/>
    <w:rsid w:val="00C81897"/>
    <w:rsid w:val="00C81916"/>
    <w:rsid w:val="00C81E29"/>
    <w:rsid w:val="00C8220A"/>
    <w:rsid w:val="00C825C3"/>
    <w:rsid w:val="00C828F4"/>
    <w:rsid w:val="00C82B24"/>
    <w:rsid w:val="00C8367D"/>
    <w:rsid w:val="00C837A5"/>
    <w:rsid w:val="00C83B37"/>
    <w:rsid w:val="00C83C7A"/>
    <w:rsid w:val="00C85B40"/>
    <w:rsid w:val="00C85CCB"/>
    <w:rsid w:val="00C86046"/>
    <w:rsid w:val="00C86B9D"/>
    <w:rsid w:val="00C86F0C"/>
    <w:rsid w:val="00C8700B"/>
    <w:rsid w:val="00C87141"/>
    <w:rsid w:val="00C87307"/>
    <w:rsid w:val="00C87568"/>
    <w:rsid w:val="00C877A8"/>
    <w:rsid w:val="00C87AAF"/>
    <w:rsid w:val="00C87CC0"/>
    <w:rsid w:val="00C9012F"/>
    <w:rsid w:val="00C90355"/>
    <w:rsid w:val="00C904C2"/>
    <w:rsid w:val="00C905C1"/>
    <w:rsid w:val="00C9098B"/>
    <w:rsid w:val="00C909B1"/>
    <w:rsid w:val="00C90AB7"/>
    <w:rsid w:val="00C90AE2"/>
    <w:rsid w:val="00C911F0"/>
    <w:rsid w:val="00C92AA2"/>
    <w:rsid w:val="00C92EBF"/>
    <w:rsid w:val="00C92F2E"/>
    <w:rsid w:val="00C93A28"/>
    <w:rsid w:val="00C93D7F"/>
    <w:rsid w:val="00C9405C"/>
    <w:rsid w:val="00C94A73"/>
    <w:rsid w:val="00C952B2"/>
    <w:rsid w:val="00C95E1C"/>
    <w:rsid w:val="00C965F0"/>
    <w:rsid w:val="00C96979"/>
    <w:rsid w:val="00C970DA"/>
    <w:rsid w:val="00C975FB"/>
    <w:rsid w:val="00C9760A"/>
    <w:rsid w:val="00C97E60"/>
    <w:rsid w:val="00CA00A9"/>
    <w:rsid w:val="00CA00E8"/>
    <w:rsid w:val="00CA091B"/>
    <w:rsid w:val="00CA0A92"/>
    <w:rsid w:val="00CA1E89"/>
    <w:rsid w:val="00CA2403"/>
    <w:rsid w:val="00CA29D5"/>
    <w:rsid w:val="00CA3508"/>
    <w:rsid w:val="00CA393A"/>
    <w:rsid w:val="00CA3B78"/>
    <w:rsid w:val="00CA4746"/>
    <w:rsid w:val="00CA4D9D"/>
    <w:rsid w:val="00CA511F"/>
    <w:rsid w:val="00CA5281"/>
    <w:rsid w:val="00CA56CB"/>
    <w:rsid w:val="00CA590D"/>
    <w:rsid w:val="00CA5A66"/>
    <w:rsid w:val="00CA5D07"/>
    <w:rsid w:val="00CA65EB"/>
    <w:rsid w:val="00CA6E14"/>
    <w:rsid w:val="00CA6EE4"/>
    <w:rsid w:val="00CA732E"/>
    <w:rsid w:val="00CA7506"/>
    <w:rsid w:val="00CA7666"/>
    <w:rsid w:val="00CA7AC2"/>
    <w:rsid w:val="00CA7C98"/>
    <w:rsid w:val="00CA7F9E"/>
    <w:rsid w:val="00CB1DE1"/>
    <w:rsid w:val="00CB27DA"/>
    <w:rsid w:val="00CB2BA2"/>
    <w:rsid w:val="00CB2BBF"/>
    <w:rsid w:val="00CB3BCB"/>
    <w:rsid w:val="00CB3F8D"/>
    <w:rsid w:val="00CB4704"/>
    <w:rsid w:val="00CB4903"/>
    <w:rsid w:val="00CB4B0D"/>
    <w:rsid w:val="00CB4C57"/>
    <w:rsid w:val="00CB561B"/>
    <w:rsid w:val="00CB653E"/>
    <w:rsid w:val="00CB6941"/>
    <w:rsid w:val="00CB6EA5"/>
    <w:rsid w:val="00CB7215"/>
    <w:rsid w:val="00CC02A1"/>
    <w:rsid w:val="00CC033F"/>
    <w:rsid w:val="00CC037B"/>
    <w:rsid w:val="00CC064A"/>
    <w:rsid w:val="00CC084F"/>
    <w:rsid w:val="00CC0AD2"/>
    <w:rsid w:val="00CC11AC"/>
    <w:rsid w:val="00CC235F"/>
    <w:rsid w:val="00CC23EF"/>
    <w:rsid w:val="00CC2A85"/>
    <w:rsid w:val="00CC2ADE"/>
    <w:rsid w:val="00CC2B52"/>
    <w:rsid w:val="00CC2DD1"/>
    <w:rsid w:val="00CC2ECC"/>
    <w:rsid w:val="00CC36EB"/>
    <w:rsid w:val="00CC3C75"/>
    <w:rsid w:val="00CC4250"/>
    <w:rsid w:val="00CC4BE0"/>
    <w:rsid w:val="00CC4BFF"/>
    <w:rsid w:val="00CC5011"/>
    <w:rsid w:val="00CC52A8"/>
    <w:rsid w:val="00CC5D70"/>
    <w:rsid w:val="00CC7347"/>
    <w:rsid w:val="00CD00CF"/>
    <w:rsid w:val="00CD0207"/>
    <w:rsid w:val="00CD0846"/>
    <w:rsid w:val="00CD11C9"/>
    <w:rsid w:val="00CD1360"/>
    <w:rsid w:val="00CD299B"/>
    <w:rsid w:val="00CD2C4D"/>
    <w:rsid w:val="00CD2F94"/>
    <w:rsid w:val="00CD3E81"/>
    <w:rsid w:val="00CD3EBC"/>
    <w:rsid w:val="00CD3F01"/>
    <w:rsid w:val="00CD43A1"/>
    <w:rsid w:val="00CD476A"/>
    <w:rsid w:val="00CD47F5"/>
    <w:rsid w:val="00CD499C"/>
    <w:rsid w:val="00CD4CCB"/>
    <w:rsid w:val="00CD4E46"/>
    <w:rsid w:val="00CD5081"/>
    <w:rsid w:val="00CD5437"/>
    <w:rsid w:val="00CD6331"/>
    <w:rsid w:val="00CD695F"/>
    <w:rsid w:val="00CD6EDC"/>
    <w:rsid w:val="00CD719D"/>
    <w:rsid w:val="00CD752A"/>
    <w:rsid w:val="00CE1042"/>
    <w:rsid w:val="00CE13E5"/>
    <w:rsid w:val="00CE250A"/>
    <w:rsid w:val="00CE2885"/>
    <w:rsid w:val="00CE408A"/>
    <w:rsid w:val="00CE46E2"/>
    <w:rsid w:val="00CE4A4B"/>
    <w:rsid w:val="00CE5363"/>
    <w:rsid w:val="00CE55FA"/>
    <w:rsid w:val="00CE5736"/>
    <w:rsid w:val="00CE5AB0"/>
    <w:rsid w:val="00CE5BE3"/>
    <w:rsid w:val="00CE616B"/>
    <w:rsid w:val="00CE6259"/>
    <w:rsid w:val="00CE6384"/>
    <w:rsid w:val="00CE6C02"/>
    <w:rsid w:val="00CE6E54"/>
    <w:rsid w:val="00CE6FB4"/>
    <w:rsid w:val="00CE7018"/>
    <w:rsid w:val="00CE7B35"/>
    <w:rsid w:val="00CE7C82"/>
    <w:rsid w:val="00CE7E35"/>
    <w:rsid w:val="00CF0C00"/>
    <w:rsid w:val="00CF2592"/>
    <w:rsid w:val="00CF2864"/>
    <w:rsid w:val="00CF2F79"/>
    <w:rsid w:val="00CF4159"/>
    <w:rsid w:val="00CF5461"/>
    <w:rsid w:val="00CF56E0"/>
    <w:rsid w:val="00CF5F72"/>
    <w:rsid w:val="00CF620E"/>
    <w:rsid w:val="00CF6CE6"/>
    <w:rsid w:val="00CF6D48"/>
    <w:rsid w:val="00CF71B2"/>
    <w:rsid w:val="00CF7BDF"/>
    <w:rsid w:val="00CF7F1B"/>
    <w:rsid w:val="00D007BD"/>
    <w:rsid w:val="00D00804"/>
    <w:rsid w:val="00D00BB1"/>
    <w:rsid w:val="00D0129C"/>
    <w:rsid w:val="00D0138C"/>
    <w:rsid w:val="00D018BB"/>
    <w:rsid w:val="00D02094"/>
    <w:rsid w:val="00D02CC3"/>
    <w:rsid w:val="00D02CE9"/>
    <w:rsid w:val="00D037FB"/>
    <w:rsid w:val="00D04288"/>
    <w:rsid w:val="00D0485D"/>
    <w:rsid w:val="00D05178"/>
    <w:rsid w:val="00D0525C"/>
    <w:rsid w:val="00D056F2"/>
    <w:rsid w:val="00D0590B"/>
    <w:rsid w:val="00D05945"/>
    <w:rsid w:val="00D06361"/>
    <w:rsid w:val="00D06C3E"/>
    <w:rsid w:val="00D06CB3"/>
    <w:rsid w:val="00D10120"/>
    <w:rsid w:val="00D10412"/>
    <w:rsid w:val="00D10CC9"/>
    <w:rsid w:val="00D10E6F"/>
    <w:rsid w:val="00D113A2"/>
    <w:rsid w:val="00D127A1"/>
    <w:rsid w:val="00D12824"/>
    <w:rsid w:val="00D1341D"/>
    <w:rsid w:val="00D13506"/>
    <w:rsid w:val="00D1469E"/>
    <w:rsid w:val="00D146C2"/>
    <w:rsid w:val="00D151FA"/>
    <w:rsid w:val="00D15326"/>
    <w:rsid w:val="00D15382"/>
    <w:rsid w:val="00D15968"/>
    <w:rsid w:val="00D15A78"/>
    <w:rsid w:val="00D15FFA"/>
    <w:rsid w:val="00D164C3"/>
    <w:rsid w:val="00D166EB"/>
    <w:rsid w:val="00D1697E"/>
    <w:rsid w:val="00D169D0"/>
    <w:rsid w:val="00D173E1"/>
    <w:rsid w:val="00D1749A"/>
    <w:rsid w:val="00D1767A"/>
    <w:rsid w:val="00D17A18"/>
    <w:rsid w:val="00D17FE5"/>
    <w:rsid w:val="00D2006E"/>
    <w:rsid w:val="00D20473"/>
    <w:rsid w:val="00D20542"/>
    <w:rsid w:val="00D20B72"/>
    <w:rsid w:val="00D20C45"/>
    <w:rsid w:val="00D20CBB"/>
    <w:rsid w:val="00D20DD2"/>
    <w:rsid w:val="00D210C0"/>
    <w:rsid w:val="00D2112C"/>
    <w:rsid w:val="00D213C9"/>
    <w:rsid w:val="00D215A1"/>
    <w:rsid w:val="00D215AA"/>
    <w:rsid w:val="00D21901"/>
    <w:rsid w:val="00D2223D"/>
    <w:rsid w:val="00D2237F"/>
    <w:rsid w:val="00D22E37"/>
    <w:rsid w:val="00D238C1"/>
    <w:rsid w:val="00D23AB0"/>
    <w:rsid w:val="00D23AC1"/>
    <w:rsid w:val="00D23DA7"/>
    <w:rsid w:val="00D24C4C"/>
    <w:rsid w:val="00D24CEA"/>
    <w:rsid w:val="00D2516D"/>
    <w:rsid w:val="00D258D6"/>
    <w:rsid w:val="00D25E7E"/>
    <w:rsid w:val="00D25E9A"/>
    <w:rsid w:val="00D261A9"/>
    <w:rsid w:val="00D26697"/>
    <w:rsid w:val="00D26878"/>
    <w:rsid w:val="00D26A23"/>
    <w:rsid w:val="00D27038"/>
    <w:rsid w:val="00D277C6"/>
    <w:rsid w:val="00D27B79"/>
    <w:rsid w:val="00D27F77"/>
    <w:rsid w:val="00D301EC"/>
    <w:rsid w:val="00D302F7"/>
    <w:rsid w:val="00D30A1A"/>
    <w:rsid w:val="00D30CFA"/>
    <w:rsid w:val="00D30FA6"/>
    <w:rsid w:val="00D314EB"/>
    <w:rsid w:val="00D31EFE"/>
    <w:rsid w:val="00D32528"/>
    <w:rsid w:val="00D326D5"/>
    <w:rsid w:val="00D3278D"/>
    <w:rsid w:val="00D3288B"/>
    <w:rsid w:val="00D329BD"/>
    <w:rsid w:val="00D32B8C"/>
    <w:rsid w:val="00D336F8"/>
    <w:rsid w:val="00D33FA4"/>
    <w:rsid w:val="00D3501A"/>
    <w:rsid w:val="00D36988"/>
    <w:rsid w:val="00D36AD6"/>
    <w:rsid w:val="00D36B1D"/>
    <w:rsid w:val="00D36BF6"/>
    <w:rsid w:val="00D36E72"/>
    <w:rsid w:val="00D37381"/>
    <w:rsid w:val="00D37F27"/>
    <w:rsid w:val="00D40874"/>
    <w:rsid w:val="00D40DE1"/>
    <w:rsid w:val="00D41F3A"/>
    <w:rsid w:val="00D424D0"/>
    <w:rsid w:val="00D42DF3"/>
    <w:rsid w:val="00D432B4"/>
    <w:rsid w:val="00D432F9"/>
    <w:rsid w:val="00D43333"/>
    <w:rsid w:val="00D43D51"/>
    <w:rsid w:val="00D43E30"/>
    <w:rsid w:val="00D44DAA"/>
    <w:rsid w:val="00D46B8E"/>
    <w:rsid w:val="00D472AC"/>
    <w:rsid w:val="00D4750B"/>
    <w:rsid w:val="00D47557"/>
    <w:rsid w:val="00D479D1"/>
    <w:rsid w:val="00D47A4D"/>
    <w:rsid w:val="00D47D2F"/>
    <w:rsid w:val="00D501A8"/>
    <w:rsid w:val="00D511E2"/>
    <w:rsid w:val="00D51A1C"/>
    <w:rsid w:val="00D51CB8"/>
    <w:rsid w:val="00D51D1C"/>
    <w:rsid w:val="00D520DD"/>
    <w:rsid w:val="00D52658"/>
    <w:rsid w:val="00D52B6A"/>
    <w:rsid w:val="00D537CE"/>
    <w:rsid w:val="00D54256"/>
    <w:rsid w:val="00D54B87"/>
    <w:rsid w:val="00D54F53"/>
    <w:rsid w:val="00D5528E"/>
    <w:rsid w:val="00D55479"/>
    <w:rsid w:val="00D555C5"/>
    <w:rsid w:val="00D55E94"/>
    <w:rsid w:val="00D5638D"/>
    <w:rsid w:val="00D571DF"/>
    <w:rsid w:val="00D5720A"/>
    <w:rsid w:val="00D57290"/>
    <w:rsid w:val="00D577C7"/>
    <w:rsid w:val="00D60884"/>
    <w:rsid w:val="00D608B6"/>
    <w:rsid w:val="00D61288"/>
    <w:rsid w:val="00D61792"/>
    <w:rsid w:val="00D6199F"/>
    <w:rsid w:val="00D62743"/>
    <w:rsid w:val="00D6281E"/>
    <w:rsid w:val="00D62A85"/>
    <w:rsid w:val="00D62F7A"/>
    <w:rsid w:val="00D6370B"/>
    <w:rsid w:val="00D63D25"/>
    <w:rsid w:val="00D643DC"/>
    <w:rsid w:val="00D653E5"/>
    <w:rsid w:val="00D654EC"/>
    <w:rsid w:val="00D65C5F"/>
    <w:rsid w:val="00D65FE3"/>
    <w:rsid w:val="00D66F8A"/>
    <w:rsid w:val="00D67117"/>
    <w:rsid w:val="00D671B6"/>
    <w:rsid w:val="00D67EDC"/>
    <w:rsid w:val="00D700BD"/>
    <w:rsid w:val="00D70873"/>
    <w:rsid w:val="00D70965"/>
    <w:rsid w:val="00D70AB2"/>
    <w:rsid w:val="00D714A2"/>
    <w:rsid w:val="00D714EB"/>
    <w:rsid w:val="00D71D59"/>
    <w:rsid w:val="00D720A5"/>
    <w:rsid w:val="00D727DD"/>
    <w:rsid w:val="00D728C2"/>
    <w:rsid w:val="00D72C84"/>
    <w:rsid w:val="00D72E23"/>
    <w:rsid w:val="00D73352"/>
    <w:rsid w:val="00D735A2"/>
    <w:rsid w:val="00D739D6"/>
    <w:rsid w:val="00D73D19"/>
    <w:rsid w:val="00D746BC"/>
    <w:rsid w:val="00D746C7"/>
    <w:rsid w:val="00D755A1"/>
    <w:rsid w:val="00D757A6"/>
    <w:rsid w:val="00D761AA"/>
    <w:rsid w:val="00D761CD"/>
    <w:rsid w:val="00D76387"/>
    <w:rsid w:val="00D76893"/>
    <w:rsid w:val="00D76AC4"/>
    <w:rsid w:val="00D7716A"/>
    <w:rsid w:val="00D77782"/>
    <w:rsid w:val="00D80301"/>
    <w:rsid w:val="00D8103A"/>
    <w:rsid w:val="00D81D0F"/>
    <w:rsid w:val="00D81F8A"/>
    <w:rsid w:val="00D82745"/>
    <w:rsid w:val="00D82EA3"/>
    <w:rsid w:val="00D82EC6"/>
    <w:rsid w:val="00D83824"/>
    <w:rsid w:val="00D839BB"/>
    <w:rsid w:val="00D8469F"/>
    <w:rsid w:val="00D847D8"/>
    <w:rsid w:val="00D851EF"/>
    <w:rsid w:val="00D85234"/>
    <w:rsid w:val="00D85787"/>
    <w:rsid w:val="00D85932"/>
    <w:rsid w:val="00D8625F"/>
    <w:rsid w:val="00D86562"/>
    <w:rsid w:val="00D8665A"/>
    <w:rsid w:val="00D86E13"/>
    <w:rsid w:val="00D87375"/>
    <w:rsid w:val="00D873CB"/>
    <w:rsid w:val="00D87530"/>
    <w:rsid w:val="00D87E78"/>
    <w:rsid w:val="00D9001B"/>
    <w:rsid w:val="00D90522"/>
    <w:rsid w:val="00D90912"/>
    <w:rsid w:val="00D90BF3"/>
    <w:rsid w:val="00D90FFB"/>
    <w:rsid w:val="00D9186B"/>
    <w:rsid w:val="00D9187E"/>
    <w:rsid w:val="00D92484"/>
    <w:rsid w:val="00D9290F"/>
    <w:rsid w:val="00D92949"/>
    <w:rsid w:val="00D92CA3"/>
    <w:rsid w:val="00D9308A"/>
    <w:rsid w:val="00D93174"/>
    <w:rsid w:val="00D93948"/>
    <w:rsid w:val="00D93BA0"/>
    <w:rsid w:val="00D93BDA"/>
    <w:rsid w:val="00D93E9C"/>
    <w:rsid w:val="00D94092"/>
    <w:rsid w:val="00D95344"/>
    <w:rsid w:val="00D95743"/>
    <w:rsid w:val="00D95EE1"/>
    <w:rsid w:val="00D962B1"/>
    <w:rsid w:val="00D96EB5"/>
    <w:rsid w:val="00D96F9E"/>
    <w:rsid w:val="00D971B2"/>
    <w:rsid w:val="00D97229"/>
    <w:rsid w:val="00D976AC"/>
    <w:rsid w:val="00D976C5"/>
    <w:rsid w:val="00D977D1"/>
    <w:rsid w:val="00D977E7"/>
    <w:rsid w:val="00D97F55"/>
    <w:rsid w:val="00DA0349"/>
    <w:rsid w:val="00DA060E"/>
    <w:rsid w:val="00DA0AF7"/>
    <w:rsid w:val="00DA0CF9"/>
    <w:rsid w:val="00DA149C"/>
    <w:rsid w:val="00DA1775"/>
    <w:rsid w:val="00DA1F68"/>
    <w:rsid w:val="00DA303D"/>
    <w:rsid w:val="00DA4620"/>
    <w:rsid w:val="00DA47EE"/>
    <w:rsid w:val="00DA5703"/>
    <w:rsid w:val="00DA5B66"/>
    <w:rsid w:val="00DA5D08"/>
    <w:rsid w:val="00DA6229"/>
    <w:rsid w:val="00DA6550"/>
    <w:rsid w:val="00DA7767"/>
    <w:rsid w:val="00DA7807"/>
    <w:rsid w:val="00DA7809"/>
    <w:rsid w:val="00DB04BA"/>
    <w:rsid w:val="00DB0AA9"/>
    <w:rsid w:val="00DB0C5E"/>
    <w:rsid w:val="00DB0CDD"/>
    <w:rsid w:val="00DB0FB9"/>
    <w:rsid w:val="00DB146F"/>
    <w:rsid w:val="00DB20DB"/>
    <w:rsid w:val="00DB259C"/>
    <w:rsid w:val="00DB2928"/>
    <w:rsid w:val="00DB2947"/>
    <w:rsid w:val="00DB2C80"/>
    <w:rsid w:val="00DB30A6"/>
    <w:rsid w:val="00DB30C7"/>
    <w:rsid w:val="00DB39FF"/>
    <w:rsid w:val="00DB3E44"/>
    <w:rsid w:val="00DB4409"/>
    <w:rsid w:val="00DB467C"/>
    <w:rsid w:val="00DB5844"/>
    <w:rsid w:val="00DB599A"/>
    <w:rsid w:val="00DB59BA"/>
    <w:rsid w:val="00DB79B7"/>
    <w:rsid w:val="00DB7D4A"/>
    <w:rsid w:val="00DC0445"/>
    <w:rsid w:val="00DC0714"/>
    <w:rsid w:val="00DC0C28"/>
    <w:rsid w:val="00DC0CC4"/>
    <w:rsid w:val="00DC1091"/>
    <w:rsid w:val="00DC1152"/>
    <w:rsid w:val="00DC149A"/>
    <w:rsid w:val="00DC20D7"/>
    <w:rsid w:val="00DC216C"/>
    <w:rsid w:val="00DC25D8"/>
    <w:rsid w:val="00DC26A3"/>
    <w:rsid w:val="00DC2BEC"/>
    <w:rsid w:val="00DC352E"/>
    <w:rsid w:val="00DC3C53"/>
    <w:rsid w:val="00DC3D49"/>
    <w:rsid w:val="00DC40E5"/>
    <w:rsid w:val="00DC40F3"/>
    <w:rsid w:val="00DC49A9"/>
    <w:rsid w:val="00DC4B8A"/>
    <w:rsid w:val="00DC4BC9"/>
    <w:rsid w:val="00DC5118"/>
    <w:rsid w:val="00DC5B1E"/>
    <w:rsid w:val="00DC5B78"/>
    <w:rsid w:val="00DC5E92"/>
    <w:rsid w:val="00DC6628"/>
    <w:rsid w:val="00DC6776"/>
    <w:rsid w:val="00DC6B2C"/>
    <w:rsid w:val="00DC7383"/>
    <w:rsid w:val="00DC75AF"/>
    <w:rsid w:val="00DC789A"/>
    <w:rsid w:val="00DD036C"/>
    <w:rsid w:val="00DD03B6"/>
    <w:rsid w:val="00DD0E1A"/>
    <w:rsid w:val="00DD1406"/>
    <w:rsid w:val="00DD1479"/>
    <w:rsid w:val="00DD1933"/>
    <w:rsid w:val="00DD1DCD"/>
    <w:rsid w:val="00DD27F9"/>
    <w:rsid w:val="00DD3545"/>
    <w:rsid w:val="00DD3D11"/>
    <w:rsid w:val="00DD4242"/>
    <w:rsid w:val="00DD4E66"/>
    <w:rsid w:val="00DD4FAB"/>
    <w:rsid w:val="00DD5130"/>
    <w:rsid w:val="00DD5279"/>
    <w:rsid w:val="00DD5307"/>
    <w:rsid w:val="00DD54CB"/>
    <w:rsid w:val="00DD5BA2"/>
    <w:rsid w:val="00DD6BF3"/>
    <w:rsid w:val="00DD6E8C"/>
    <w:rsid w:val="00DD6EF9"/>
    <w:rsid w:val="00DD7502"/>
    <w:rsid w:val="00DD7794"/>
    <w:rsid w:val="00DD7DD8"/>
    <w:rsid w:val="00DE04CC"/>
    <w:rsid w:val="00DE0A88"/>
    <w:rsid w:val="00DE178E"/>
    <w:rsid w:val="00DE183F"/>
    <w:rsid w:val="00DE2686"/>
    <w:rsid w:val="00DE2B92"/>
    <w:rsid w:val="00DE41DD"/>
    <w:rsid w:val="00DE43F0"/>
    <w:rsid w:val="00DE4AF1"/>
    <w:rsid w:val="00DE4F30"/>
    <w:rsid w:val="00DE57ED"/>
    <w:rsid w:val="00DE5B40"/>
    <w:rsid w:val="00DE6552"/>
    <w:rsid w:val="00DE6BAA"/>
    <w:rsid w:val="00DE71A0"/>
    <w:rsid w:val="00DE7535"/>
    <w:rsid w:val="00DE774D"/>
    <w:rsid w:val="00DE7A63"/>
    <w:rsid w:val="00DF0123"/>
    <w:rsid w:val="00DF09C2"/>
    <w:rsid w:val="00DF0A43"/>
    <w:rsid w:val="00DF0D92"/>
    <w:rsid w:val="00DF1126"/>
    <w:rsid w:val="00DF2823"/>
    <w:rsid w:val="00DF2B7D"/>
    <w:rsid w:val="00DF2EA6"/>
    <w:rsid w:val="00DF3584"/>
    <w:rsid w:val="00DF4321"/>
    <w:rsid w:val="00DF45B5"/>
    <w:rsid w:val="00DF4B1B"/>
    <w:rsid w:val="00DF5163"/>
    <w:rsid w:val="00DF58DB"/>
    <w:rsid w:val="00DF5C79"/>
    <w:rsid w:val="00DF64BF"/>
    <w:rsid w:val="00DF64EF"/>
    <w:rsid w:val="00DF6524"/>
    <w:rsid w:val="00DF6801"/>
    <w:rsid w:val="00DF6B18"/>
    <w:rsid w:val="00DF6E11"/>
    <w:rsid w:val="00DF734C"/>
    <w:rsid w:val="00DF7AF8"/>
    <w:rsid w:val="00DF7D38"/>
    <w:rsid w:val="00DF7FAE"/>
    <w:rsid w:val="00E0093E"/>
    <w:rsid w:val="00E019B4"/>
    <w:rsid w:val="00E0202B"/>
    <w:rsid w:val="00E02055"/>
    <w:rsid w:val="00E02295"/>
    <w:rsid w:val="00E0238F"/>
    <w:rsid w:val="00E0262B"/>
    <w:rsid w:val="00E02633"/>
    <w:rsid w:val="00E0428F"/>
    <w:rsid w:val="00E0465A"/>
    <w:rsid w:val="00E046C3"/>
    <w:rsid w:val="00E04C29"/>
    <w:rsid w:val="00E05035"/>
    <w:rsid w:val="00E051A7"/>
    <w:rsid w:val="00E0583A"/>
    <w:rsid w:val="00E064B7"/>
    <w:rsid w:val="00E064E7"/>
    <w:rsid w:val="00E068F7"/>
    <w:rsid w:val="00E06CAC"/>
    <w:rsid w:val="00E06E17"/>
    <w:rsid w:val="00E06E40"/>
    <w:rsid w:val="00E06F22"/>
    <w:rsid w:val="00E07A9E"/>
    <w:rsid w:val="00E07EFE"/>
    <w:rsid w:val="00E07FFD"/>
    <w:rsid w:val="00E104CA"/>
    <w:rsid w:val="00E10860"/>
    <w:rsid w:val="00E10B10"/>
    <w:rsid w:val="00E11D5A"/>
    <w:rsid w:val="00E12384"/>
    <w:rsid w:val="00E13BE0"/>
    <w:rsid w:val="00E145D9"/>
    <w:rsid w:val="00E14C1E"/>
    <w:rsid w:val="00E15D7A"/>
    <w:rsid w:val="00E1605F"/>
    <w:rsid w:val="00E166DD"/>
    <w:rsid w:val="00E170B6"/>
    <w:rsid w:val="00E200FE"/>
    <w:rsid w:val="00E2041D"/>
    <w:rsid w:val="00E20785"/>
    <w:rsid w:val="00E20B8D"/>
    <w:rsid w:val="00E21063"/>
    <w:rsid w:val="00E211FF"/>
    <w:rsid w:val="00E21212"/>
    <w:rsid w:val="00E21738"/>
    <w:rsid w:val="00E21885"/>
    <w:rsid w:val="00E223F4"/>
    <w:rsid w:val="00E228FB"/>
    <w:rsid w:val="00E22D8D"/>
    <w:rsid w:val="00E23405"/>
    <w:rsid w:val="00E239FD"/>
    <w:rsid w:val="00E23AF6"/>
    <w:rsid w:val="00E24DCB"/>
    <w:rsid w:val="00E25C4E"/>
    <w:rsid w:val="00E262E2"/>
    <w:rsid w:val="00E26E0E"/>
    <w:rsid w:val="00E271CD"/>
    <w:rsid w:val="00E27733"/>
    <w:rsid w:val="00E279B3"/>
    <w:rsid w:val="00E30102"/>
    <w:rsid w:val="00E30200"/>
    <w:rsid w:val="00E303CE"/>
    <w:rsid w:val="00E304AE"/>
    <w:rsid w:val="00E31EDB"/>
    <w:rsid w:val="00E31F8F"/>
    <w:rsid w:val="00E3236F"/>
    <w:rsid w:val="00E3246A"/>
    <w:rsid w:val="00E327CB"/>
    <w:rsid w:val="00E328C5"/>
    <w:rsid w:val="00E332A0"/>
    <w:rsid w:val="00E33467"/>
    <w:rsid w:val="00E33691"/>
    <w:rsid w:val="00E3374F"/>
    <w:rsid w:val="00E33FCE"/>
    <w:rsid w:val="00E34930"/>
    <w:rsid w:val="00E34AA9"/>
    <w:rsid w:val="00E34BCF"/>
    <w:rsid w:val="00E355E2"/>
    <w:rsid w:val="00E362AE"/>
    <w:rsid w:val="00E365B3"/>
    <w:rsid w:val="00E36851"/>
    <w:rsid w:val="00E36B8B"/>
    <w:rsid w:val="00E36D35"/>
    <w:rsid w:val="00E36DE9"/>
    <w:rsid w:val="00E36F43"/>
    <w:rsid w:val="00E377B1"/>
    <w:rsid w:val="00E377C3"/>
    <w:rsid w:val="00E37A56"/>
    <w:rsid w:val="00E4029B"/>
    <w:rsid w:val="00E404CC"/>
    <w:rsid w:val="00E407FB"/>
    <w:rsid w:val="00E40EA9"/>
    <w:rsid w:val="00E410DF"/>
    <w:rsid w:val="00E411D5"/>
    <w:rsid w:val="00E41438"/>
    <w:rsid w:val="00E41739"/>
    <w:rsid w:val="00E41885"/>
    <w:rsid w:val="00E421E8"/>
    <w:rsid w:val="00E42A1F"/>
    <w:rsid w:val="00E42DF4"/>
    <w:rsid w:val="00E430CC"/>
    <w:rsid w:val="00E43CBF"/>
    <w:rsid w:val="00E44603"/>
    <w:rsid w:val="00E448E2"/>
    <w:rsid w:val="00E4502E"/>
    <w:rsid w:val="00E45DE7"/>
    <w:rsid w:val="00E45EBC"/>
    <w:rsid w:val="00E463CC"/>
    <w:rsid w:val="00E4641D"/>
    <w:rsid w:val="00E46745"/>
    <w:rsid w:val="00E46818"/>
    <w:rsid w:val="00E469BB"/>
    <w:rsid w:val="00E47B26"/>
    <w:rsid w:val="00E50365"/>
    <w:rsid w:val="00E508DF"/>
    <w:rsid w:val="00E51AA2"/>
    <w:rsid w:val="00E51F91"/>
    <w:rsid w:val="00E52C31"/>
    <w:rsid w:val="00E530AB"/>
    <w:rsid w:val="00E5318E"/>
    <w:rsid w:val="00E539DA"/>
    <w:rsid w:val="00E53DCC"/>
    <w:rsid w:val="00E53FF7"/>
    <w:rsid w:val="00E54D4A"/>
    <w:rsid w:val="00E5568F"/>
    <w:rsid w:val="00E557AE"/>
    <w:rsid w:val="00E5608E"/>
    <w:rsid w:val="00E56231"/>
    <w:rsid w:val="00E57363"/>
    <w:rsid w:val="00E5796D"/>
    <w:rsid w:val="00E60BBE"/>
    <w:rsid w:val="00E610DE"/>
    <w:rsid w:val="00E6119E"/>
    <w:rsid w:val="00E61F9A"/>
    <w:rsid w:val="00E62DB2"/>
    <w:rsid w:val="00E639DC"/>
    <w:rsid w:val="00E6438A"/>
    <w:rsid w:val="00E644BF"/>
    <w:rsid w:val="00E645A0"/>
    <w:rsid w:val="00E645FE"/>
    <w:rsid w:val="00E64C0B"/>
    <w:rsid w:val="00E64DC1"/>
    <w:rsid w:val="00E67008"/>
    <w:rsid w:val="00E67385"/>
    <w:rsid w:val="00E67A3C"/>
    <w:rsid w:val="00E67D49"/>
    <w:rsid w:val="00E70108"/>
    <w:rsid w:val="00E70AD5"/>
    <w:rsid w:val="00E710B3"/>
    <w:rsid w:val="00E7205E"/>
    <w:rsid w:val="00E720E1"/>
    <w:rsid w:val="00E723ED"/>
    <w:rsid w:val="00E742A7"/>
    <w:rsid w:val="00E742D4"/>
    <w:rsid w:val="00E74A1C"/>
    <w:rsid w:val="00E75823"/>
    <w:rsid w:val="00E759AC"/>
    <w:rsid w:val="00E75A55"/>
    <w:rsid w:val="00E76900"/>
    <w:rsid w:val="00E76E2C"/>
    <w:rsid w:val="00E773E1"/>
    <w:rsid w:val="00E8024B"/>
    <w:rsid w:val="00E80473"/>
    <w:rsid w:val="00E8067E"/>
    <w:rsid w:val="00E806C5"/>
    <w:rsid w:val="00E806C6"/>
    <w:rsid w:val="00E80778"/>
    <w:rsid w:val="00E80C8D"/>
    <w:rsid w:val="00E80D34"/>
    <w:rsid w:val="00E80DF1"/>
    <w:rsid w:val="00E811C0"/>
    <w:rsid w:val="00E81B3D"/>
    <w:rsid w:val="00E81E90"/>
    <w:rsid w:val="00E8203E"/>
    <w:rsid w:val="00E8230D"/>
    <w:rsid w:val="00E82367"/>
    <w:rsid w:val="00E824F1"/>
    <w:rsid w:val="00E82679"/>
    <w:rsid w:val="00E82A68"/>
    <w:rsid w:val="00E82B60"/>
    <w:rsid w:val="00E8454D"/>
    <w:rsid w:val="00E853EB"/>
    <w:rsid w:val="00E85453"/>
    <w:rsid w:val="00E85ADB"/>
    <w:rsid w:val="00E8612D"/>
    <w:rsid w:val="00E86354"/>
    <w:rsid w:val="00E86747"/>
    <w:rsid w:val="00E86888"/>
    <w:rsid w:val="00E86F9B"/>
    <w:rsid w:val="00E871A5"/>
    <w:rsid w:val="00E87691"/>
    <w:rsid w:val="00E8774C"/>
    <w:rsid w:val="00E87BD6"/>
    <w:rsid w:val="00E90B8C"/>
    <w:rsid w:val="00E9107C"/>
    <w:rsid w:val="00E91198"/>
    <w:rsid w:val="00E9170E"/>
    <w:rsid w:val="00E91799"/>
    <w:rsid w:val="00E91840"/>
    <w:rsid w:val="00E92233"/>
    <w:rsid w:val="00E93413"/>
    <w:rsid w:val="00E93B7D"/>
    <w:rsid w:val="00E94140"/>
    <w:rsid w:val="00E94546"/>
    <w:rsid w:val="00E949CE"/>
    <w:rsid w:val="00E94E0B"/>
    <w:rsid w:val="00E95584"/>
    <w:rsid w:val="00E95EDE"/>
    <w:rsid w:val="00E9658F"/>
    <w:rsid w:val="00E96782"/>
    <w:rsid w:val="00E968E7"/>
    <w:rsid w:val="00E96C1B"/>
    <w:rsid w:val="00E975CE"/>
    <w:rsid w:val="00EA01EA"/>
    <w:rsid w:val="00EA0257"/>
    <w:rsid w:val="00EA0374"/>
    <w:rsid w:val="00EA0436"/>
    <w:rsid w:val="00EA084C"/>
    <w:rsid w:val="00EA0D85"/>
    <w:rsid w:val="00EA1444"/>
    <w:rsid w:val="00EA1788"/>
    <w:rsid w:val="00EA1C5C"/>
    <w:rsid w:val="00EA24E4"/>
    <w:rsid w:val="00EA265A"/>
    <w:rsid w:val="00EA2FCF"/>
    <w:rsid w:val="00EA3382"/>
    <w:rsid w:val="00EA3583"/>
    <w:rsid w:val="00EA3638"/>
    <w:rsid w:val="00EA379F"/>
    <w:rsid w:val="00EA3915"/>
    <w:rsid w:val="00EA3A3F"/>
    <w:rsid w:val="00EA41D9"/>
    <w:rsid w:val="00EA42F5"/>
    <w:rsid w:val="00EA46DC"/>
    <w:rsid w:val="00EA4799"/>
    <w:rsid w:val="00EA5976"/>
    <w:rsid w:val="00EA67CA"/>
    <w:rsid w:val="00EA7196"/>
    <w:rsid w:val="00EA77D4"/>
    <w:rsid w:val="00EB02DA"/>
    <w:rsid w:val="00EB065C"/>
    <w:rsid w:val="00EB07BB"/>
    <w:rsid w:val="00EB0A76"/>
    <w:rsid w:val="00EB15DE"/>
    <w:rsid w:val="00EB161B"/>
    <w:rsid w:val="00EB19BA"/>
    <w:rsid w:val="00EB1CDB"/>
    <w:rsid w:val="00EB2CA0"/>
    <w:rsid w:val="00EB2FB9"/>
    <w:rsid w:val="00EB3163"/>
    <w:rsid w:val="00EB3225"/>
    <w:rsid w:val="00EB3685"/>
    <w:rsid w:val="00EB3CC1"/>
    <w:rsid w:val="00EB4C31"/>
    <w:rsid w:val="00EB4F93"/>
    <w:rsid w:val="00EB516B"/>
    <w:rsid w:val="00EB58AF"/>
    <w:rsid w:val="00EB5CF9"/>
    <w:rsid w:val="00EB5D1D"/>
    <w:rsid w:val="00EB5D64"/>
    <w:rsid w:val="00EB5DB0"/>
    <w:rsid w:val="00EB5E88"/>
    <w:rsid w:val="00EB6062"/>
    <w:rsid w:val="00EB6FDD"/>
    <w:rsid w:val="00EB74DD"/>
    <w:rsid w:val="00EB7966"/>
    <w:rsid w:val="00EB7D59"/>
    <w:rsid w:val="00EC12D4"/>
    <w:rsid w:val="00EC1571"/>
    <w:rsid w:val="00EC15A1"/>
    <w:rsid w:val="00EC16C5"/>
    <w:rsid w:val="00EC1ED0"/>
    <w:rsid w:val="00EC1FBF"/>
    <w:rsid w:val="00EC24B5"/>
    <w:rsid w:val="00EC29B0"/>
    <w:rsid w:val="00EC33BD"/>
    <w:rsid w:val="00EC34DB"/>
    <w:rsid w:val="00EC3DC8"/>
    <w:rsid w:val="00EC4049"/>
    <w:rsid w:val="00EC43B5"/>
    <w:rsid w:val="00EC49D1"/>
    <w:rsid w:val="00EC5F69"/>
    <w:rsid w:val="00EC6241"/>
    <w:rsid w:val="00EC6917"/>
    <w:rsid w:val="00EC72D2"/>
    <w:rsid w:val="00EC757D"/>
    <w:rsid w:val="00EC7E21"/>
    <w:rsid w:val="00ED004C"/>
    <w:rsid w:val="00ED0D77"/>
    <w:rsid w:val="00ED14C9"/>
    <w:rsid w:val="00ED2232"/>
    <w:rsid w:val="00ED25B2"/>
    <w:rsid w:val="00ED2B4C"/>
    <w:rsid w:val="00ED2C08"/>
    <w:rsid w:val="00ED2FA9"/>
    <w:rsid w:val="00ED3425"/>
    <w:rsid w:val="00ED39BD"/>
    <w:rsid w:val="00ED3BC5"/>
    <w:rsid w:val="00ED45C5"/>
    <w:rsid w:val="00ED476D"/>
    <w:rsid w:val="00ED4B17"/>
    <w:rsid w:val="00ED4C2D"/>
    <w:rsid w:val="00ED5503"/>
    <w:rsid w:val="00ED5870"/>
    <w:rsid w:val="00ED5AA6"/>
    <w:rsid w:val="00ED5FE0"/>
    <w:rsid w:val="00ED634F"/>
    <w:rsid w:val="00ED6438"/>
    <w:rsid w:val="00ED6901"/>
    <w:rsid w:val="00ED6E79"/>
    <w:rsid w:val="00ED7286"/>
    <w:rsid w:val="00ED7BB4"/>
    <w:rsid w:val="00ED7CD3"/>
    <w:rsid w:val="00ED7FE2"/>
    <w:rsid w:val="00EE01BF"/>
    <w:rsid w:val="00EE0716"/>
    <w:rsid w:val="00EE177E"/>
    <w:rsid w:val="00EE219B"/>
    <w:rsid w:val="00EE228E"/>
    <w:rsid w:val="00EE23EF"/>
    <w:rsid w:val="00EE3352"/>
    <w:rsid w:val="00EE3912"/>
    <w:rsid w:val="00EE3BC5"/>
    <w:rsid w:val="00EE3DCD"/>
    <w:rsid w:val="00EE4033"/>
    <w:rsid w:val="00EE403D"/>
    <w:rsid w:val="00EE42D0"/>
    <w:rsid w:val="00EE49BB"/>
    <w:rsid w:val="00EE5207"/>
    <w:rsid w:val="00EE5274"/>
    <w:rsid w:val="00EE5A7B"/>
    <w:rsid w:val="00EE5D1A"/>
    <w:rsid w:val="00EE6451"/>
    <w:rsid w:val="00EE6667"/>
    <w:rsid w:val="00EE6F39"/>
    <w:rsid w:val="00EE70F5"/>
    <w:rsid w:val="00EE71B8"/>
    <w:rsid w:val="00EE7433"/>
    <w:rsid w:val="00EE7563"/>
    <w:rsid w:val="00EE762C"/>
    <w:rsid w:val="00EE7B6A"/>
    <w:rsid w:val="00EF0ADE"/>
    <w:rsid w:val="00EF0CE2"/>
    <w:rsid w:val="00EF0D38"/>
    <w:rsid w:val="00EF0ED3"/>
    <w:rsid w:val="00EF2115"/>
    <w:rsid w:val="00EF218F"/>
    <w:rsid w:val="00EF2300"/>
    <w:rsid w:val="00EF256F"/>
    <w:rsid w:val="00EF2590"/>
    <w:rsid w:val="00EF265B"/>
    <w:rsid w:val="00EF2E36"/>
    <w:rsid w:val="00EF3230"/>
    <w:rsid w:val="00EF3312"/>
    <w:rsid w:val="00EF37CF"/>
    <w:rsid w:val="00EF437A"/>
    <w:rsid w:val="00EF44D1"/>
    <w:rsid w:val="00EF4A4B"/>
    <w:rsid w:val="00EF4D98"/>
    <w:rsid w:val="00EF566C"/>
    <w:rsid w:val="00EF5710"/>
    <w:rsid w:val="00EF5EA0"/>
    <w:rsid w:val="00EF621E"/>
    <w:rsid w:val="00EF6739"/>
    <w:rsid w:val="00F0033F"/>
    <w:rsid w:val="00F00500"/>
    <w:rsid w:val="00F006C7"/>
    <w:rsid w:val="00F00CD3"/>
    <w:rsid w:val="00F0127E"/>
    <w:rsid w:val="00F01394"/>
    <w:rsid w:val="00F01416"/>
    <w:rsid w:val="00F01587"/>
    <w:rsid w:val="00F0174A"/>
    <w:rsid w:val="00F01E93"/>
    <w:rsid w:val="00F02F26"/>
    <w:rsid w:val="00F0374D"/>
    <w:rsid w:val="00F037E4"/>
    <w:rsid w:val="00F03EEA"/>
    <w:rsid w:val="00F0402E"/>
    <w:rsid w:val="00F04751"/>
    <w:rsid w:val="00F05116"/>
    <w:rsid w:val="00F05214"/>
    <w:rsid w:val="00F05422"/>
    <w:rsid w:val="00F05D15"/>
    <w:rsid w:val="00F070B9"/>
    <w:rsid w:val="00F07591"/>
    <w:rsid w:val="00F07E2A"/>
    <w:rsid w:val="00F10325"/>
    <w:rsid w:val="00F10495"/>
    <w:rsid w:val="00F10BE5"/>
    <w:rsid w:val="00F10F45"/>
    <w:rsid w:val="00F1103A"/>
    <w:rsid w:val="00F11C30"/>
    <w:rsid w:val="00F11D95"/>
    <w:rsid w:val="00F131D5"/>
    <w:rsid w:val="00F1329F"/>
    <w:rsid w:val="00F137BB"/>
    <w:rsid w:val="00F13C3A"/>
    <w:rsid w:val="00F14A09"/>
    <w:rsid w:val="00F14A70"/>
    <w:rsid w:val="00F154F4"/>
    <w:rsid w:val="00F15589"/>
    <w:rsid w:val="00F15E0F"/>
    <w:rsid w:val="00F15FC1"/>
    <w:rsid w:val="00F1691B"/>
    <w:rsid w:val="00F1695A"/>
    <w:rsid w:val="00F16C0C"/>
    <w:rsid w:val="00F202A4"/>
    <w:rsid w:val="00F208EF"/>
    <w:rsid w:val="00F20AA5"/>
    <w:rsid w:val="00F21F26"/>
    <w:rsid w:val="00F2224E"/>
    <w:rsid w:val="00F22303"/>
    <w:rsid w:val="00F22841"/>
    <w:rsid w:val="00F22A09"/>
    <w:rsid w:val="00F22DBB"/>
    <w:rsid w:val="00F22E88"/>
    <w:rsid w:val="00F23A06"/>
    <w:rsid w:val="00F249AE"/>
    <w:rsid w:val="00F24C3B"/>
    <w:rsid w:val="00F24EAF"/>
    <w:rsid w:val="00F24FA1"/>
    <w:rsid w:val="00F2503E"/>
    <w:rsid w:val="00F25BC4"/>
    <w:rsid w:val="00F265AA"/>
    <w:rsid w:val="00F26862"/>
    <w:rsid w:val="00F26B62"/>
    <w:rsid w:val="00F270DD"/>
    <w:rsid w:val="00F3026C"/>
    <w:rsid w:val="00F30505"/>
    <w:rsid w:val="00F307A2"/>
    <w:rsid w:val="00F30824"/>
    <w:rsid w:val="00F30AD2"/>
    <w:rsid w:val="00F311F7"/>
    <w:rsid w:val="00F31237"/>
    <w:rsid w:val="00F31985"/>
    <w:rsid w:val="00F319E7"/>
    <w:rsid w:val="00F31B30"/>
    <w:rsid w:val="00F31B97"/>
    <w:rsid w:val="00F31C92"/>
    <w:rsid w:val="00F31F3E"/>
    <w:rsid w:val="00F322B9"/>
    <w:rsid w:val="00F32D61"/>
    <w:rsid w:val="00F3359C"/>
    <w:rsid w:val="00F33860"/>
    <w:rsid w:val="00F3399F"/>
    <w:rsid w:val="00F341FB"/>
    <w:rsid w:val="00F34714"/>
    <w:rsid w:val="00F34860"/>
    <w:rsid w:val="00F3492D"/>
    <w:rsid w:val="00F34EC8"/>
    <w:rsid w:val="00F35085"/>
    <w:rsid w:val="00F36025"/>
    <w:rsid w:val="00F36238"/>
    <w:rsid w:val="00F3693E"/>
    <w:rsid w:val="00F36F5F"/>
    <w:rsid w:val="00F3707E"/>
    <w:rsid w:val="00F377F8"/>
    <w:rsid w:val="00F37941"/>
    <w:rsid w:val="00F402A1"/>
    <w:rsid w:val="00F40731"/>
    <w:rsid w:val="00F40BDB"/>
    <w:rsid w:val="00F40BEF"/>
    <w:rsid w:val="00F41D8E"/>
    <w:rsid w:val="00F42053"/>
    <w:rsid w:val="00F42D09"/>
    <w:rsid w:val="00F42EBC"/>
    <w:rsid w:val="00F43C2F"/>
    <w:rsid w:val="00F443EA"/>
    <w:rsid w:val="00F44941"/>
    <w:rsid w:val="00F44C9B"/>
    <w:rsid w:val="00F461C9"/>
    <w:rsid w:val="00F4627D"/>
    <w:rsid w:val="00F4642A"/>
    <w:rsid w:val="00F4705D"/>
    <w:rsid w:val="00F47359"/>
    <w:rsid w:val="00F47726"/>
    <w:rsid w:val="00F477D4"/>
    <w:rsid w:val="00F47A57"/>
    <w:rsid w:val="00F47CCF"/>
    <w:rsid w:val="00F50167"/>
    <w:rsid w:val="00F50333"/>
    <w:rsid w:val="00F504D9"/>
    <w:rsid w:val="00F504EC"/>
    <w:rsid w:val="00F50547"/>
    <w:rsid w:val="00F50685"/>
    <w:rsid w:val="00F513F0"/>
    <w:rsid w:val="00F51465"/>
    <w:rsid w:val="00F51CC8"/>
    <w:rsid w:val="00F52ACE"/>
    <w:rsid w:val="00F53A56"/>
    <w:rsid w:val="00F53D91"/>
    <w:rsid w:val="00F54637"/>
    <w:rsid w:val="00F54BDB"/>
    <w:rsid w:val="00F552B4"/>
    <w:rsid w:val="00F56258"/>
    <w:rsid w:val="00F562C6"/>
    <w:rsid w:val="00F563E9"/>
    <w:rsid w:val="00F5651B"/>
    <w:rsid w:val="00F56D79"/>
    <w:rsid w:val="00F577A3"/>
    <w:rsid w:val="00F57A4A"/>
    <w:rsid w:val="00F600C4"/>
    <w:rsid w:val="00F603B0"/>
    <w:rsid w:val="00F60728"/>
    <w:rsid w:val="00F60793"/>
    <w:rsid w:val="00F613B0"/>
    <w:rsid w:val="00F61565"/>
    <w:rsid w:val="00F6186A"/>
    <w:rsid w:val="00F61927"/>
    <w:rsid w:val="00F620BA"/>
    <w:rsid w:val="00F62407"/>
    <w:rsid w:val="00F626E2"/>
    <w:rsid w:val="00F62CFC"/>
    <w:rsid w:val="00F63190"/>
    <w:rsid w:val="00F6362C"/>
    <w:rsid w:val="00F63C96"/>
    <w:rsid w:val="00F6445D"/>
    <w:rsid w:val="00F64BEE"/>
    <w:rsid w:val="00F651A8"/>
    <w:rsid w:val="00F65239"/>
    <w:rsid w:val="00F65E79"/>
    <w:rsid w:val="00F66169"/>
    <w:rsid w:val="00F66656"/>
    <w:rsid w:val="00F67247"/>
    <w:rsid w:val="00F67284"/>
    <w:rsid w:val="00F67883"/>
    <w:rsid w:val="00F70491"/>
    <w:rsid w:val="00F70555"/>
    <w:rsid w:val="00F71E04"/>
    <w:rsid w:val="00F7203F"/>
    <w:rsid w:val="00F72533"/>
    <w:rsid w:val="00F72CFA"/>
    <w:rsid w:val="00F730AB"/>
    <w:rsid w:val="00F730F9"/>
    <w:rsid w:val="00F73AF8"/>
    <w:rsid w:val="00F74055"/>
    <w:rsid w:val="00F74A0C"/>
    <w:rsid w:val="00F74E36"/>
    <w:rsid w:val="00F754B5"/>
    <w:rsid w:val="00F75763"/>
    <w:rsid w:val="00F75B8B"/>
    <w:rsid w:val="00F75C93"/>
    <w:rsid w:val="00F76857"/>
    <w:rsid w:val="00F76A54"/>
    <w:rsid w:val="00F76D5F"/>
    <w:rsid w:val="00F76DA3"/>
    <w:rsid w:val="00F7764D"/>
    <w:rsid w:val="00F77AEE"/>
    <w:rsid w:val="00F77D3A"/>
    <w:rsid w:val="00F8084E"/>
    <w:rsid w:val="00F80CC3"/>
    <w:rsid w:val="00F80DA6"/>
    <w:rsid w:val="00F817D0"/>
    <w:rsid w:val="00F82986"/>
    <w:rsid w:val="00F83266"/>
    <w:rsid w:val="00F8338F"/>
    <w:rsid w:val="00F834EF"/>
    <w:rsid w:val="00F83C20"/>
    <w:rsid w:val="00F84826"/>
    <w:rsid w:val="00F849D5"/>
    <w:rsid w:val="00F850B5"/>
    <w:rsid w:val="00F85AAC"/>
    <w:rsid w:val="00F85CBA"/>
    <w:rsid w:val="00F8613E"/>
    <w:rsid w:val="00F86AE4"/>
    <w:rsid w:val="00F86E2B"/>
    <w:rsid w:val="00F86ED9"/>
    <w:rsid w:val="00F8723B"/>
    <w:rsid w:val="00F8734C"/>
    <w:rsid w:val="00F87DE5"/>
    <w:rsid w:val="00F902B5"/>
    <w:rsid w:val="00F90BC3"/>
    <w:rsid w:val="00F91681"/>
    <w:rsid w:val="00F918E3"/>
    <w:rsid w:val="00F91A83"/>
    <w:rsid w:val="00F92F91"/>
    <w:rsid w:val="00F931AC"/>
    <w:rsid w:val="00F932FC"/>
    <w:rsid w:val="00F939F3"/>
    <w:rsid w:val="00F93A0C"/>
    <w:rsid w:val="00F93D0A"/>
    <w:rsid w:val="00F94BC1"/>
    <w:rsid w:val="00F95375"/>
    <w:rsid w:val="00F9556E"/>
    <w:rsid w:val="00F957B9"/>
    <w:rsid w:val="00F95AE7"/>
    <w:rsid w:val="00F95B3C"/>
    <w:rsid w:val="00F96E4F"/>
    <w:rsid w:val="00F96FC0"/>
    <w:rsid w:val="00F97029"/>
    <w:rsid w:val="00F970B0"/>
    <w:rsid w:val="00F976A8"/>
    <w:rsid w:val="00F978D9"/>
    <w:rsid w:val="00F97EC9"/>
    <w:rsid w:val="00F97FAD"/>
    <w:rsid w:val="00FA02AD"/>
    <w:rsid w:val="00FA0715"/>
    <w:rsid w:val="00FA0AAD"/>
    <w:rsid w:val="00FA0B24"/>
    <w:rsid w:val="00FA0D68"/>
    <w:rsid w:val="00FA0E21"/>
    <w:rsid w:val="00FA1860"/>
    <w:rsid w:val="00FA1B72"/>
    <w:rsid w:val="00FA2283"/>
    <w:rsid w:val="00FA2708"/>
    <w:rsid w:val="00FA2719"/>
    <w:rsid w:val="00FA44C1"/>
    <w:rsid w:val="00FA495F"/>
    <w:rsid w:val="00FA4F06"/>
    <w:rsid w:val="00FA56F9"/>
    <w:rsid w:val="00FA6B66"/>
    <w:rsid w:val="00FA6B76"/>
    <w:rsid w:val="00FA6D70"/>
    <w:rsid w:val="00FA71B7"/>
    <w:rsid w:val="00FA7BCD"/>
    <w:rsid w:val="00FA7F04"/>
    <w:rsid w:val="00FB02B2"/>
    <w:rsid w:val="00FB0CD8"/>
    <w:rsid w:val="00FB0FC8"/>
    <w:rsid w:val="00FB12DB"/>
    <w:rsid w:val="00FB182D"/>
    <w:rsid w:val="00FB1A9F"/>
    <w:rsid w:val="00FB1D85"/>
    <w:rsid w:val="00FB240E"/>
    <w:rsid w:val="00FB25A1"/>
    <w:rsid w:val="00FB27E9"/>
    <w:rsid w:val="00FB30C2"/>
    <w:rsid w:val="00FB33C0"/>
    <w:rsid w:val="00FB3891"/>
    <w:rsid w:val="00FB393C"/>
    <w:rsid w:val="00FB3AA4"/>
    <w:rsid w:val="00FB421B"/>
    <w:rsid w:val="00FB4236"/>
    <w:rsid w:val="00FB45A9"/>
    <w:rsid w:val="00FB466D"/>
    <w:rsid w:val="00FB515D"/>
    <w:rsid w:val="00FB51CD"/>
    <w:rsid w:val="00FB5616"/>
    <w:rsid w:val="00FB5A85"/>
    <w:rsid w:val="00FB6319"/>
    <w:rsid w:val="00FB64FA"/>
    <w:rsid w:val="00FB68E8"/>
    <w:rsid w:val="00FB7032"/>
    <w:rsid w:val="00FB70EB"/>
    <w:rsid w:val="00FB71BF"/>
    <w:rsid w:val="00FB721A"/>
    <w:rsid w:val="00FB7894"/>
    <w:rsid w:val="00FB79FF"/>
    <w:rsid w:val="00FB7AC5"/>
    <w:rsid w:val="00FC0403"/>
    <w:rsid w:val="00FC063C"/>
    <w:rsid w:val="00FC0D94"/>
    <w:rsid w:val="00FC168D"/>
    <w:rsid w:val="00FC16DC"/>
    <w:rsid w:val="00FC182B"/>
    <w:rsid w:val="00FC1F81"/>
    <w:rsid w:val="00FC20AA"/>
    <w:rsid w:val="00FC2BC7"/>
    <w:rsid w:val="00FC31A3"/>
    <w:rsid w:val="00FC325F"/>
    <w:rsid w:val="00FC3399"/>
    <w:rsid w:val="00FC3BF2"/>
    <w:rsid w:val="00FC3CB5"/>
    <w:rsid w:val="00FC3D78"/>
    <w:rsid w:val="00FC3D97"/>
    <w:rsid w:val="00FC45A4"/>
    <w:rsid w:val="00FC4672"/>
    <w:rsid w:val="00FC4936"/>
    <w:rsid w:val="00FC5605"/>
    <w:rsid w:val="00FC5CBE"/>
    <w:rsid w:val="00FC676F"/>
    <w:rsid w:val="00FC7403"/>
    <w:rsid w:val="00FC77E8"/>
    <w:rsid w:val="00FC7A83"/>
    <w:rsid w:val="00FC7E1E"/>
    <w:rsid w:val="00FC7E2F"/>
    <w:rsid w:val="00FD0315"/>
    <w:rsid w:val="00FD0612"/>
    <w:rsid w:val="00FD071A"/>
    <w:rsid w:val="00FD0739"/>
    <w:rsid w:val="00FD0995"/>
    <w:rsid w:val="00FD0F02"/>
    <w:rsid w:val="00FD172F"/>
    <w:rsid w:val="00FD1C81"/>
    <w:rsid w:val="00FD1EEF"/>
    <w:rsid w:val="00FD21F0"/>
    <w:rsid w:val="00FD2B4F"/>
    <w:rsid w:val="00FD2D35"/>
    <w:rsid w:val="00FD4663"/>
    <w:rsid w:val="00FD48A3"/>
    <w:rsid w:val="00FD4BD5"/>
    <w:rsid w:val="00FD4CC8"/>
    <w:rsid w:val="00FD4D40"/>
    <w:rsid w:val="00FD4DF3"/>
    <w:rsid w:val="00FD51A1"/>
    <w:rsid w:val="00FD5F2C"/>
    <w:rsid w:val="00FD602D"/>
    <w:rsid w:val="00FD67C5"/>
    <w:rsid w:val="00FD6F16"/>
    <w:rsid w:val="00FD6F59"/>
    <w:rsid w:val="00FD7074"/>
    <w:rsid w:val="00FD7C93"/>
    <w:rsid w:val="00FD7FEF"/>
    <w:rsid w:val="00FE00BC"/>
    <w:rsid w:val="00FE044C"/>
    <w:rsid w:val="00FE0A3E"/>
    <w:rsid w:val="00FE0C92"/>
    <w:rsid w:val="00FE1834"/>
    <w:rsid w:val="00FE1911"/>
    <w:rsid w:val="00FE1A86"/>
    <w:rsid w:val="00FE1D24"/>
    <w:rsid w:val="00FE23D6"/>
    <w:rsid w:val="00FE27FC"/>
    <w:rsid w:val="00FE2D79"/>
    <w:rsid w:val="00FE3E19"/>
    <w:rsid w:val="00FE3F82"/>
    <w:rsid w:val="00FE4146"/>
    <w:rsid w:val="00FE4A36"/>
    <w:rsid w:val="00FE4B3D"/>
    <w:rsid w:val="00FE4EA7"/>
    <w:rsid w:val="00FE5062"/>
    <w:rsid w:val="00FE52EE"/>
    <w:rsid w:val="00FE5CD6"/>
    <w:rsid w:val="00FE667C"/>
    <w:rsid w:val="00FE6863"/>
    <w:rsid w:val="00FE6A6D"/>
    <w:rsid w:val="00FE6E79"/>
    <w:rsid w:val="00FE738A"/>
    <w:rsid w:val="00FE76B2"/>
    <w:rsid w:val="00FE7B88"/>
    <w:rsid w:val="00FF06B2"/>
    <w:rsid w:val="00FF0758"/>
    <w:rsid w:val="00FF07B4"/>
    <w:rsid w:val="00FF0820"/>
    <w:rsid w:val="00FF0C31"/>
    <w:rsid w:val="00FF2300"/>
    <w:rsid w:val="00FF2AD6"/>
    <w:rsid w:val="00FF3270"/>
    <w:rsid w:val="00FF3327"/>
    <w:rsid w:val="00FF371A"/>
    <w:rsid w:val="00FF3732"/>
    <w:rsid w:val="00FF3F93"/>
    <w:rsid w:val="00FF464C"/>
    <w:rsid w:val="00FF46E7"/>
    <w:rsid w:val="00FF531C"/>
    <w:rsid w:val="00FF5742"/>
    <w:rsid w:val="00FF5A32"/>
    <w:rsid w:val="00FF5B50"/>
    <w:rsid w:val="00FF5F60"/>
    <w:rsid w:val="00FF6655"/>
    <w:rsid w:val="00FF69A0"/>
    <w:rsid w:val="00FF7280"/>
    <w:rsid w:val="00FF76A0"/>
    <w:rsid w:val="00FF7C5A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752585"/>
  <w14:defaultImageDpi w14:val="0"/>
  <w15:docId w15:val="{DFE3CB92-9F8A-44B3-BE2F-B3AA5510F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947"/>
    <w:rPr>
      <w:rFonts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3E506C"/>
    <w:pPr>
      <w:keepNext/>
      <w:keepLines/>
      <w:spacing w:after="0"/>
      <w:jc w:val="left"/>
      <w:outlineLvl w:val="0"/>
    </w:pPr>
    <w:rPr>
      <w:rFonts w:eastAsiaTheme="majorEastAsia" w:cs="Calibri"/>
      <w:b/>
      <w:bCs/>
      <w:color w:val="006666"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506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008080"/>
      <w:sz w:val="26"/>
      <w:szCs w:val="26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087D7A"/>
    <w:pPr>
      <w:keepNext w:val="0"/>
      <w:keepLines w:val="0"/>
      <w:tabs>
        <w:tab w:val="left" w:pos="1276"/>
        <w:tab w:val="left" w:pos="1418"/>
      </w:tabs>
      <w:spacing w:before="0" w:after="200"/>
      <w:ind w:firstLine="0"/>
      <w:contextualSpacing/>
      <w:jc w:val="right"/>
      <w:outlineLvl w:val="2"/>
    </w:pPr>
    <w:rPr>
      <w:rFonts w:asciiTheme="minorHAnsi" w:eastAsiaTheme="minorEastAsia" w:hAnsiTheme="minorHAnsi"/>
      <w:color w:val="006666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23C68"/>
    <w:pPr>
      <w:keepNext/>
      <w:keepLines/>
      <w:spacing w:before="200" w:after="0" w:line="240" w:lineRule="auto"/>
      <w:jc w:val="left"/>
      <w:outlineLvl w:val="3"/>
    </w:pPr>
    <w:rPr>
      <w:rFonts w:asciiTheme="majorHAnsi" w:eastAsiaTheme="majorEastAsia" w:hAnsiTheme="majorHAnsi"/>
      <w:b/>
      <w:bCs/>
      <w:iCs/>
      <w:color w:val="008080"/>
      <w:sz w:val="40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B15DE"/>
    <w:pPr>
      <w:keepNext/>
      <w:keepLines/>
      <w:spacing w:before="200" w:after="0"/>
      <w:outlineLvl w:val="4"/>
    </w:pPr>
    <w:rPr>
      <w:rFonts w:asciiTheme="majorHAnsi" w:eastAsiaTheme="majorEastAsia" w:hAnsiTheme="majorHAnsi"/>
      <w:b/>
      <w:color w:val="008080"/>
      <w:sz w:val="4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37DD"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37DD"/>
    <w:pPr>
      <w:keepNext/>
      <w:keepLines/>
      <w:spacing w:before="40" w:after="0"/>
      <w:outlineLvl w:val="6"/>
    </w:pPr>
    <w:rPr>
      <w:rFonts w:asciiTheme="majorHAnsi" w:eastAsiaTheme="majorEastAsia" w:hAnsiTheme="majorHAns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37DD"/>
    <w:pPr>
      <w:keepNext/>
      <w:keepLines/>
      <w:spacing w:before="40" w:after="0"/>
      <w:outlineLvl w:val="7"/>
    </w:pPr>
    <w:rPr>
      <w:rFonts w:asciiTheme="majorHAnsi" w:eastAsiaTheme="majorEastAsia" w:hAnsiTheme="majorHAns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37DD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3E506C"/>
    <w:rPr>
      <w:rFonts w:eastAsiaTheme="majorEastAsia" w:cs="Calibri"/>
      <w:b/>
      <w:bCs/>
      <w:color w:val="006666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locked/>
    <w:rsid w:val="003E506C"/>
    <w:rPr>
      <w:rFonts w:asciiTheme="majorHAnsi" w:eastAsiaTheme="majorEastAsia" w:hAnsiTheme="majorHAnsi" w:cs="Times New Roman"/>
      <w:b/>
      <w:bCs/>
      <w:color w:val="00808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locked/>
    <w:rsid w:val="00087D7A"/>
    <w:rPr>
      <w:rFonts w:eastAsiaTheme="minorEastAsia" w:cs="Times New Roman"/>
      <w:b/>
      <w:bCs/>
      <w:color w:val="006666"/>
      <w:sz w:val="24"/>
      <w:szCs w:val="24"/>
      <w:lang w:val="x-none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123C68"/>
    <w:rPr>
      <w:rFonts w:asciiTheme="majorHAnsi" w:eastAsiaTheme="majorEastAsia" w:hAnsiTheme="majorHAnsi" w:cs="Times New Roman"/>
      <w:b/>
      <w:bCs/>
      <w:iCs/>
      <w:color w:val="008080"/>
      <w:sz w:val="40"/>
    </w:rPr>
  </w:style>
  <w:style w:type="character" w:customStyle="1" w:styleId="Ttulo5Char">
    <w:name w:val="Título 5 Char"/>
    <w:basedOn w:val="Fontepargpadro"/>
    <w:link w:val="Ttulo5"/>
    <w:uiPriority w:val="9"/>
    <w:locked/>
    <w:rsid w:val="00EB15DE"/>
    <w:rPr>
      <w:rFonts w:asciiTheme="majorHAnsi" w:eastAsiaTheme="majorEastAsia" w:hAnsiTheme="majorHAnsi" w:cs="Times New Roman"/>
      <w:b/>
      <w:color w:val="008080"/>
      <w:sz w:val="40"/>
    </w:rPr>
  </w:style>
  <w:style w:type="character" w:customStyle="1" w:styleId="Ttulo6Char">
    <w:name w:val="Título 6 Char"/>
    <w:basedOn w:val="Fontepargpadro"/>
    <w:link w:val="Ttulo6"/>
    <w:uiPriority w:val="9"/>
    <w:semiHidden/>
    <w:locked/>
    <w:rsid w:val="000137DD"/>
    <w:rPr>
      <w:rFonts w:asciiTheme="majorHAnsi" w:eastAsiaTheme="majorEastAsia" w:hAnsiTheme="majorHAnsi" w:cs="Times New Roman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locked/>
    <w:rsid w:val="000137DD"/>
    <w:rPr>
      <w:rFonts w:asciiTheme="majorHAnsi" w:eastAsiaTheme="majorEastAsia" w:hAnsiTheme="majorHAnsi" w:cs="Times New Roman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locked/>
    <w:rsid w:val="000137DD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locked/>
    <w:rsid w:val="000137DD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674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6747EF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674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6747EF"/>
    <w:rPr>
      <w:rFonts w:cs="Times New Roman"/>
    </w:rPr>
  </w:style>
  <w:style w:type="paragraph" w:styleId="SemEspaamento">
    <w:name w:val="No Spacing"/>
    <w:link w:val="SemEspaamentoChar"/>
    <w:uiPriority w:val="1"/>
    <w:qFormat/>
    <w:rsid w:val="00E53DCC"/>
    <w:pPr>
      <w:spacing w:after="0" w:line="240" w:lineRule="auto"/>
    </w:pPr>
    <w:rPr>
      <w:rFonts w:eastAsiaTheme="minorEastAsia" w:cs="Times New Roman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E53DCC"/>
    <w:rPr>
      <w:rFonts w:eastAsiaTheme="minorEastAsia" w:cs="Times New Roman"/>
      <w:lang w:val="x-none"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3A0EF9"/>
    <w:pPr>
      <w:tabs>
        <w:tab w:val="right" w:leader="dot" w:pos="9639"/>
      </w:tabs>
      <w:ind w:firstLine="0"/>
    </w:pPr>
    <w:rPr>
      <w:b/>
      <w:noProof/>
      <w:color w:val="612141"/>
    </w:rPr>
  </w:style>
  <w:style w:type="paragraph" w:styleId="PargrafodaLista">
    <w:name w:val="List Paragraph"/>
    <w:basedOn w:val="Normal"/>
    <w:link w:val="PargrafodaListaChar"/>
    <w:uiPriority w:val="34"/>
    <w:qFormat/>
    <w:rsid w:val="008B198A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7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C077EE"/>
    <w:rPr>
      <w:rFonts w:ascii="Segoe UI" w:hAnsi="Segoe UI" w:cs="Segoe UI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FF0820"/>
    <w:pPr>
      <w:spacing w:before="480" w:line="276" w:lineRule="auto"/>
      <w:outlineLvl w:val="9"/>
    </w:pPr>
    <w:rPr>
      <w:rFonts w:asciiTheme="majorHAnsi" w:hAnsiTheme="majorHAnsi" w:cs="Times New Roman"/>
      <w:sz w:val="2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60416F"/>
    <w:pPr>
      <w:tabs>
        <w:tab w:val="left" w:pos="851"/>
        <w:tab w:val="right" w:leader="dot" w:pos="9639"/>
      </w:tabs>
      <w:spacing w:after="100"/>
      <w:ind w:firstLine="567"/>
    </w:pPr>
  </w:style>
  <w:style w:type="character" w:styleId="Hyperlink">
    <w:name w:val="Hyperlink"/>
    <w:basedOn w:val="Fontepargpadro"/>
    <w:uiPriority w:val="99"/>
    <w:unhideWhenUsed/>
    <w:rsid w:val="00FF0820"/>
    <w:rPr>
      <w:rFonts w:cs="Times New Roman"/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B71BF"/>
    <w:rPr>
      <w:rFonts w:cs="Times New Roman"/>
      <w:color w:val="954F72" w:themeColor="followed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130484"/>
    <w:pPr>
      <w:tabs>
        <w:tab w:val="right" w:leader="dot" w:pos="9629"/>
      </w:tabs>
      <w:spacing w:after="100"/>
      <w:ind w:left="426" w:firstLine="0"/>
    </w:pPr>
    <w:rPr>
      <w:rFonts w:eastAsiaTheme="minorEastAsi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4E3B38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E3B38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3B38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E3B38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E3B38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E3B38"/>
    <w:pPr>
      <w:spacing w:after="100"/>
      <w:ind w:left="1760"/>
    </w:pPr>
    <w:rPr>
      <w:rFonts w:eastAsiaTheme="minorEastAsia"/>
      <w:lang w:eastAsia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262A76"/>
    <w:rPr>
      <w:rFonts w:eastAsiaTheme="minorEastAsia" w:cs="Times New Roman"/>
      <w:lang w:val="x-none" w:eastAsia="pt-BR"/>
    </w:rPr>
  </w:style>
  <w:style w:type="paragraph" w:customStyle="1" w:styleId="A0E349F008B644AAB6A282E0D042D17E">
    <w:name w:val="A0E349F008B644AAB6A282E0D042D17E"/>
    <w:rsid w:val="00585FA3"/>
    <w:pPr>
      <w:spacing w:after="200" w:line="276" w:lineRule="auto"/>
      <w:ind w:firstLine="0"/>
      <w:jc w:val="left"/>
    </w:pPr>
    <w:rPr>
      <w:rFonts w:eastAsiaTheme="minorEastAsia" w:cs="Times New Roman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B07BD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locked/>
    <w:rsid w:val="008B07BD"/>
    <w:rPr>
      <w:rFonts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B07BD"/>
    <w:rPr>
      <w:rFonts w:cs="Times New Roman"/>
      <w:vertAlign w:val="superscript"/>
    </w:rPr>
  </w:style>
  <w:style w:type="table" w:styleId="Tabelacomgrade">
    <w:name w:val="Table Grid"/>
    <w:basedOn w:val="Tabelanormal"/>
    <w:uiPriority w:val="39"/>
    <w:rsid w:val="00C2363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86718A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71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86718A"/>
    <w:rPr>
      <w:rFonts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718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86718A"/>
    <w:rPr>
      <w:rFonts w:cs="Times New Roman"/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1D2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941D26"/>
    <w:rPr>
      <w:rFonts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41D26"/>
    <w:rPr>
      <w:rFonts w:cs="Times New Roman"/>
      <w:vertAlign w:val="superscript"/>
    </w:rPr>
  </w:style>
  <w:style w:type="paragraph" w:customStyle="1" w:styleId="Figura">
    <w:name w:val="Figura"/>
    <w:basedOn w:val="Sumrio9"/>
    <w:autoRedefine/>
    <w:qFormat/>
    <w:rsid w:val="003A0EF9"/>
    <w:pPr>
      <w:shd w:val="clear" w:color="auto" w:fill="FFFFFF" w:themeFill="background1"/>
      <w:spacing w:after="0" w:line="240" w:lineRule="auto"/>
      <w:ind w:left="0" w:firstLine="0"/>
      <w:jc w:val="right"/>
    </w:pPr>
    <w:rPr>
      <w:rFonts w:eastAsia="Times New Roman"/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A3EBE"/>
    <w:rPr>
      <w:rFonts w:cs="Times New Roman"/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3678FF"/>
    <w:rPr>
      <w:rFonts w:cs="Times New Roman"/>
      <w:color w:val="605E5C"/>
      <w:shd w:val="clear" w:color="auto" w:fill="E1DFDD"/>
    </w:rPr>
  </w:style>
  <w:style w:type="paragraph" w:customStyle="1" w:styleId="Default">
    <w:name w:val="Default"/>
    <w:rsid w:val="00AF7406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alibri" w:hAnsi="Calibri" w:cs="Calibri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D1999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85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0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5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5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5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www.caues.gov.br/concurso-publico-do-cau-es-edital-publicado-2/" TargetMode="External"/><Relationship Id="rId26" Type="http://schemas.openxmlformats.org/officeDocument/2006/relationships/image" Target="media/image15.emf"/><Relationship Id="rId39" Type="http://schemas.openxmlformats.org/officeDocument/2006/relationships/hyperlink" Target="https://transparencia.caubr.gov.br/arquivos/Parecer-Reprogramacao-2023_CAU_ES.xlsx" TargetMode="External"/><Relationship Id="rId21" Type="http://schemas.openxmlformats.org/officeDocument/2006/relationships/image" Target="media/image12.emf"/><Relationship Id="rId34" Type="http://schemas.openxmlformats.org/officeDocument/2006/relationships/hyperlink" Target="https://transparencia.caubr.gov.br/arquivos/Parecer-Reprogramacao-2023_CAU_AP.xlsx" TargetMode="External"/><Relationship Id="rId42" Type="http://schemas.openxmlformats.org/officeDocument/2006/relationships/hyperlink" Target="https://transparencia.caubr.gov.br/arquivos/Parecer-Reprogramacao-2023_CAU_MT.xlsx" TargetMode="External"/><Relationship Id="rId47" Type="http://schemas.openxmlformats.org/officeDocument/2006/relationships/hyperlink" Target="https://transparencia.caubr.gov.br/arquivos/Parecer-Reprogramacao-2023_CAU_PR.xlsx" TargetMode="External"/><Relationship Id="rId50" Type="http://schemas.openxmlformats.org/officeDocument/2006/relationships/hyperlink" Target="https://transparencia.caubr.gov.br/arquivos/Parecer-Reprogramacao-2023_CAU_RR.xlsx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7.emf"/><Relationship Id="rId11" Type="http://schemas.openxmlformats.org/officeDocument/2006/relationships/package" Target="embeddings/Slide_do_Microsoft_PowerPoint.sldx"/><Relationship Id="rId24" Type="http://schemas.openxmlformats.org/officeDocument/2006/relationships/header" Target="header3.xml"/><Relationship Id="rId32" Type="http://schemas.openxmlformats.org/officeDocument/2006/relationships/image" Target="media/image18.emf"/><Relationship Id="rId37" Type="http://schemas.openxmlformats.org/officeDocument/2006/relationships/hyperlink" Target="https://transparencia.caubr.gov.br/arquivos/Parecer-Reprogramacao-2023_CAU_CE.xlsx" TargetMode="External"/><Relationship Id="rId40" Type="http://schemas.openxmlformats.org/officeDocument/2006/relationships/hyperlink" Target="https://transparencia.caubr.gov.br/arquivos/Parecer-Reprogramacao-2023_CAU_MG.xlsx" TargetMode="External"/><Relationship Id="rId45" Type="http://schemas.openxmlformats.org/officeDocument/2006/relationships/hyperlink" Target="https://transparencia.caubr.gov.br/arquivos/Parecer-Reprogramacao-2023_CAU_PE.xlsx" TargetMode="External"/><Relationship Id="rId53" Type="http://schemas.openxmlformats.org/officeDocument/2006/relationships/hyperlink" Target="https://transparencia.caubr.gov.br/arquivos/Parecer-Reprogramacao-2023_CAU_SP.xls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header" Target="header6.xml"/><Relationship Id="rId44" Type="http://schemas.openxmlformats.org/officeDocument/2006/relationships/hyperlink" Target="https://transparencia.caubr.gov.br/arquivos/Parecer-Reprogramacao-2023_CAU_PB.xlsx" TargetMode="External"/><Relationship Id="rId52" Type="http://schemas.openxmlformats.org/officeDocument/2006/relationships/hyperlink" Target="https://transparencia.caubr.gov.br/arquivos/Parecer-Reprogramacao-2023_CAU_SE.xls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hyperlink" Target="https://transparencia.caubr.gov.br/arquivos/Parecer-Reprogramacao-2023_CAU_AL.xlsx" TargetMode="External"/><Relationship Id="rId43" Type="http://schemas.openxmlformats.org/officeDocument/2006/relationships/hyperlink" Target="https://transparencia.caubr.gov.br/arquivos/Parecer-Reprogramacao-2023_CAU_PA.xlsx" TargetMode="External"/><Relationship Id="rId48" Type="http://schemas.openxmlformats.org/officeDocument/2006/relationships/hyperlink" Target="https://transparencia.caubr.gov.br/arquivos/Parecer-Reprogramacao-2023_CAU_RN.xlsx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hyperlink" Target="https://transparencia.caubr.gov.br/arquivos/Parecer-Reprogramacao-2023_CAU_RS.xlsx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33" Type="http://schemas.openxmlformats.org/officeDocument/2006/relationships/hyperlink" Target="https://transparencia.caubr.gov.br/arquivos/Parecer-Reprogramacao-2023_CAU_AM.xlsx" TargetMode="External"/><Relationship Id="rId38" Type="http://schemas.openxmlformats.org/officeDocument/2006/relationships/hyperlink" Target="https://transparencia.caubr.gov.br/arquivos/Parecer-Reprogramacao-2023_CAU_DF.xlsx" TargetMode="External"/><Relationship Id="rId46" Type="http://schemas.openxmlformats.org/officeDocument/2006/relationships/hyperlink" Target="https://transparencia.caubr.gov.br/arquivos/Parecer-Reprogramacao-2023_CAU_PI.xlsx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transparencia.caubr.gov.br/arquivos/Parecer-Reprogramacao-2023_CAU_MS.xlsx" TargetMode="External"/><Relationship Id="rId54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image" Target="media/image16.emf"/><Relationship Id="rId36" Type="http://schemas.openxmlformats.org/officeDocument/2006/relationships/hyperlink" Target="https://transparencia.caubr.gov.br/arquivos/Parecer-Reprogramacao-2023_CAU_BA.xlsx" TargetMode="External"/><Relationship Id="rId49" Type="http://schemas.openxmlformats.org/officeDocument/2006/relationships/hyperlink" Target="https://transparencia.caubr.gov.br/arquivos/Parecer-Reprogramacao-2023_CAU_RO.xls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BBB19-3F01-4128-9293-587E175F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22</Pages>
  <Words>3740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Tania Mara Chaves Daldegan</Manager>
  <Company>Conselho de Aquitetura e Urbanismo de Brasil</Company>
  <LinksUpToDate>false</LinksUpToDate>
  <CharactersWithSpaces>23889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Reprogramação Orçamentária</dc:subject>
  <dc:creator>Marcos Cristino de Oliveira</dc:creator>
  <cp:keywords>Reprogramação 2019</cp:keywords>
  <dc:description/>
  <cp:lastModifiedBy>Transparência e Informação - CAU/BR</cp:lastModifiedBy>
  <cp:revision>42</cp:revision>
  <cp:lastPrinted>2023-08-11T14:17:00Z</cp:lastPrinted>
  <dcterms:created xsi:type="dcterms:W3CDTF">2022-12-14T13:26:00Z</dcterms:created>
  <dcterms:modified xsi:type="dcterms:W3CDTF">2023-08-22T18:46:00Z</dcterms:modified>
</cp:coreProperties>
</file>