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76" w:rsidRDefault="00EE1C2D">
      <w:pPr>
        <w:spacing w:after="103" w:line="259" w:lineRule="auto"/>
        <w:ind w:left="295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35064" cy="648001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064" cy="64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76" w:rsidRDefault="00EE1C2D">
      <w:pPr>
        <w:spacing w:after="135" w:line="240" w:lineRule="auto"/>
        <w:ind w:left="1769" w:right="1501" w:hanging="239"/>
        <w:jc w:val="center"/>
      </w:pPr>
      <w:r>
        <w:rPr>
          <w:sz w:val="22"/>
        </w:rPr>
        <w:t xml:space="preserve">SEPS 702/902 CONJUNTO C, TORRE B ASA SUL - CEP 70390-025 - Brasília-DF Telefone: (61) 2026-5287 </w:t>
      </w:r>
      <w:hyperlink r:id="rId8">
        <w:r>
          <w:rPr>
            <w:b/>
            <w:sz w:val="22"/>
          </w:rPr>
          <w:t xml:space="preserve"> </w:t>
        </w:r>
      </w:hyperlink>
      <w:hyperlink r:id="rId9">
        <w:r>
          <w:rPr>
            <w:b/>
            <w:color w:val="0000EE"/>
            <w:sz w:val="22"/>
            <w:u w:val="single" w:color="0000EE"/>
          </w:rPr>
          <w:t>www.i</w:t>
        </w:r>
      </w:hyperlink>
      <w:hyperlink r:id="rId10">
        <w:r>
          <w:rPr>
            <w:b/>
            <w:color w:val="0000EE"/>
            <w:sz w:val="22"/>
          </w:rPr>
          <w:t>p</w:t>
        </w:r>
      </w:hyperlink>
      <w:hyperlink r:id="rId11">
        <w:r>
          <w:rPr>
            <w:b/>
            <w:color w:val="0000EE"/>
            <w:sz w:val="22"/>
            <w:u w:val="single" w:color="0000EE"/>
          </w:rPr>
          <w:t>ea.</w:t>
        </w:r>
      </w:hyperlink>
      <w:hyperlink r:id="rId12">
        <w:r>
          <w:rPr>
            <w:b/>
            <w:color w:val="0000EE"/>
            <w:sz w:val="22"/>
          </w:rPr>
          <w:t>g</w:t>
        </w:r>
      </w:hyperlink>
      <w:hyperlink r:id="rId13">
        <w:r>
          <w:rPr>
            <w:b/>
            <w:color w:val="0000EE"/>
            <w:sz w:val="22"/>
            <w:u w:val="single" w:color="0000EE"/>
          </w:rPr>
          <w:t>ov.br</w:t>
        </w:r>
      </w:hyperlink>
    </w:p>
    <w:p w:rsidR="002F6A76" w:rsidRDefault="00EE1C2D">
      <w:pPr>
        <w:spacing w:after="90" w:line="259" w:lineRule="auto"/>
        <w:ind w:left="30" w:firstLine="0"/>
        <w:jc w:val="center"/>
      </w:pPr>
      <w:r>
        <w:t xml:space="preserve"> </w:t>
      </w:r>
    </w:p>
    <w:p w:rsidR="002F6A76" w:rsidRDefault="00EE1C2D">
      <w:pPr>
        <w:spacing w:after="90" w:line="259" w:lineRule="auto"/>
        <w:ind w:left="40"/>
        <w:jc w:val="center"/>
      </w:pPr>
      <w:r>
        <w:rPr>
          <w:b/>
        </w:rPr>
        <w:t>PROTOCOLO DE INTENÇÕES Nº 04/2022 IPEA E CAU-BR</w:t>
      </w:r>
    </w:p>
    <w:p w:rsidR="002F6A76" w:rsidRDefault="00EE1C2D">
      <w:pPr>
        <w:spacing w:after="123" w:line="259" w:lineRule="auto"/>
        <w:ind w:left="30" w:firstLine="0"/>
        <w:jc w:val="center"/>
      </w:pPr>
      <w:r>
        <w:t xml:space="preserve"> </w:t>
      </w:r>
    </w:p>
    <w:p w:rsidR="002F6A76" w:rsidRDefault="00BE5544" w:rsidP="00BE5544">
      <w:pPr>
        <w:pStyle w:val="Ttulo1"/>
        <w:spacing w:after="0"/>
        <w:ind w:left="5670"/>
        <w:jc w:val="both"/>
      </w:pPr>
      <w:r>
        <w:t xml:space="preserve">PROTOCOLO </w:t>
      </w:r>
      <w:r w:rsidR="00EE1C2D">
        <w:t>DE INTENÇÕES QUE FIRMAM O</w:t>
      </w:r>
      <w:r>
        <w:t xml:space="preserve"> </w:t>
      </w:r>
      <w:r w:rsidR="00EE1C2D">
        <w:t>INSTIT</w:t>
      </w:r>
      <w:r>
        <w:t xml:space="preserve">UTO DE PESQUISA </w:t>
      </w:r>
      <w:r w:rsidR="00EE1C2D">
        <w:t xml:space="preserve">ECONÔMICA </w:t>
      </w:r>
      <w:r>
        <w:t>A</w:t>
      </w:r>
      <w:r w:rsidR="00EE1C2D">
        <w:t xml:space="preserve">PLICADA (IPEA) E </w:t>
      </w:r>
      <w:r>
        <w:t xml:space="preserve">O CONSELHO </w:t>
      </w:r>
      <w:r w:rsidR="00EE1C2D">
        <w:t>DE ARQUITETURA E</w:t>
      </w:r>
      <w:r>
        <w:t xml:space="preserve"> </w:t>
      </w:r>
      <w:r w:rsidRPr="00BE5544">
        <w:t xml:space="preserve">URBANISMO DO BRASIL (CAU/BR) Nº 04/2022 </w:t>
      </w:r>
      <w:r w:rsidR="00EE1C2D">
        <w:t>NA FORMA ABAIXO:</w:t>
      </w:r>
    </w:p>
    <w:p w:rsidR="002F6A76" w:rsidRDefault="00EE1C2D" w:rsidP="00BE5544">
      <w:pPr>
        <w:spacing w:after="210" w:line="259" w:lineRule="auto"/>
        <w:ind w:left="4536" w:firstLine="0"/>
      </w:pPr>
      <w:r>
        <w:t xml:space="preserve"> </w:t>
      </w:r>
    </w:p>
    <w:p w:rsidR="002F6A76" w:rsidRDefault="00EE1C2D">
      <w:pPr>
        <w:spacing w:after="236"/>
        <w:ind w:right="75"/>
      </w:pPr>
      <w:r>
        <w:t>PARTÍCIPES:</w:t>
      </w:r>
    </w:p>
    <w:p w:rsidR="002F6A76" w:rsidRDefault="00EE1C2D">
      <w:pPr>
        <w:spacing w:after="26"/>
        <w:ind w:left="115" w:right="75"/>
      </w:pPr>
      <w:r>
        <w:t>INSTITUTO DE PESQUISA ECONÔMICA APLICADA - IPEA, com endereço no SEPS EQ 702/902</w:t>
      </w:r>
    </w:p>
    <w:p w:rsidR="002F6A76" w:rsidRDefault="00EE1C2D">
      <w:pPr>
        <w:ind w:left="115" w:right="75"/>
      </w:pPr>
      <w:r>
        <w:t>Conjunto C, Torre B, na Cidade de Brasília, Distrito Federal, CEP 70390-025, neste ato representado pelo presidente ERIK ALENCAR DE FIGUEIREDO;</w:t>
      </w:r>
    </w:p>
    <w:p w:rsidR="002F6A76" w:rsidRDefault="00EE1C2D">
      <w:pPr>
        <w:spacing w:after="26"/>
        <w:ind w:left="115" w:right="75"/>
      </w:pPr>
      <w:r>
        <w:t>CONSELHO DE ARQUITETURA E URBANISMO DO BRASIL (CAU/BR), com endereço no SEPS</w:t>
      </w:r>
    </w:p>
    <w:p w:rsidR="002F6A76" w:rsidRDefault="00EE1C2D">
      <w:pPr>
        <w:ind w:left="115" w:right="75"/>
      </w:pPr>
      <w:r>
        <w:t>EQ 702/902, 2° Andar dos Blocos A e B, Edifício General Alencastro, na Cidade de Brasília, Distrito Federal, CEP 70390-025, neste ato representado pela presidente NADIA SOMEKH;</w:t>
      </w:r>
    </w:p>
    <w:p w:rsidR="002F6A76" w:rsidRDefault="00EE1C2D">
      <w:pPr>
        <w:spacing w:after="210" w:line="259" w:lineRule="auto"/>
        <w:ind w:left="120" w:firstLine="0"/>
        <w:jc w:val="left"/>
      </w:pPr>
      <w:r>
        <w:t xml:space="preserve"> </w:t>
      </w:r>
    </w:p>
    <w:p w:rsidR="002F6A76" w:rsidRDefault="00EE1C2D">
      <w:pPr>
        <w:spacing w:after="236"/>
        <w:ind w:right="75"/>
      </w:pPr>
      <w:r>
        <w:t>CONSIDERANDO:</w:t>
      </w:r>
    </w:p>
    <w:p w:rsidR="002F6A76" w:rsidRDefault="00EE1C2D">
      <w:pPr>
        <w:ind w:left="115" w:right="75"/>
      </w:pPr>
      <w:r>
        <w:t>A Lei nº 10.257, de 10 de julho de 2001, que regulamenta os artigos 182 e 183 da Constituição da República Federativa do Brasil (CRFB), estabelece diretrizes gerais da política urbana e dá outras providências;</w:t>
      </w:r>
    </w:p>
    <w:p w:rsidR="002F6A76" w:rsidRDefault="00EE1C2D">
      <w:pPr>
        <w:ind w:left="115" w:right="75"/>
      </w:pPr>
      <w:r>
        <w:t>A Lei nº 8666, de 21 de junho de 1993, que regulamenta o art. 37, inciso XXI, da Constituição Federal, institui normas para licitações e contratos da Administração Pública e dá outras providências;</w:t>
      </w:r>
    </w:p>
    <w:p w:rsidR="002F6A76" w:rsidRDefault="00EE1C2D">
      <w:pPr>
        <w:ind w:left="115" w:right="75"/>
      </w:pPr>
      <w:r>
        <w:t>A Lei n° 11.888, de 24 de dezembro de 2008, que “assegura às famílias de baixa renda assistência técnica pública e gratuita para o projeto e a construção de habitação de interesse social”;</w:t>
      </w:r>
    </w:p>
    <w:p w:rsidR="002F6A76" w:rsidRDefault="00EE1C2D">
      <w:pPr>
        <w:ind w:left="115" w:right="75"/>
      </w:pPr>
      <w:r>
        <w:t>As competências atribuídas ao CAU/BR previstas na Lei n° 12.378, de 31 de dezembro de 2010;</w:t>
      </w:r>
    </w:p>
    <w:p w:rsidR="002F6A76" w:rsidRDefault="00EE1C2D">
      <w:pPr>
        <w:ind w:left="115" w:right="75"/>
      </w:pPr>
      <w:r>
        <w:t>Que aos Conselhos de Arquitetura e Urbanismo cabe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2F6A76" w:rsidRDefault="00EE1C2D">
      <w:pPr>
        <w:ind w:left="115" w:right="75"/>
      </w:pPr>
      <w:r>
        <w:t>Que o Instituto de Pesquisa Econômica Aplicada (IPEA) é responsável por conduzir pesquisas que forneçam suporte técnico e institucional às ações governamentais para a formulação e reformulação de políticas públicas e programas de desenvolvimento brasileiros, neste acordo voltado para a habitação de interesse social;</w:t>
      </w:r>
    </w:p>
    <w:p w:rsidR="002F6A76" w:rsidRDefault="00EE1C2D">
      <w:pPr>
        <w:ind w:left="115" w:right="75"/>
      </w:pPr>
      <w:r>
        <w:t>Que o direito à moradia digna é tão relevante quanto os direitos de todo ser humano à alimentação, à saúde, ao trabalho e à educação;</w:t>
      </w:r>
    </w:p>
    <w:p w:rsidR="002F6A76" w:rsidRDefault="00EE1C2D">
      <w:pPr>
        <w:ind w:left="115" w:right="75"/>
      </w:pPr>
      <w:r>
        <w:t>O elevado número de pessoas sem habitação digna no Brasil, e cuja melhoria das habitações pode ser atingida por políticas públicas de Assistência Técnica de Habitação de Interesse Social (ATHIS);</w:t>
      </w:r>
    </w:p>
    <w:p w:rsidR="002F6A76" w:rsidRDefault="00EE1C2D">
      <w:pPr>
        <w:spacing w:after="240"/>
        <w:ind w:left="115" w:right="75"/>
      </w:pPr>
      <w:r>
        <w:t>Resolvem firmar o presente PROTOCOLO DE INTENÇÕES, que se regerá pelas cláusulas e disposições seguintes:</w:t>
      </w:r>
    </w:p>
    <w:p w:rsidR="002F6A76" w:rsidRDefault="00EE1C2D">
      <w:pPr>
        <w:spacing w:after="210" w:line="259" w:lineRule="auto"/>
        <w:ind w:left="0" w:firstLine="0"/>
        <w:jc w:val="left"/>
      </w:pPr>
      <w:r>
        <w:lastRenderedPageBreak/>
        <w:t xml:space="preserve"> </w:t>
      </w:r>
    </w:p>
    <w:p w:rsidR="002F6A76" w:rsidRDefault="00EE1C2D">
      <w:pPr>
        <w:pStyle w:val="Ttulo1"/>
        <w:ind w:left="-5"/>
      </w:pPr>
      <w:r>
        <w:t>CLÁUSULA PRIMEIRA - DO OBJETO</w:t>
      </w:r>
    </w:p>
    <w:p w:rsidR="002F6A76" w:rsidRDefault="00EE1C2D">
      <w:pPr>
        <w:spacing w:after="240"/>
        <w:ind w:left="115" w:right="75"/>
      </w:pPr>
      <w:r>
        <w:t>O presente Protocolo de Intenções tem por objeto estabelecer o compromisso dos partícipes em promover a cooperação técnica visando a implementação de ações conjuntas que assegurem a realização de estudos e pesquisas de interesse mútuo, principalmente a respeito de temas concernentes ao Planejamento Urbano e à Habitação de Interesse Social, de modo geral, e à Assistência Técnica de Habitação de Interesse Social, em particular, como parte integrante do direito social à moradia previsto no art. 6° da Constituição da República Federativa do Brasil (CRFB) e regulamentado pela Lei n° 11.888, de 24 de dezembro de 2008.</w:t>
      </w:r>
    </w:p>
    <w:p w:rsidR="002F6A76" w:rsidRDefault="00EE1C2D">
      <w:pPr>
        <w:pStyle w:val="Ttulo1"/>
        <w:ind w:left="-5"/>
      </w:pPr>
      <w:r>
        <w:t>CLÁUSULA SEGUNDA - DAS AÇÕES</w:t>
      </w:r>
    </w:p>
    <w:p w:rsidR="002F6A76" w:rsidRDefault="00EE1C2D">
      <w:pPr>
        <w:ind w:left="115" w:right="75"/>
      </w:pPr>
      <w:r>
        <w:t>As partes envidarão esforços visando à realização das seguintes ações:</w:t>
      </w:r>
    </w:p>
    <w:p w:rsidR="002F6A76" w:rsidRDefault="00EE1C2D">
      <w:pPr>
        <w:numPr>
          <w:ilvl w:val="0"/>
          <w:numId w:val="1"/>
        </w:numPr>
        <w:ind w:right="75"/>
      </w:pPr>
      <w:r>
        <w:t>- Intercâmbio de informações, dados, mapeamentos, cadastros e documentos em geral, de acesso público,referentes às Políticas de Desenvolvimento Urbano e Habitacional com foco na Assistência Técnica de Habitação de Interesse Social (ATHIS);</w:t>
      </w:r>
    </w:p>
    <w:p w:rsidR="002F6A76" w:rsidRDefault="00EE1C2D">
      <w:pPr>
        <w:numPr>
          <w:ilvl w:val="0"/>
          <w:numId w:val="1"/>
        </w:numPr>
        <w:ind w:right="75"/>
      </w:pPr>
      <w:r>
        <w:t>- Participação em eventos, audiências, seminários, congressos, oficinas, capacitações e reuniões de trabalho;</w:t>
      </w:r>
    </w:p>
    <w:p w:rsidR="002F6A76" w:rsidRDefault="00EE1C2D">
      <w:pPr>
        <w:numPr>
          <w:ilvl w:val="0"/>
          <w:numId w:val="1"/>
        </w:numPr>
        <w:ind w:right="75"/>
      </w:pPr>
      <w:r>
        <w:t>- Colaboração não executiva na análise de documentos técnicos, tais como manuais, cartilhas e apostilas, de caráter explicativo e orientativo, destinados, especialmente, aos profissionais de arquitetura e urbanismo e às populações destinatárias das políticas públicas de HIS e de ATHIS.</w:t>
      </w:r>
    </w:p>
    <w:p w:rsidR="002F6A76" w:rsidRDefault="00EE1C2D">
      <w:pPr>
        <w:ind w:left="115" w:right="75"/>
      </w:pPr>
      <w:r>
        <w:t>Parágrafo Primeiro. As ações de caráter cooperativo desenvolvidas no âmbito deste instrumento que evoluam para atividades tipicamente administrativas, relacionadas a produtos e resultados, deverão ser objeto de instrumentos específicos, instruídos com os respectivos planos de trabalho.</w:t>
      </w:r>
    </w:p>
    <w:p w:rsidR="002F6A76" w:rsidRDefault="00EE1C2D">
      <w:pPr>
        <w:spacing w:after="240"/>
        <w:ind w:left="115" w:right="75"/>
      </w:pPr>
      <w:r>
        <w:t>Parágrafo Segundo. Por implicar a necessidade de se estabelecer conteúdo obrigacional, as ações previstas no inciso I desta cláusula não poderão incluir qualquer tipo de tratamento de dados pessoais, nos termos da Lei nº 13.709, de 14 de agosto de 2018.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TERCEIRA - DOS REPRESENTANTES</w:t>
      </w:r>
    </w:p>
    <w:p w:rsidR="002F6A76" w:rsidRDefault="00EE1C2D">
      <w:pPr>
        <w:ind w:left="115" w:right="75"/>
      </w:pPr>
      <w:r>
        <w:t>Para gerenciar a execução das atividades decorrentes deste Protocolo, o IPEA será representado pela Diretoria de Estudos e Políticas Regionais, Urbanas e Ambientais (DIRUR), e o CAU/BR pela Assessoria Especial da Presidência.</w:t>
      </w:r>
    </w:p>
    <w:p w:rsidR="002F6A76" w:rsidRDefault="00EE1C2D">
      <w:pPr>
        <w:spacing w:after="240"/>
        <w:ind w:left="115" w:right="75"/>
      </w:pPr>
      <w:r>
        <w:t>Parágrafo único. Os partícipes designarão os servidores responsáveis pelo acompanhamento, avaliação, supervisão e fiscalização da execução.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QUARTA - DOS RECURSOS</w:t>
      </w:r>
    </w:p>
    <w:p w:rsidR="002F6A76" w:rsidRDefault="00EE1C2D">
      <w:pPr>
        <w:ind w:left="115" w:right="75"/>
      </w:pPr>
      <w:r>
        <w:t>O presente Protocolo de Intenções não envolve transferência de recursos financeiros e orçamentários entre os Partícipes. Desse modo, cada Partícipe alocará os recursos necessários a suportar as despesas das ações que lhe competir para a execução do objeto deste Protocolo de Intenções, não havendo repasse ou compartilhamento de recursos financeiros ou patrimoniais de um para outro.</w:t>
      </w:r>
    </w:p>
    <w:p w:rsidR="002F6A76" w:rsidRDefault="00EE1C2D">
      <w:pPr>
        <w:ind w:left="115" w:right="75"/>
      </w:pPr>
      <w:r>
        <w:t>Parágrafo único. As dotações ou destinações de verbas específicas, que venham a ser objeto de negociação, serão devidamente processadas na forma da lei, sempre mediante instrumento próprio.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QUINTA - DA VIGÊNCIA</w:t>
      </w:r>
    </w:p>
    <w:p w:rsidR="002F6A76" w:rsidRDefault="00EE1C2D">
      <w:pPr>
        <w:spacing w:after="240"/>
        <w:ind w:left="115" w:right="75"/>
      </w:pPr>
      <w:r>
        <w:t>O prazo de vigência deste Protocolo de Intenções será de 4 (quatro) anos, a contar de sua assinatura, podendo ser prorrogado, por igual período, mediante a celebração de termo aditivo, desde que haja interesse dos Partícipes, respeitando o prazo de 30 (trinta) dias para manifestação, sendo vedada a alteração do objeto.</w:t>
      </w:r>
    </w:p>
    <w:p w:rsidR="002F6A76" w:rsidRDefault="00EE1C2D">
      <w:pPr>
        <w:spacing w:after="210" w:line="259" w:lineRule="auto"/>
        <w:ind w:left="0" w:firstLine="0"/>
        <w:jc w:val="left"/>
      </w:pPr>
      <w:r>
        <w:lastRenderedPageBreak/>
        <w:t xml:space="preserve"> </w:t>
      </w:r>
    </w:p>
    <w:p w:rsidR="002F6A76" w:rsidRDefault="00EE1C2D">
      <w:pPr>
        <w:pStyle w:val="Ttulo1"/>
        <w:ind w:left="-5"/>
      </w:pPr>
      <w:r>
        <w:t>CLÁUSULA SEXTA - DAS ALTERAÇÕES</w:t>
      </w:r>
    </w:p>
    <w:p w:rsidR="002F6A76" w:rsidRDefault="00EE1C2D">
      <w:pPr>
        <w:spacing w:after="240"/>
        <w:ind w:left="115" w:right="75"/>
      </w:pPr>
      <w:r>
        <w:t>Este Protocolo de Intenções poderá ser alterado de comum acordo entre os Partícipes, durante sua vigência, mediante a celebração de termo aditivo devidamente justificado, desde que mantido o objeto.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SÉTIMA - DO SIGILO DAS INFORMAÇÕES</w:t>
      </w:r>
    </w:p>
    <w:p w:rsidR="002F6A76" w:rsidRDefault="00EE1C2D">
      <w:pPr>
        <w:ind w:left="115" w:right="75"/>
      </w:pPr>
      <w:r>
        <w:t>Os Partícipes, bem como seus representantes e funcionários, e quaisquer pessoas que em seu nome estejam envolvidas no manuseio das informações, comprometem-se, sem prejuízo da infração penal cabível, quando da violação do disposto na presente Cláusula, a:</w:t>
      </w:r>
    </w:p>
    <w:p w:rsidR="002F6A76" w:rsidRDefault="00EE1C2D">
      <w:pPr>
        <w:numPr>
          <w:ilvl w:val="0"/>
          <w:numId w:val="2"/>
        </w:numPr>
        <w:ind w:right="75" w:hanging="140"/>
      </w:pPr>
      <w:r>
        <w:t>- Observar e manter, em toda a sua extensão, o sigilo das informações compartilhadas; e</w:t>
      </w:r>
    </w:p>
    <w:p w:rsidR="002F6A76" w:rsidRDefault="00EE1C2D">
      <w:pPr>
        <w:numPr>
          <w:ilvl w:val="0"/>
          <w:numId w:val="2"/>
        </w:numPr>
        <w:ind w:right="75" w:hanging="140"/>
      </w:pPr>
      <w:r>
        <w:t>- Adotar as medidas de segurança adequadas, no âmbito das atividades sob seu controle, para a manutenção do sigilo das informações.</w:t>
      </w:r>
    </w:p>
    <w:p w:rsidR="002F6A76" w:rsidRDefault="00EE1C2D">
      <w:pPr>
        <w:spacing w:after="210" w:line="259" w:lineRule="auto"/>
        <w:ind w:left="12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OITAVA - DA DIVULGAÇÃO</w:t>
      </w:r>
    </w:p>
    <w:p w:rsidR="002F6A76" w:rsidRDefault="00EE1C2D">
      <w:pPr>
        <w:spacing w:after="240"/>
        <w:ind w:left="115" w:right="75"/>
      </w:pPr>
      <w:r>
        <w:t>As partes assumem o compromisso de divulgar sua participação no presente Protocolo de Intenções de comum acordo e se de seu interesse, da forma mais adequada ao interesse da coletividade, ficando vedada a utilização de nomes, símbolos ou imagens que, de alguma forma, descaracterizem o interesse público e se confundam com promoção de natureza pessoal de agentes públicos.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NONA - DA DENÚNCIA</w:t>
      </w:r>
    </w:p>
    <w:p w:rsidR="002F6A76" w:rsidRDefault="00EE1C2D">
      <w:pPr>
        <w:spacing w:after="240"/>
        <w:ind w:left="115" w:right="75"/>
      </w:pPr>
      <w:r>
        <w:t>Este Protocolo de Intenções poderá ser denunciado pelos Partícipes a qualquer tempo. A intenção de denunciar este Protocolo de Intenções deverá ser fundamentada e comunicada por escrito, com antecedência mínima de 90 (noventa) dias, ficando as partes responsáveis pelas obrigações decorrentes do tempo de sua vigência.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DÉCIMA - DA RESCISÃO</w:t>
      </w:r>
    </w:p>
    <w:p w:rsidR="002F6A76" w:rsidRDefault="00EE1C2D">
      <w:pPr>
        <w:ind w:left="115" w:right="75"/>
      </w:pPr>
      <w:r>
        <w:t>A inexecução das obrigações prevista para atender o objeto do Protocolo de Intenções ensejará a rescisão do acordo firmado. O Participe que der causa à rescisão perderá em desfavor do outro os direitos sobre as ações e produtos já realizados ou em andamento.</w:t>
      </w:r>
    </w:p>
    <w:p w:rsidR="002F6A76" w:rsidRDefault="00EE1C2D">
      <w:pPr>
        <w:spacing w:after="210" w:line="259" w:lineRule="auto"/>
        <w:ind w:left="12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DÉCIMA PRIMEIRA - DA PUBLICAÇÃO</w:t>
      </w:r>
    </w:p>
    <w:p w:rsidR="002F6A76" w:rsidRDefault="00EE1C2D">
      <w:pPr>
        <w:ind w:left="115" w:right="75"/>
      </w:pPr>
      <w:r>
        <w:t>O presente Protocolo de Intenções será publicado pelo IPEA e pelo CAU/BR na forma de extrato no Diário Oficial da União, de acordo com o parágrafo único do art. 61 da Lei nº 8.666, de 1993.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t>CLÁUSULA DÉCIMA SEGUNDA - DAS CONTROVÉRSIAS</w:t>
      </w:r>
    </w:p>
    <w:p w:rsidR="002F6A76" w:rsidRDefault="00EE1C2D">
      <w:pPr>
        <w:ind w:left="115" w:right="75"/>
      </w:pPr>
      <w:r>
        <w:t>As controvérsias oriundas do presente Protocolo de Intenções que não forem resolvidas, em comum acordo pelos Partícipes, serão dirimidas, em sede administrativa, pela Câmara de Conciliação e Arbitragem da Administração Federal (CCAF).</w:t>
      </w:r>
    </w:p>
    <w:p w:rsidR="002F6A76" w:rsidRDefault="00EE1C2D">
      <w:pPr>
        <w:spacing w:after="210" w:line="259" w:lineRule="auto"/>
        <w:ind w:left="120" w:firstLine="0"/>
        <w:jc w:val="left"/>
      </w:pPr>
      <w:r>
        <w:t xml:space="preserve"> </w:t>
      </w:r>
    </w:p>
    <w:p w:rsidR="002F6A76" w:rsidRDefault="00EE1C2D">
      <w:pPr>
        <w:pStyle w:val="Ttulo1"/>
        <w:ind w:left="-5"/>
      </w:pPr>
      <w:r>
        <w:lastRenderedPageBreak/>
        <w:t>CLÁUSULA DÉCIMA TERCEIRA - DO FORO</w:t>
      </w:r>
    </w:p>
    <w:p w:rsidR="002F6A76" w:rsidRDefault="00EE1C2D">
      <w:pPr>
        <w:ind w:left="115" w:right="75"/>
      </w:pPr>
      <w:r>
        <w:t>As questões oriundas deste Protocolo de Intenções que não possam ser dirimidas administrativamente, serão resolvidas pela Justiça Federal, Seção Judiciária do Distrito Federal.</w:t>
      </w:r>
    </w:p>
    <w:p w:rsidR="002F6A76" w:rsidRDefault="00EE1C2D">
      <w:pPr>
        <w:spacing w:after="240"/>
        <w:ind w:left="115" w:right="75"/>
      </w:pPr>
      <w:r>
        <w:t>E, por estarem assim justos e de acordo, os Partícipes firmam o presente instrumento, para que produza os efeitos jurídicos legais, em juízo e fora dele.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spacing w:after="210" w:line="259" w:lineRule="auto"/>
        <w:ind w:left="0" w:firstLine="0"/>
        <w:jc w:val="left"/>
      </w:pPr>
      <w:r>
        <w:t xml:space="preserve"> </w:t>
      </w:r>
    </w:p>
    <w:p w:rsidR="002F6A76" w:rsidRDefault="00EE1C2D">
      <w:pPr>
        <w:spacing w:after="90" w:line="259" w:lineRule="auto"/>
        <w:ind w:left="40"/>
        <w:jc w:val="center"/>
      </w:pPr>
      <w:r>
        <w:rPr>
          <w:b/>
        </w:rPr>
        <w:t>ERIK ALENCAR DE FIGUEIREDO</w:t>
      </w:r>
    </w:p>
    <w:p w:rsidR="002F6A76" w:rsidRDefault="00EE1C2D">
      <w:pPr>
        <w:spacing w:after="90" w:line="259" w:lineRule="auto"/>
        <w:ind w:left="40"/>
        <w:jc w:val="center"/>
      </w:pPr>
      <w:r>
        <w:t>Presidente do Instituto de Pesquisa Econômica Aplicada - IPEA</w:t>
      </w:r>
    </w:p>
    <w:p w:rsidR="002F6A76" w:rsidRDefault="00EE1C2D">
      <w:pPr>
        <w:spacing w:after="90" w:line="259" w:lineRule="auto"/>
        <w:ind w:left="30" w:firstLine="0"/>
        <w:jc w:val="center"/>
      </w:pPr>
      <w:r>
        <w:t xml:space="preserve"> </w:t>
      </w:r>
    </w:p>
    <w:p w:rsidR="002F6A76" w:rsidRDefault="00EE1C2D">
      <w:pPr>
        <w:spacing w:after="90" w:line="259" w:lineRule="auto"/>
        <w:ind w:left="30" w:firstLine="0"/>
        <w:jc w:val="center"/>
      </w:pPr>
      <w:r>
        <w:t xml:space="preserve"> </w:t>
      </w:r>
    </w:p>
    <w:p w:rsidR="002F6A76" w:rsidRDefault="00EE1C2D">
      <w:pPr>
        <w:pStyle w:val="Ttulo1"/>
        <w:spacing w:after="90"/>
        <w:jc w:val="center"/>
      </w:pPr>
      <w:r>
        <w:t>NADIA SOMEKH</w:t>
      </w:r>
    </w:p>
    <w:p w:rsidR="002F6A76" w:rsidRDefault="00EE1C2D">
      <w:pPr>
        <w:spacing w:after="210" w:line="259" w:lineRule="auto"/>
        <w:ind w:left="40"/>
        <w:jc w:val="center"/>
      </w:pPr>
      <w:r>
        <w:t>Presidente do CAU/BR</w:t>
      </w:r>
    </w:p>
    <w:p w:rsidR="002F6A76" w:rsidRDefault="00EE1C2D">
      <w:pPr>
        <w:spacing w:after="0" w:line="259" w:lineRule="auto"/>
        <w:ind w:left="0" w:firstLine="0"/>
        <w:jc w:val="left"/>
      </w:pPr>
      <w:r>
        <w:t xml:space="preserve"> </w:t>
      </w:r>
    </w:p>
    <w:p w:rsidR="002F6A76" w:rsidRDefault="002F6A76">
      <w:pPr>
        <w:spacing w:after="60" w:line="259" w:lineRule="auto"/>
        <w:ind w:left="0" w:right="-30" w:firstLine="0"/>
        <w:jc w:val="left"/>
      </w:pPr>
    </w:p>
    <w:sectPr w:rsidR="002F6A76">
      <w:headerReference w:type="even" r:id="rId14"/>
      <w:footerReference w:type="even" r:id="rId15"/>
      <w:headerReference w:type="first" r:id="rId16"/>
      <w:footerReference w:type="first" r:id="rId17"/>
      <w:pgSz w:w="11899" w:h="16838"/>
      <w:pgMar w:top="624" w:right="709" w:bottom="584" w:left="70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CA" w:rsidRDefault="000719CA">
      <w:pPr>
        <w:spacing w:after="0" w:line="240" w:lineRule="auto"/>
      </w:pPr>
      <w:r>
        <w:separator/>
      </w:r>
    </w:p>
  </w:endnote>
  <w:endnote w:type="continuationSeparator" w:id="0">
    <w:p w:rsidR="000719CA" w:rsidRDefault="0007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76" w:rsidRDefault="00EE1C2D">
    <w:pPr>
      <w:tabs>
        <w:tab w:val="right" w:pos="10490"/>
      </w:tabs>
      <w:spacing w:after="0" w:line="259" w:lineRule="auto"/>
      <w:ind w:left="-171" w:right="-181" w:firstLine="0"/>
      <w:jc w:val="left"/>
    </w:pPr>
    <w:r>
      <w:rPr>
        <w:rFonts w:ascii="Arial" w:eastAsia="Arial" w:hAnsi="Arial" w:cs="Arial"/>
        <w:sz w:val="16"/>
      </w:rPr>
      <w:t>https://processoeletronico.ipea.gov.br/sei/controlador.php?acao=documento_imprimir_web&amp;acao_origem=arvore_visualizar&amp;id_documento=6890…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76" w:rsidRDefault="00EE1C2D">
    <w:pPr>
      <w:tabs>
        <w:tab w:val="right" w:pos="10490"/>
      </w:tabs>
      <w:spacing w:after="0" w:line="259" w:lineRule="auto"/>
      <w:ind w:left="-171" w:right="-181" w:firstLine="0"/>
      <w:jc w:val="left"/>
    </w:pPr>
    <w:r>
      <w:rPr>
        <w:rFonts w:ascii="Arial" w:eastAsia="Arial" w:hAnsi="Arial" w:cs="Arial"/>
        <w:sz w:val="16"/>
      </w:rPr>
      <w:t>https://processoeletronico.ipea.gov.br/sei/controlador.php?acao=documento_imprimir_web&amp;acao_origem=arvore_visualizar&amp;id_documento=6890…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CA" w:rsidRDefault="000719CA">
      <w:pPr>
        <w:spacing w:after="0" w:line="240" w:lineRule="auto"/>
      </w:pPr>
      <w:r>
        <w:separator/>
      </w:r>
    </w:p>
  </w:footnote>
  <w:footnote w:type="continuationSeparator" w:id="0">
    <w:p w:rsidR="000719CA" w:rsidRDefault="0007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76" w:rsidRDefault="00EE1C2D">
    <w:pPr>
      <w:tabs>
        <w:tab w:val="center" w:pos="6175"/>
      </w:tabs>
      <w:spacing w:after="0" w:line="259" w:lineRule="auto"/>
      <w:ind w:left="-171" w:firstLine="0"/>
      <w:jc w:val="left"/>
    </w:pPr>
    <w:r>
      <w:rPr>
        <w:rFonts w:ascii="Arial" w:eastAsia="Arial" w:hAnsi="Arial" w:cs="Arial"/>
        <w:sz w:val="16"/>
      </w:rPr>
      <w:t>03/01/2023 18:34</w:t>
    </w:r>
    <w:r>
      <w:rPr>
        <w:rFonts w:ascii="Arial" w:eastAsia="Arial" w:hAnsi="Arial" w:cs="Arial"/>
        <w:sz w:val="16"/>
      </w:rPr>
      <w:tab/>
      <w:t>SEI/IPEA - 0489102 - Protocolo de Intenções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76" w:rsidRDefault="00EE1C2D">
    <w:pPr>
      <w:tabs>
        <w:tab w:val="center" w:pos="6175"/>
      </w:tabs>
      <w:spacing w:after="0" w:line="259" w:lineRule="auto"/>
      <w:ind w:left="-171" w:firstLine="0"/>
      <w:jc w:val="left"/>
    </w:pPr>
    <w:r>
      <w:rPr>
        <w:rFonts w:ascii="Arial" w:eastAsia="Arial" w:hAnsi="Arial" w:cs="Arial"/>
        <w:sz w:val="16"/>
      </w:rPr>
      <w:t>03/01/2023 18:34</w:t>
    </w:r>
    <w:r>
      <w:rPr>
        <w:rFonts w:ascii="Arial" w:eastAsia="Arial" w:hAnsi="Arial" w:cs="Arial"/>
        <w:sz w:val="16"/>
      </w:rPr>
      <w:tab/>
      <w:t>SEI/IPEA - 0489102 - Protocolo de Intenções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6FB"/>
    <w:multiLevelType w:val="hybridMultilevel"/>
    <w:tmpl w:val="F220388C"/>
    <w:lvl w:ilvl="0" w:tplc="AE101A20">
      <w:start w:val="1"/>
      <w:numFmt w:val="upperRoman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0881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95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929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282A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6B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EEB8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4DAA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AD9C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5517F"/>
    <w:multiLevelType w:val="hybridMultilevel"/>
    <w:tmpl w:val="629A234A"/>
    <w:lvl w:ilvl="0" w:tplc="54C0D54C">
      <w:start w:val="1"/>
      <w:numFmt w:val="upperRoman"/>
      <w:lvlText w:val="%1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EFF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430C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F01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82FD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874E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4EE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C8E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ED0D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76"/>
    <w:rsid w:val="000719CA"/>
    <w:rsid w:val="002E3003"/>
    <w:rsid w:val="002F6A76"/>
    <w:rsid w:val="00BE5544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007FE-5AB2-415F-B6E7-3A48840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 w:line="23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0"/>
      <w:ind w:left="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E5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544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BE5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55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a.gov.br/portal/" TargetMode="External"/><Relationship Id="rId13" Type="http://schemas.openxmlformats.org/officeDocument/2006/relationships/hyperlink" Target="http://www.ipea.gov.br/port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pea.gov.br/porta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ea.gov.br/porta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pea.gov.br/port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ea.gov.br/port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7627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Couto Nunes</dc:creator>
  <cp:keywords/>
  <cp:lastModifiedBy>Mayra Ricarte de Lima</cp:lastModifiedBy>
  <cp:revision>2</cp:revision>
  <dcterms:created xsi:type="dcterms:W3CDTF">2023-01-06T12:56:00Z</dcterms:created>
  <dcterms:modified xsi:type="dcterms:W3CDTF">2023-01-06T12:56:00Z</dcterms:modified>
</cp:coreProperties>
</file>