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3B4" w:rsidRDefault="00C363B4" w:rsidP="00C363B4">
      <w:pPr>
        <w:spacing w:line="240" w:lineRule="auto"/>
        <w:rPr>
          <w:rFonts w:cs="Arial"/>
          <w:b/>
          <w:bCs/>
          <w:sz w:val="28"/>
          <w:szCs w:val="28"/>
        </w:rPr>
      </w:pPr>
      <w:r w:rsidRPr="00AD039B">
        <w:rPr>
          <w:rFonts w:cs="Arial"/>
          <w:b/>
          <w:bCs/>
          <w:sz w:val="28"/>
          <w:szCs w:val="28"/>
        </w:rPr>
        <w:t>Porta</w:t>
      </w:r>
      <w:r w:rsidR="005920B2">
        <w:rPr>
          <w:rFonts w:cs="Arial"/>
          <w:b/>
          <w:bCs/>
          <w:sz w:val="28"/>
          <w:szCs w:val="28"/>
        </w:rPr>
        <w:t>s</w:t>
      </w:r>
      <w:r w:rsidRPr="00AD039B">
        <w:rPr>
          <w:rFonts w:cs="Arial"/>
          <w:b/>
          <w:bCs/>
          <w:sz w:val="28"/>
          <w:szCs w:val="28"/>
        </w:rPr>
        <w:t xml:space="preserve"> </w:t>
      </w:r>
      <w:r>
        <w:rPr>
          <w:rFonts w:cs="Arial"/>
          <w:b/>
          <w:bCs/>
          <w:sz w:val="28"/>
          <w:szCs w:val="28"/>
        </w:rPr>
        <w:t>e vedadores de aço de enrolar resistentes ao fogo -</w:t>
      </w:r>
      <w:r w:rsidR="00575677">
        <w:rPr>
          <w:rFonts w:cs="Arial"/>
          <w:b/>
          <w:bCs/>
          <w:sz w:val="28"/>
          <w:szCs w:val="28"/>
        </w:rPr>
        <w:t xml:space="preserve"> </w:t>
      </w:r>
      <w:r>
        <w:rPr>
          <w:rFonts w:cs="Arial"/>
          <w:b/>
          <w:bCs/>
          <w:sz w:val="28"/>
          <w:szCs w:val="28"/>
        </w:rPr>
        <w:t>Requisitos</w:t>
      </w:r>
    </w:p>
    <w:p w:rsidR="00F54707" w:rsidRDefault="00F54707" w:rsidP="00954DF8">
      <w:pPr>
        <w:pStyle w:val="Ttulodoprojeto"/>
        <w:rPr>
          <w:rFonts w:cs="Arial"/>
        </w:rPr>
      </w:pPr>
    </w:p>
    <w:p w:rsidR="00094B62" w:rsidRDefault="00094B62" w:rsidP="00954DF8">
      <w:pPr>
        <w:pStyle w:val="APRESENTAO"/>
      </w:pPr>
      <w:r>
        <w:t>APRESENTAÇÃO</w:t>
      </w:r>
    </w:p>
    <w:p w:rsidR="00114754" w:rsidRPr="00114754" w:rsidRDefault="00114754" w:rsidP="00183D47">
      <w:pPr>
        <w:numPr>
          <w:ilvl w:val="0"/>
          <w:numId w:val="23"/>
        </w:numPr>
        <w:spacing w:before="240" w:line="240" w:lineRule="auto"/>
        <w:rPr>
          <w:spacing w:val="8"/>
          <w:sz w:val="22"/>
          <w:szCs w:val="22"/>
        </w:rPr>
      </w:pPr>
      <w:bookmarkStart w:id="0" w:name="Corpo_Paragrafo_1_Texto"/>
      <w:bookmarkEnd w:id="0"/>
      <w:r w:rsidRPr="001A5E7A">
        <w:rPr>
          <w:spacing w:val="8"/>
          <w:sz w:val="22"/>
          <w:szCs w:val="22"/>
        </w:rPr>
        <w:t xml:space="preserve">Este Projeto de Adequação à ABNT </w:t>
      </w:r>
      <w:r w:rsidRPr="00114754">
        <w:rPr>
          <w:spacing w:val="8"/>
          <w:sz w:val="22"/>
          <w:szCs w:val="22"/>
        </w:rPr>
        <w:t>Diretiva, Parte 2 foi confirmado pela Secretaria do Comitê Brasileiro de Seguran</w:t>
      </w:r>
      <w:r w:rsidR="00C363B4">
        <w:rPr>
          <w:spacing w:val="8"/>
          <w:sz w:val="22"/>
          <w:szCs w:val="22"/>
        </w:rPr>
        <w:t xml:space="preserve">ça Contra Incêndio (ABNT/CB-24) </w:t>
      </w:r>
      <w:r w:rsidR="00D40D5F">
        <w:rPr>
          <w:spacing w:val="8"/>
          <w:sz w:val="22"/>
          <w:szCs w:val="22"/>
        </w:rPr>
        <w:t>e não tem valor normativo.</w:t>
      </w:r>
    </w:p>
    <w:p w:rsidR="00114754" w:rsidRPr="001A5E7A" w:rsidRDefault="00114754" w:rsidP="00183D47">
      <w:pPr>
        <w:numPr>
          <w:ilvl w:val="0"/>
          <w:numId w:val="23"/>
        </w:numPr>
        <w:spacing w:before="240" w:line="240" w:lineRule="auto"/>
        <w:rPr>
          <w:spacing w:val="8"/>
          <w:sz w:val="22"/>
          <w:szCs w:val="22"/>
        </w:rPr>
      </w:pPr>
      <w:r w:rsidRPr="001A5E7A">
        <w:rPr>
          <w:spacing w:val="8"/>
          <w:sz w:val="22"/>
          <w:szCs w:val="22"/>
        </w:rPr>
        <w:t>Aqueles que tiverem conhecimento de qualquer direito de patente devem apresentar esta informação em seus comentários, com documentação comprobatória.</w:t>
      </w:r>
    </w:p>
    <w:p w:rsidR="00094B62" w:rsidRPr="00047366" w:rsidRDefault="00094B62" w:rsidP="006537B4">
      <w:pPr>
        <w:pStyle w:val="Heading2"/>
        <w:rPr>
          <w:lang w:val="pt-BR"/>
        </w:rPr>
        <w:sectPr w:rsidR="00094B62" w:rsidRPr="00047366" w:rsidSect="00D7198A">
          <w:headerReference w:type="default" r:id="rId9"/>
          <w:footerReference w:type="default" r:id="rId10"/>
          <w:headerReference w:type="first" r:id="rId11"/>
          <w:footerReference w:type="first" r:id="rId12"/>
          <w:pgSz w:w="11907" w:h="16839" w:code="9"/>
          <w:pgMar w:top="851" w:right="907" w:bottom="663" w:left="1134" w:header="720" w:footer="607" w:gutter="0"/>
          <w:pgNumType w:start="1"/>
          <w:cols w:space="708"/>
          <w:titlePg/>
          <w:docGrid w:linePitch="360"/>
        </w:sectPr>
      </w:pPr>
    </w:p>
    <w:p w:rsidR="00254995" w:rsidRPr="00797436" w:rsidRDefault="00C363B4" w:rsidP="00C363B4">
      <w:pPr>
        <w:spacing w:line="240" w:lineRule="auto"/>
      </w:pPr>
      <w:bookmarkStart w:id="5" w:name="Section2_Body_Titulo_Portugues"/>
      <w:bookmarkStart w:id="6" w:name="_Toc129425882"/>
      <w:bookmarkStart w:id="7" w:name="_Toc232225108"/>
      <w:bookmarkStart w:id="8" w:name="_Toc232567944"/>
      <w:bookmarkStart w:id="9" w:name="_Toc232567988"/>
      <w:bookmarkStart w:id="10" w:name="_Toc232662584"/>
      <w:bookmarkStart w:id="11" w:name="_Toc234979316"/>
      <w:bookmarkStart w:id="12" w:name="_Toc232592771"/>
      <w:bookmarkStart w:id="13" w:name="_Toc232592982"/>
      <w:bookmarkEnd w:id="5"/>
      <w:r w:rsidRPr="00AD039B">
        <w:rPr>
          <w:rFonts w:cs="Arial"/>
          <w:b/>
          <w:bCs/>
          <w:sz w:val="28"/>
          <w:szCs w:val="28"/>
        </w:rPr>
        <w:lastRenderedPageBreak/>
        <w:t xml:space="preserve">Porta </w:t>
      </w:r>
      <w:r>
        <w:rPr>
          <w:rFonts w:cs="Arial"/>
          <w:b/>
          <w:bCs/>
          <w:sz w:val="28"/>
          <w:szCs w:val="28"/>
        </w:rPr>
        <w:t xml:space="preserve">e vedadores de aço de enrolar resistentes ao fogo </w:t>
      </w:r>
      <w:r w:rsidR="00431634" w:rsidRPr="00C363B4">
        <w:rPr>
          <w:rFonts w:cs="Arial"/>
          <w:b/>
          <w:bCs/>
          <w:sz w:val="28"/>
          <w:szCs w:val="28"/>
        </w:rPr>
        <w:t>- Requisitos</w:t>
      </w:r>
    </w:p>
    <w:p w:rsidR="002A2C4E" w:rsidRDefault="005920B2" w:rsidP="00254995">
      <w:pPr>
        <w:pStyle w:val="TtulodoprojetoemIngls"/>
        <w:rPr>
          <w:lang w:val="en-US"/>
        </w:rPr>
      </w:pPr>
      <w:bookmarkStart w:id="14" w:name="Section2_Body_Titulo_Ingles"/>
      <w:bookmarkEnd w:id="14"/>
      <w:r>
        <w:rPr>
          <w:lang w:val="en-US"/>
        </w:rPr>
        <w:t xml:space="preserve">Rolling </w:t>
      </w:r>
      <w:r w:rsidR="00DC1D55">
        <w:rPr>
          <w:lang w:val="en-US"/>
        </w:rPr>
        <w:t xml:space="preserve">steel </w:t>
      </w:r>
      <w:r>
        <w:rPr>
          <w:lang w:val="en-US"/>
        </w:rPr>
        <w:t>fire resistant d</w:t>
      </w:r>
      <w:r w:rsidR="002A2C4E" w:rsidRPr="002A2C4E">
        <w:rPr>
          <w:lang w:val="en-US"/>
        </w:rPr>
        <w:t>oors and sealants - Requirements</w:t>
      </w:r>
    </w:p>
    <w:p w:rsidR="002A2C4E" w:rsidRPr="00797436" w:rsidRDefault="002A2C4E" w:rsidP="00254995">
      <w:pPr>
        <w:pStyle w:val="TtulodoprojetoemIngls"/>
        <w:rPr>
          <w:lang w:val="en-US"/>
        </w:rPr>
      </w:pPr>
    </w:p>
    <w:p w:rsidR="00094B62" w:rsidRPr="00820FE9" w:rsidRDefault="00094B62" w:rsidP="00A55682">
      <w:pPr>
        <w:pStyle w:val="Prefcio"/>
      </w:pPr>
      <w:r w:rsidRPr="00820FE9">
        <w:t>Prefácio</w:t>
      </w:r>
      <w:bookmarkEnd w:id="6"/>
      <w:bookmarkEnd w:id="7"/>
      <w:bookmarkEnd w:id="8"/>
      <w:bookmarkEnd w:id="9"/>
      <w:bookmarkEnd w:id="10"/>
      <w:bookmarkEnd w:id="11"/>
      <w:bookmarkEnd w:id="12"/>
      <w:bookmarkEnd w:id="13"/>
    </w:p>
    <w:p w:rsidR="00D8431B" w:rsidRPr="00BB4A4A" w:rsidRDefault="00D8431B" w:rsidP="00D8431B">
      <w:pPr>
        <w:spacing w:after="200" w:line="276" w:lineRule="auto"/>
        <w:rPr>
          <w:rFonts w:eastAsia="Calibri" w:cs="Arial"/>
          <w:sz w:val="22"/>
          <w:szCs w:val="22"/>
          <w:lang w:eastAsia="en-US"/>
        </w:rPr>
      </w:pPr>
      <w:bookmarkStart w:id="15" w:name="Section2_Body_Prefacio"/>
      <w:bookmarkEnd w:id="15"/>
      <w:r w:rsidRPr="00BB4A4A">
        <w:rPr>
          <w:rFonts w:eastAsia="Calibri" w:cs="Arial"/>
          <w:sz w:val="22"/>
          <w:szCs w:val="22"/>
          <w:lang w:eastAsia="en-US"/>
        </w:rPr>
        <w:t>A Associação Brasileira de Normas Técnicas (ABNT) é o Foro Nacional de Normalização. As Normas Brasileiras, cujo conteúdo é de responsabilidade dos Comitês Brasileiros (ABNT/CB), dos Organismos de Normalização Setorial (ABNT/ONS) e das Comissões de Estudo Especiais (ABNT/CEE), são elaboradas por Comissões de Estudo (CE), formadas pelas partes interessadas no tema objeto da normalização.</w:t>
      </w:r>
    </w:p>
    <w:p w:rsidR="00D8431B" w:rsidRPr="00BB4A4A" w:rsidRDefault="00D8431B" w:rsidP="00D8431B">
      <w:pPr>
        <w:spacing w:after="200" w:line="276" w:lineRule="auto"/>
        <w:rPr>
          <w:rFonts w:eastAsia="Calibri" w:cs="Arial"/>
          <w:sz w:val="22"/>
          <w:szCs w:val="22"/>
          <w:lang w:eastAsia="en-US"/>
        </w:rPr>
      </w:pPr>
      <w:r w:rsidRPr="00BB4A4A">
        <w:rPr>
          <w:rFonts w:eastAsia="Calibri" w:cs="Arial"/>
          <w:sz w:val="22"/>
          <w:szCs w:val="22"/>
          <w:lang w:eastAsia="en-US"/>
        </w:rPr>
        <w:t>Os Documentos Técnicos ABNT são elaborados conforme as regras da Diretiva ABNT, Parte 2.</w:t>
      </w:r>
    </w:p>
    <w:p w:rsidR="00D8431B" w:rsidRPr="00BB4A4A" w:rsidRDefault="00D8431B" w:rsidP="00D8431B">
      <w:pPr>
        <w:spacing w:after="200" w:line="276" w:lineRule="auto"/>
        <w:rPr>
          <w:rFonts w:eastAsia="Calibri" w:cs="Arial"/>
          <w:sz w:val="22"/>
          <w:szCs w:val="22"/>
          <w:lang w:eastAsia="en-US"/>
        </w:rPr>
      </w:pPr>
      <w:r w:rsidRPr="00BB4A4A">
        <w:rPr>
          <w:rFonts w:eastAsia="Calibri" w:cs="Arial"/>
          <w:sz w:val="22"/>
          <w:szCs w:val="22"/>
          <w:lang w:eastAsia="en-US"/>
        </w:rPr>
        <w:t>A ABNT chama a atenção para que, apesar de ter sido solicitada manifestação sobre eventuais direitos de patentes durante a Consulta Nacional, estes podem ocorrer e devem ser comunicados à ABNT a qualquer momento (Lei nº 9.279, de 14 de maio de 1996).</w:t>
      </w:r>
    </w:p>
    <w:p w:rsidR="00D8431B" w:rsidRPr="00BB4A4A" w:rsidRDefault="00D8431B" w:rsidP="00D8431B">
      <w:pPr>
        <w:tabs>
          <w:tab w:val="left" w:pos="10773"/>
        </w:tabs>
        <w:suppressAutoHyphens/>
        <w:autoSpaceDE w:val="0"/>
        <w:autoSpaceDN w:val="0"/>
        <w:adjustRightInd w:val="0"/>
        <w:spacing w:line="264" w:lineRule="atLeast"/>
        <w:textAlignment w:val="center"/>
        <w:rPr>
          <w:rFonts w:cs="Arial"/>
          <w:color w:val="000000"/>
          <w:sz w:val="22"/>
          <w:szCs w:val="22"/>
        </w:rPr>
      </w:pPr>
      <w:r w:rsidRPr="00BB4A4A">
        <w:rPr>
          <w:rFonts w:cs="Arial"/>
          <w:color w:val="000000"/>
          <w:sz w:val="22"/>
          <w:szCs w:val="22"/>
        </w:rPr>
        <w:t>Ressalta-se que Normas Brasileiras podem ser objeto de citação em Regulamentos Técnicos. Nestes casos, os Órgãos responsáveis pelos Regulamentos Técnicos podem determinar outras datas para exigência dos requisitos desta Norma, independente</w:t>
      </w:r>
      <w:r w:rsidR="00443629">
        <w:rPr>
          <w:rFonts w:cs="Arial"/>
          <w:color w:val="000000"/>
          <w:sz w:val="22"/>
          <w:szCs w:val="22"/>
        </w:rPr>
        <w:t>mente</w:t>
      </w:r>
      <w:r w:rsidRPr="00BB4A4A">
        <w:rPr>
          <w:rFonts w:cs="Arial"/>
          <w:color w:val="000000"/>
          <w:sz w:val="22"/>
          <w:szCs w:val="22"/>
        </w:rPr>
        <w:t xml:space="preserve"> de sua data de entrada em vigor.</w:t>
      </w:r>
    </w:p>
    <w:p w:rsidR="002A2C4E" w:rsidRDefault="002A2C4E" w:rsidP="002A2C4E">
      <w:pPr>
        <w:tabs>
          <w:tab w:val="left" w:pos="10773"/>
        </w:tabs>
        <w:suppressAutoHyphens/>
        <w:autoSpaceDE w:val="0"/>
        <w:autoSpaceDN w:val="0"/>
        <w:adjustRightInd w:val="0"/>
        <w:spacing w:line="264" w:lineRule="atLeast"/>
        <w:textAlignment w:val="center"/>
        <w:rPr>
          <w:rFonts w:ascii="Helvetica" w:hAnsi="Helvetica" w:cs="Helvetica"/>
          <w:color w:val="000000"/>
          <w:sz w:val="22"/>
          <w:szCs w:val="22"/>
        </w:rPr>
      </w:pPr>
      <w:r>
        <w:rPr>
          <w:rFonts w:ascii="Helvetica" w:hAnsi="Helvetica" w:cs="Helvetica"/>
          <w:color w:val="000000"/>
          <w:sz w:val="22"/>
          <w:szCs w:val="22"/>
        </w:rPr>
        <w:t xml:space="preserve">A ABNT NBR 11711 foi elaborada no Comitê Brasileiro de Segurança </w:t>
      </w:r>
      <w:r w:rsidRPr="002A2C4E">
        <w:rPr>
          <w:rFonts w:ascii="Helvetica" w:hAnsi="Helvetica" w:cs="Helvetica"/>
          <w:color w:val="000000"/>
          <w:sz w:val="22"/>
          <w:szCs w:val="22"/>
        </w:rPr>
        <w:t xml:space="preserve">Contra Incêndio (ABNT/CB-24), pela Comissão de Estudo de Vedações Corta-Fogo (CE-024:101.006). Esta Norma teve seu conteúdo técnico confirmado e adequado à Diretiva ABNT, Parte 2:2011. O seu Projeto de adequação circulou em Consulta Nacional conforme Edital nº XX, de </w:t>
      </w:r>
      <w:proofErr w:type="gramStart"/>
      <w:r w:rsidRPr="002A2C4E">
        <w:rPr>
          <w:rFonts w:ascii="Helvetica" w:hAnsi="Helvetica" w:cs="Helvetica"/>
          <w:color w:val="000000"/>
          <w:sz w:val="22"/>
          <w:szCs w:val="22"/>
        </w:rPr>
        <w:t>XX.</w:t>
      </w:r>
      <w:proofErr w:type="gramEnd"/>
      <w:r w:rsidRPr="002A2C4E">
        <w:rPr>
          <w:rFonts w:ascii="Helvetica" w:hAnsi="Helvetica" w:cs="Helvetica"/>
          <w:color w:val="000000"/>
          <w:sz w:val="22"/>
          <w:szCs w:val="22"/>
        </w:rPr>
        <w:t>XX.XXXX a XX.XX.XXXX.</w:t>
      </w:r>
    </w:p>
    <w:p w:rsidR="00AD402F" w:rsidRPr="00516919" w:rsidRDefault="00AD402F" w:rsidP="006A0BAE">
      <w:pPr>
        <w:pStyle w:val="Pargrafo11pt"/>
      </w:pPr>
      <w:r w:rsidRPr="00516919">
        <w:t>O Escopo desta Norma Brasileira em inglês é o seguinte:</w:t>
      </w:r>
      <w:r w:rsidR="00DE3CDA">
        <w:t xml:space="preserve"> </w:t>
      </w:r>
    </w:p>
    <w:p w:rsidR="00AD402F" w:rsidRPr="00B3608B" w:rsidRDefault="00AD402F" w:rsidP="00AD402F">
      <w:pPr>
        <w:pStyle w:val="Scopettuloitlico"/>
        <w:rPr>
          <w:lang w:val="en-US"/>
        </w:rPr>
      </w:pPr>
      <w:r w:rsidRPr="00B3608B">
        <w:rPr>
          <w:lang w:val="en-US"/>
        </w:rPr>
        <w:t>Scope</w:t>
      </w:r>
    </w:p>
    <w:p w:rsidR="002A2C4E" w:rsidRPr="00292F8D" w:rsidRDefault="002A2C4E" w:rsidP="002A2C4E">
      <w:pPr>
        <w:pStyle w:val="Pargrafo11ptItlico"/>
        <w:rPr>
          <w:lang w:val="en-US"/>
        </w:rPr>
      </w:pPr>
      <w:r w:rsidRPr="002A2C4E">
        <w:rPr>
          <w:lang w:val="en-US"/>
        </w:rPr>
        <w:t xml:space="preserve">This </w:t>
      </w:r>
      <w:r w:rsidR="00292F8D">
        <w:rPr>
          <w:lang w:val="en-US"/>
        </w:rPr>
        <w:t>S</w:t>
      </w:r>
      <w:r w:rsidRPr="002A2C4E">
        <w:rPr>
          <w:lang w:val="en-US"/>
        </w:rPr>
        <w:t>tandard establishes the requirements applicable to the manufacture, installation, operation</w:t>
      </w:r>
      <w:r w:rsidR="00441A48">
        <w:rPr>
          <w:lang w:val="en-US"/>
        </w:rPr>
        <w:t>, acceptance of installation</w:t>
      </w:r>
      <w:r w:rsidRPr="002A2C4E">
        <w:rPr>
          <w:lang w:val="en-US"/>
        </w:rPr>
        <w:t xml:space="preserve"> and maintenance of </w:t>
      </w:r>
      <w:r w:rsidR="005920B2">
        <w:rPr>
          <w:lang w:val="en-US"/>
        </w:rPr>
        <w:t xml:space="preserve">rolling </w:t>
      </w:r>
      <w:r w:rsidR="00DC1D55">
        <w:rPr>
          <w:lang w:val="en-US"/>
        </w:rPr>
        <w:t xml:space="preserve">steel </w:t>
      </w:r>
      <w:r w:rsidR="005920B2">
        <w:rPr>
          <w:lang w:val="en-US"/>
        </w:rPr>
        <w:t xml:space="preserve">fire resistant </w:t>
      </w:r>
      <w:r w:rsidRPr="002A2C4E">
        <w:rPr>
          <w:lang w:val="en-US"/>
        </w:rPr>
        <w:t>doors and seals fire, automatic closing systems in case of fire</w:t>
      </w:r>
      <w:r w:rsidR="005920B2">
        <w:rPr>
          <w:lang w:val="en-US"/>
        </w:rPr>
        <w:t>.</w:t>
      </w:r>
      <w:r w:rsidR="00441A48">
        <w:rPr>
          <w:lang w:val="en-US"/>
        </w:rPr>
        <w:t xml:space="preserve"> </w:t>
      </w:r>
    </w:p>
    <w:p w:rsidR="00367BFB" w:rsidRPr="002A2C4E" w:rsidRDefault="002A2C4E" w:rsidP="002A2C4E">
      <w:pPr>
        <w:pStyle w:val="Pargrafo11ptItlico"/>
        <w:rPr>
          <w:lang w:val="en-US"/>
        </w:rPr>
      </w:pPr>
      <w:r w:rsidRPr="002A2C4E">
        <w:rPr>
          <w:lang w:val="en-US"/>
        </w:rPr>
        <w:t xml:space="preserve">These elements are intended for opening protection compartmentalisation </w:t>
      </w:r>
      <w:r w:rsidR="001501A6">
        <w:rPr>
          <w:lang w:val="en-US"/>
        </w:rPr>
        <w:t xml:space="preserve">walls </w:t>
      </w:r>
      <w:r w:rsidRPr="002A2C4E">
        <w:rPr>
          <w:lang w:val="en-US"/>
        </w:rPr>
        <w:t>with up to 4 h of fire resistance.</w:t>
      </w:r>
    </w:p>
    <w:p w:rsidR="00367BFB" w:rsidRPr="002A2C4E" w:rsidRDefault="00367BFB" w:rsidP="00367BFB">
      <w:pPr>
        <w:rPr>
          <w:lang w:val="en-US"/>
        </w:rPr>
      </w:pPr>
    </w:p>
    <w:p w:rsidR="005E02ED" w:rsidRPr="002A2C4E" w:rsidRDefault="005E02ED" w:rsidP="00367BFB">
      <w:pPr>
        <w:rPr>
          <w:lang w:val="en-US"/>
        </w:rPr>
      </w:pPr>
    </w:p>
    <w:p w:rsidR="005E02ED" w:rsidRPr="002A2C4E" w:rsidRDefault="005E02ED" w:rsidP="00367BFB">
      <w:pPr>
        <w:rPr>
          <w:lang w:val="en-US"/>
        </w:rPr>
      </w:pPr>
    </w:p>
    <w:p w:rsidR="005E02ED" w:rsidRPr="002A2C4E" w:rsidRDefault="005E02ED" w:rsidP="00367BFB">
      <w:pPr>
        <w:rPr>
          <w:lang w:val="en-US"/>
        </w:rPr>
      </w:pPr>
    </w:p>
    <w:p w:rsidR="005E02ED" w:rsidRPr="002A2C4E" w:rsidRDefault="005E02ED" w:rsidP="00367BFB">
      <w:pPr>
        <w:rPr>
          <w:lang w:val="en-US"/>
        </w:rPr>
      </w:pPr>
    </w:p>
    <w:p w:rsidR="008C57CE" w:rsidRDefault="008C57CE" w:rsidP="008C57CE">
      <w:pPr>
        <w:spacing w:line="240" w:lineRule="auto"/>
        <w:rPr>
          <w:rFonts w:cs="Arial"/>
          <w:b/>
          <w:bCs/>
          <w:sz w:val="28"/>
          <w:szCs w:val="28"/>
        </w:rPr>
      </w:pPr>
      <w:r w:rsidRPr="00AD039B">
        <w:rPr>
          <w:rFonts w:cs="Arial"/>
          <w:b/>
          <w:bCs/>
          <w:sz w:val="28"/>
          <w:szCs w:val="28"/>
        </w:rPr>
        <w:t xml:space="preserve">Porta </w:t>
      </w:r>
      <w:r>
        <w:rPr>
          <w:rFonts w:cs="Arial"/>
          <w:b/>
          <w:bCs/>
          <w:sz w:val="28"/>
          <w:szCs w:val="28"/>
        </w:rPr>
        <w:t xml:space="preserve">e vedadores de aço de enrolar resistentes ao fogo </w:t>
      </w:r>
      <w:r w:rsidR="00630ED9">
        <w:rPr>
          <w:rFonts w:cs="Arial"/>
          <w:b/>
          <w:bCs/>
          <w:sz w:val="28"/>
          <w:szCs w:val="28"/>
        </w:rPr>
        <w:t>–</w:t>
      </w:r>
      <w:r w:rsidRPr="00C363B4">
        <w:rPr>
          <w:rFonts w:cs="Arial"/>
          <w:b/>
          <w:bCs/>
          <w:sz w:val="28"/>
          <w:szCs w:val="28"/>
        </w:rPr>
        <w:t xml:space="preserve"> Requisitos</w:t>
      </w:r>
    </w:p>
    <w:p w:rsidR="00630ED9" w:rsidRPr="00797436" w:rsidRDefault="00630ED9" w:rsidP="008C57CE">
      <w:pPr>
        <w:spacing w:line="240" w:lineRule="auto"/>
      </w:pPr>
    </w:p>
    <w:p w:rsidR="00A808C0" w:rsidRPr="00AD402F" w:rsidRDefault="00094B62" w:rsidP="009824A3">
      <w:pPr>
        <w:pStyle w:val="Heading1"/>
        <w:rPr>
          <w:snapToGrid w:val="0"/>
          <w:lang w:val="pt-BR"/>
        </w:rPr>
      </w:pPr>
      <w:bookmarkStart w:id="16" w:name="Section2_Body_Conteudo"/>
      <w:bookmarkStart w:id="17" w:name="_Toc234979318"/>
      <w:bookmarkStart w:id="18" w:name="_Toc232592773"/>
      <w:bookmarkStart w:id="19" w:name="_Toc232592984"/>
      <w:bookmarkStart w:id="20" w:name="_Toc232567945"/>
      <w:bookmarkStart w:id="21" w:name="_Toc232567989"/>
      <w:bookmarkStart w:id="22" w:name="_Toc232662585"/>
      <w:bookmarkStart w:id="23" w:name="_Toc232224968"/>
      <w:bookmarkStart w:id="24" w:name="_Toc232225109"/>
      <w:bookmarkEnd w:id="16"/>
      <w:r w:rsidRPr="00AD402F">
        <w:rPr>
          <w:lang w:val="pt-BR"/>
        </w:rPr>
        <w:t>Escopo</w:t>
      </w:r>
      <w:bookmarkEnd w:id="17"/>
      <w:bookmarkEnd w:id="18"/>
      <w:bookmarkEnd w:id="19"/>
      <w:r w:rsidR="003E2821">
        <w:rPr>
          <w:lang w:val="pt-BR"/>
        </w:rPr>
        <w:t xml:space="preserve"> </w:t>
      </w:r>
      <w:bookmarkEnd w:id="20"/>
      <w:bookmarkEnd w:id="21"/>
      <w:bookmarkEnd w:id="22"/>
    </w:p>
    <w:p w:rsidR="00797436" w:rsidRPr="00797436" w:rsidRDefault="00797436" w:rsidP="00797436">
      <w:pPr>
        <w:pStyle w:val="Ttulo2Seo11semttulo"/>
        <w:spacing w:after="160"/>
      </w:pPr>
      <w:bookmarkStart w:id="25" w:name="_Toc234979319"/>
      <w:bookmarkStart w:id="26" w:name="_Toc232592774"/>
      <w:bookmarkStart w:id="27" w:name="_Toc232592985"/>
      <w:r w:rsidRPr="00797436">
        <w:t xml:space="preserve">Esta Norma </w:t>
      </w:r>
      <w:r w:rsidR="00431634">
        <w:t>estabelece</w:t>
      </w:r>
      <w:r w:rsidRPr="00797436">
        <w:t xml:space="preserve"> os requisitos para fabricaç</w:t>
      </w:r>
      <w:r w:rsidR="000A5661">
        <w:t xml:space="preserve">ão, instalação, funcionamento, </w:t>
      </w:r>
      <w:r w:rsidRPr="00797436">
        <w:t xml:space="preserve">manutenção </w:t>
      </w:r>
      <w:r w:rsidR="000A5661">
        <w:t xml:space="preserve">e aceitação </w:t>
      </w:r>
      <w:r w:rsidR="00441A48">
        <w:t xml:space="preserve">da instalação </w:t>
      </w:r>
      <w:r w:rsidRPr="00797436">
        <w:t xml:space="preserve">de portas e vedadores </w:t>
      </w:r>
      <w:r w:rsidR="00615B0A">
        <w:t xml:space="preserve">resistentes ao fogo, do tipo de enrolar, confeccionadas com aço e dotadas </w:t>
      </w:r>
      <w:r w:rsidR="008C57CE">
        <w:t>de fechamento automatizado</w:t>
      </w:r>
      <w:r w:rsidR="005A0433">
        <w:t xml:space="preserve">. </w:t>
      </w:r>
      <w:r w:rsidRPr="00797436">
        <w:t>Estes elementos são destinados à proteção de abertura</w:t>
      </w:r>
      <w:r w:rsidR="00615B0A">
        <w:t xml:space="preserve">s em paredes que integram a </w:t>
      </w:r>
      <w:r w:rsidR="00615B0A" w:rsidRPr="00797436">
        <w:t xml:space="preserve">compartimentação </w:t>
      </w:r>
      <w:r w:rsidR="00615B0A">
        <w:t xml:space="preserve">horizontal e vertical, onde se exija valores de resistência ao fogo de até </w:t>
      </w:r>
      <w:r w:rsidR="008B7B39">
        <w:t>2</w:t>
      </w:r>
      <w:r w:rsidRPr="00797436">
        <w:t>4</w:t>
      </w:r>
      <w:r w:rsidR="008B7B39">
        <w:t>0 min</w:t>
      </w:r>
      <w:r w:rsidR="00615B0A">
        <w:t>.</w:t>
      </w:r>
    </w:p>
    <w:p w:rsidR="00AD402F" w:rsidRPr="00797436" w:rsidRDefault="00E65B69" w:rsidP="00797436">
      <w:pPr>
        <w:pStyle w:val="Heading1"/>
      </w:pPr>
      <w:proofErr w:type="spellStart"/>
      <w:r w:rsidRPr="00797436">
        <w:t>Referências</w:t>
      </w:r>
      <w:proofErr w:type="spellEnd"/>
      <w:r w:rsidRPr="00797436">
        <w:t xml:space="preserve"> </w:t>
      </w:r>
      <w:proofErr w:type="spellStart"/>
      <w:r w:rsidRPr="00797436">
        <w:t>n</w:t>
      </w:r>
      <w:r w:rsidR="00AD402F" w:rsidRPr="00797436">
        <w:t>ormativas</w:t>
      </w:r>
      <w:bookmarkEnd w:id="25"/>
      <w:bookmarkEnd w:id="26"/>
      <w:bookmarkEnd w:id="27"/>
      <w:proofErr w:type="spellEnd"/>
    </w:p>
    <w:p w:rsidR="00AD402F" w:rsidRPr="00AD402F" w:rsidRDefault="00AD402F" w:rsidP="00AD402F">
      <w:pPr>
        <w:pStyle w:val="Pargrafo11pt"/>
      </w:pPr>
      <w:r w:rsidRPr="00AD402F">
        <w:t>Os documentos relacionados a seguir são indispensáveis à aplicaç</w:t>
      </w:r>
      <w:r w:rsidR="00797436">
        <w:t xml:space="preserve">ão deste documento. </w:t>
      </w:r>
      <w:r w:rsidRPr="00AD402F">
        <w:t>Para referências datadas, aplicam-se somente as edições citadas. Para referências não datadas, aplicam-se as edições mais recentes do referido documento (incluindo emendas).</w:t>
      </w:r>
    </w:p>
    <w:p w:rsidR="009475B5" w:rsidRPr="009475B5" w:rsidRDefault="009475B5" w:rsidP="009475B5">
      <w:pPr>
        <w:pStyle w:val="Pargrafo11pt"/>
        <w:rPr>
          <w:rFonts w:cs="Arial"/>
          <w:szCs w:val="22"/>
        </w:rPr>
      </w:pPr>
      <w:r w:rsidRPr="00D63007">
        <w:rPr>
          <w:rFonts w:cs="Arial"/>
          <w:szCs w:val="22"/>
        </w:rPr>
        <w:t>ABNT NBR 6479</w:t>
      </w:r>
      <w:r>
        <w:rPr>
          <w:rFonts w:cs="Arial"/>
          <w:szCs w:val="22"/>
        </w:rPr>
        <w:t xml:space="preserve">, </w:t>
      </w:r>
      <w:r w:rsidRPr="009475B5">
        <w:rPr>
          <w:rFonts w:cs="Arial"/>
          <w:szCs w:val="22"/>
        </w:rPr>
        <w:t>Portas e vedadores - Determinação da resistência ao fogo - Método de ensaio</w:t>
      </w:r>
    </w:p>
    <w:p w:rsidR="009475B5" w:rsidRPr="00D63007" w:rsidRDefault="009475B5" w:rsidP="009475B5">
      <w:pPr>
        <w:pStyle w:val="Pargrafo11pt"/>
        <w:rPr>
          <w:rFonts w:cs="Arial"/>
          <w:szCs w:val="22"/>
        </w:rPr>
      </w:pPr>
      <w:r w:rsidRPr="00D63007">
        <w:rPr>
          <w:rFonts w:cs="Arial"/>
          <w:szCs w:val="22"/>
        </w:rPr>
        <w:t>ABNT NBR 7008</w:t>
      </w:r>
      <w:r>
        <w:rPr>
          <w:rFonts w:cs="Arial"/>
          <w:szCs w:val="22"/>
        </w:rPr>
        <w:t>,</w:t>
      </w:r>
      <w:r w:rsidRPr="00D63007">
        <w:rPr>
          <w:rFonts w:cs="Arial"/>
          <w:szCs w:val="22"/>
        </w:rPr>
        <w:t xml:space="preserve"> </w:t>
      </w:r>
      <w:r w:rsidRPr="009475B5">
        <w:rPr>
          <w:rFonts w:cs="Arial"/>
          <w:szCs w:val="22"/>
        </w:rPr>
        <w:t>Chapas e bobinas de aço revestidas com zinco ou com liga zinco-ferro pelo processo contínuo de imersão a quente - Especificação</w:t>
      </w:r>
    </w:p>
    <w:p w:rsidR="009475B5" w:rsidRDefault="009475B5" w:rsidP="009475B5">
      <w:pPr>
        <w:pStyle w:val="Pargrafo11pt"/>
        <w:rPr>
          <w:rFonts w:cs="Arial"/>
          <w:i/>
          <w:szCs w:val="22"/>
        </w:rPr>
      </w:pPr>
      <w:r w:rsidRPr="00D63007">
        <w:rPr>
          <w:rFonts w:cs="Arial"/>
          <w:szCs w:val="22"/>
        </w:rPr>
        <w:t>ABNT NBR 8094</w:t>
      </w:r>
      <w:r>
        <w:rPr>
          <w:rFonts w:cs="Arial"/>
          <w:szCs w:val="22"/>
        </w:rPr>
        <w:t xml:space="preserve">, </w:t>
      </w:r>
      <w:r w:rsidRPr="00D63007">
        <w:rPr>
          <w:rFonts w:cs="Arial"/>
          <w:i/>
          <w:szCs w:val="22"/>
        </w:rPr>
        <w:t>Material metálico revestido e não revestido - Corrosão por exposição à névoa salina - Método de ensaio</w:t>
      </w:r>
    </w:p>
    <w:p w:rsidR="00D252D3" w:rsidRPr="00D63007" w:rsidRDefault="00D252D3" w:rsidP="009475B5">
      <w:pPr>
        <w:pStyle w:val="Pargrafo11pt"/>
        <w:rPr>
          <w:rFonts w:cs="Arial"/>
          <w:i/>
          <w:szCs w:val="22"/>
        </w:rPr>
      </w:pPr>
      <w:r w:rsidRPr="00D63007">
        <w:rPr>
          <w:rFonts w:cs="Arial"/>
          <w:szCs w:val="22"/>
        </w:rPr>
        <w:t>ABNT NBR</w:t>
      </w:r>
      <w:r>
        <w:rPr>
          <w:rFonts w:cs="Arial"/>
          <w:szCs w:val="22"/>
        </w:rPr>
        <w:t xml:space="preserve"> 9077, Saidas de emergencia em edificios</w:t>
      </w:r>
    </w:p>
    <w:p w:rsidR="009475B5" w:rsidRPr="00D63007" w:rsidRDefault="009475B5" w:rsidP="009475B5">
      <w:pPr>
        <w:pStyle w:val="Pargrafo11pt"/>
        <w:rPr>
          <w:rFonts w:cs="Arial"/>
          <w:i/>
          <w:szCs w:val="22"/>
        </w:rPr>
      </w:pPr>
      <w:r w:rsidRPr="00D63007">
        <w:rPr>
          <w:rFonts w:cs="Arial"/>
          <w:szCs w:val="22"/>
        </w:rPr>
        <w:t>ABNT NBR 10636</w:t>
      </w:r>
      <w:r>
        <w:rPr>
          <w:rFonts w:cs="Arial"/>
          <w:szCs w:val="22"/>
        </w:rPr>
        <w:t xml:space="preserve">, </w:t>
      </w:r>
      <w:r w:rsidRPr="00D63007">
        <w:rPr>
          <w:rFonts w:cs="Arial"/>
          <w:i/>
          <w:szCs w:val="22"/>
        </w:rPr>
        <w:t>Paredes divisórias sem função estrutural - Determinação da resistência ao fogo - Método de ensaio</w:t>
      </w:r>
    </w:p>
    <w:p w:rsidR="009475B5" w:rsidRPr="00D63007" w:rsidRDefault="009475B5" w:rsidP="00412881">
      <w:pPr>
        <w:pStyle w:val="Pargrafo11pt"/>
        <w:rPr>
          <w:rFonts w:cs="Arial"/>
          <w:i/>
          <w:szCs w:val="22"/>
        </w:rPr>
      </w:pPr>
      <w:r w:rsidRPr="00D63007">
        <w:rPr>
          <w:rFonts w:cs="Arial"/>
          <w:szCs w:val="22"/>
        </w:rPr>
        <w:t>ABNT NBR 13434</w:t>
      </w:r>
      <w:r>
        <w:rPr>
          <w:rFonts w:cs="Arial"/>
          <w:szCs w:val="22"/>
        </w:rPr>
        <w:t>,</w:t>
      </w:r>
      <w:r w:rsidRPr="00D63007">
        <w:rPr>
          <w:rFonts w:cs="Arial"/>
          <w:szCs w:val="22"/>
        </w:rPr>
        <w:t xml:space="preserve"> </w:t>
      </w:r>
      <w:r w:rsidRPr="00D63007">
        <w:rPr>
          <w:rFonts w:cs="Arial"/>
          <w:i/>
          <w:szCs w:val="22"/>
        </w:rPr>
        <w:t xml:space="preserve">Sinalização de segurança contra incêndio e pânico </w:t>
      </w:r>
    </w:p>
    <w:p w:rsidR="009475B5" w:rsidRPr="00D63007" w:rsidRDefault="009475B5" w:rsidP="009475B5">
      <w:pPr>
        <w:pStyle w:val="Pargrafo11pt"/>
        <w:rPr>
          <w:rFonts w:cs="Arial"/>
          <w:szCs w:val="22"/>
          <w:lang w:val="en-US"/>
        </w:rPr>
      </w:pPr>
      <w:r w:rsidRPr="00D63007">
        <w:rPr>
          <w:rFonts w:cs="Arial"/>
          <w:szCs w:val="22"/>
          <w:lang w:val="en-US"/>
        </w:rPr>
        <w:t>ASTM D 610</w:t>
      </w:r>
      <w:r>
        <w:rPr>
          <w:rFonts w:cs="Arial"/>
          <w:szCs w:val="22"/>
          <w:lang w:val="en-US"/>
        </w:rPr>
        <w:t xml:space="preserve">, </w:t>
      </w:r>
      <w:r w:rsidRPr="00D63007">
        <w:rPr>
          <w:rFonts w:cs="Arial"/>
          <w:i/>
          <w:szCs w:val="22"/>
          <w:lang w:val="en-US"/>
        </w:rPr>
        <w:t>Method for evaluating degree of rusting on painted steel surfaces</w:t>
      </w:r>
    </w:p>
    <w:p w:rsidR="00797436" w:rsidRDefault="00797436" w:rsidP="00797436">
      <w:pPr>
        <w:pStyle w:val="Pargrafo11pt"/>
        <w:rPr>
          <w:i/>
        </w:rPr>
      </w:pPr>
      <w:r>
        <w:t xml:space="preserve">ABNT </w:t>
      </w:r>
      <w:r w:rsidRPr="00797436">
        <w:t xml:space="preserve">NBR </w:t>
      </w:r>
      <w:r w:rsidR="00114754">
        <w:t>17240:2010</w:t>
      </w:r>
      <w:r>
        <w:t>,</w:t>
      </w:r>
      <w:r w:rsidRPr="00797436">
        <w:t xml:space="preserve"> </w:t>
      </w:r>
      <w:r w:rsidR="00CE589C" w:rsidRPr="00114754">
        <w:rPr>
          <w:i/>
        </w:rPr>
        <w:t>Sistemas de detecção e alarme de incêndio – Projeto, instalação, comissionamento e manutenção de sistemas de detecção e alarme de incêndio – Requisitos</w:t>
      </w:r>
    </w:p>
    <w:p w:rsidR="00AD402F" w:rsidRPr="00797436" w:rsidRDefault="00E65B69" w:rsidP="00797436">
      <w:pPr>
        <w:pStyle w:val="Heading1"/>
      </w:pPr>
      <w:bookmarkStart w:id="28" w:name="_Toc234979320"/>
      <w:bookmarkStart w:id="29" w:name="_Toc232592775"/>
      <w:bookmarkStart w:id="30" w:name="_Toc232592986"/>
      <w:proofErr w:type="spellStart"/>
      <w:r w:rsidRPr="00797436">
        <w:t>Termos</w:t>
      </w:r>
      <w:proofErr w:type="spellEnd"/>
      <w:r w:rsidRPr="00797436">
        <w:t xml:space="preserve"> e </w:t>
      </w:r>
      <w:proofErr w:type="spellStart"/>
      <w:r w:rsidRPr="00797436">
        <w:t>d</w:t>
      </w:r>
      <w:r w:rsidR="00AD402F" w:rsidRPr="00797436">
        <w:t>efinições</w:t>
      </w:r>
      <w:bookmarkEnd w:id="28"/>
      <w:bookmarkEnd w:id="29"/>
      <w:bookmarkEnd w:id="30"/>
      <w:proofErr w:type="spellEnd"/>
    </w:p>
    <w:p w:rsidR="00AD402F" w:rsidRDefault="00AD402F" w:rsidP="006F3F38">
      <w:pPr>
        <w:pStyle w:val="Pargrafo11pt"/>
      </w:pPr>
      <w:r w:rsidRPr="00886B6F">
        <w:t>Para os efeitos deste documento, aplicam-se os seguintes termos e definições.</w:t>
      </w:r>
      <w:r w:rsidR="003246F2">
        <w:t xml:space="preserve"> </w:t>
      </w:r>
    </w:p>
    <w:bookmarkEnd w:id="23"/>
    <w:bookmarkEnd w:id="24"/>
    <w:p w:rsidR="00597821" w:rsidRPr="00AE42FA" w:rsidRDefault="00797436" w:rsidP="00597821">
      <w:pPr>
        <w:pStyle w:val="definio11"/>
      </w:pPr>
      <w:r>
        <w:br/>
      </w:r>
      <w:r w:rsidR="00597821">
        <w:t xml:space="preserve">acionamento automático </w:t>
      </w:r>
    </w:p>
    <w:p w:rsidR="00597821" w:rsidRDefault="00597821" w:rsidP="00597821">
      <w:pPr>
        <w:pStyle w:val="Pargrafo11pt"/>
      </w:pPr>
      <w:r w:rsidRPr="00B04630">
        <w:t>automatização que comanda o fechamento da folha da porta ou vedador de aço de enrolar resistente ao fog</w:t>
      </w:r>
      <w:r>
        <w:t>o</w:t>
      </w:r>
    </w:p>
    <w:p w:rsidR="00597821" w:rsidRDefault="00597821" w:rsidP="00597821">
      <w:pPr>
        <w:pStyle w:val="definio11"/>
      </w:pPr>
    </w:p>
    <w:p w:rsidR="00597821" w:rsidRDefault="00597821" w:rsidP="00597821">
      <w:pPr>
        <w:pStyle w:val="definio11"/>
        <w:numPr>
          <w:ilvl w:val="0"/>
          <w:numId w:val="0"/>
        </w:numPr>
        <w:ind w:left="284"/>
      </w:pPr>
      <w:r>
        <w:lastRenderedPageBreak/>
        <w:t>compartimentação</w:t>
      </w:r>
    </w:p>
    <w:p w:rsidR="00597821" w:rsidRDefault="00597821" w:rsidP="00597821">
      <w:pPr>
        <w:pStyle w:val="Pargrafo11pt"/>
        <w:spacing w:after="200"/>
      </w:pPr>
      <w:r>
        <w:t>segmentação da edificação com a finalidade de dificultar a progressão do fogo, confinando-o na região de origemo âmbito de sua origem</w:t>
      </w:r>
    </w:p>
    <w:p w:rsidR="00597821" w:rsidRDefault="00597821" w:rsidP="00597821">
      <w:pPr>
        <w:pStyle w:val="definio11"/>
      </w:pPr>
    </w:p>
    <w:p w:rsidR="00597821" w:rsidRDefault="00063DFE" w:rsidP="00597821">
      <w:pPr>
        <w:pStyle w:val="definio11"/>
        <w:numPr>
          <w:ilvl w:val="0"/>
          <w:numId w:val="0"/>
        </w:numPr>
      </w:pPr>
      <w:r>
        <w:t xml:space="preserve">    </w:t>
      </w:r>
      <w:r w:rsidR="00597821">
        <w:t>compartimentação horizontal</w:t>
      </w:r>
    </w:p>
    <w:p w:rsidR="00597821" w:rsidRDefault="00597821" w:rsidP="00597821">
      <w:pPr>
        <w:pStyle w:val="Pargrafo11pt"/>
        <w:rPr>
          <w:lang w:eastAsia="ja-JP"/>
        </w:rPr>
      </w:pPr>
      <w:r>
        <w:rPr>
          <w:lang w:eastAsia="ja-JP"/>
        </w:rPr>
        <w:t>segmentação da edificação com a finalidade de de dificultar a progressão do incêndio no pavimento de origem</w:t>
      </w:r>
    </w:p>
    <w:p w:rsidR="00597821" w:rsidRDefault="00597821" w:rsidP="00597821">
      <w:pPr>
        <w:pStyle w:val="definio11"/>
      </w:pPr>
    </w:p>
    <w:p w:rsidR="00597821" w:rsidRDefault="00063DFE" w:rsidP="00597821">
      <w:pPr>
        <w:pStyle w:val="definio11"/>
        <w:numPr>
          <w:ilvl w:val="0"/>
          <w:numId w:val="0"/>
        </w:numPr>
      </w:pPr>
      <w:r>
        <w:t xml:space="preserve">     </w:t>
      </w:r>
      <w:r w:rsidR="00597821">
        <w:t>compartimentação vertical</w:t>
      </w:r>
    </w:p>
    <w:p w:rsidR="00597821" w:rsidRDefault="00597821" w:rsidP="00597821">
      <w:pPr>
        <w:pStyle w:val="Pargrafo11pt"/>
        <w:rPr>
          <w:lang w:eastAsia="ja-JP"/>
        </w:rPr>
      </w:pPr>
      <w:r>
        <w:rPr>
          <w:lang w:eastAsia="ja-JP"/>
        </w:rPr>
        <w:t>segmentação da edificação com a finalidade de de dificultar a progressão do incêndio entre pavimentos</w:t>
      </w:r>
    </w:p>
    <w:p w:rsidR="00BE5CF9" w:rsidRDefault="00BE5CF9" w:rsidP="00BE5CF9">
      <w:pPr>
        <w:pStyle w:val="definio11"/>
      </w:pPr>
    </w:p>
    <w:p w:rsidR="00BE5CF9" w:rsidRDefault="00063DFE" w:rsidP="00BE5CF9">
      <w:pPr>
        <w:pStyle w:val="definio11"/>
        <w:numPr>
          <w:ilvl w:val="0"/>
          <w:numId w:val="0"/>
        </w:numPr>
      </w:pPr>
      <w:r>
        <w:t xml:space="preserve">     </w:t>
      </w:r>
      <w:r w:rsidR="00BE5CF9">
        <w:t>detector</w:t>
      </w:r>
    </w:p>
    <w:p w:rsidR="00BE5CF9" w:rsidRDefault="00BE5CF9" w:rsidP="00BE5CF9">
      <w:pPr>
        <w:pStyle w:val="definio11"/>
        <w:numPr>
          <w:ilvl w:val="0"/>
          <w:numId w:val="0"/>
        </w:numPr>
        <w:rPr>
          <w:b w:val="0"/>
        </w:rPr>
      </w:pPr>
      <w:r w:rsidRPr="00BE5CF9">
        <w:rPr>
          <w:b w:val="0"/>
        </w:rPr>
        <w:t>equipamento mecânico ou elétrico destinado a captar os efeitos do fogo que integra o acionamento automático da porta ou vedador de aço de enrolar resistente ao fogo</w:t>
      </w:r>
    </w:p>
    <w:p w:rsidR="00063DFE" w:rsidRPr="00063DFE" w:rsidRDefault="00063DFE" w:rsidP="00063DFE">
      <w:pPr>
        <w:pStyle w:val="Pargrafo11pt"/>
        <w:rPr>
          <w:lang w:eastAsia="ja-JP"/>
        </w:rPr>
      </w:pPr>
    </w:p>
    <w:p w:rsidR="00BE5CF9" w:rsidRDefault="00BE5CF9" w:rsidP="00BE5CF9">
      <w:pPr>
        <w:pStyle w:val="definio11"/>
      </w:pPr>
    </w:p>
    <w:p w:rsidR="00BE5CF9" w:rsidRDefault="00063DFE" w:rsidP="00BE5CF9">
      <w:pPr>
        <w:pStyle w:val="definio11"/>
        <w:numPr>
          <w:ilvl w:val="0"/>
          <w:numId w:val="0"/>
        </w:numPr>
      </w:pPr>
      <w:r>
        <w:t xml:space="preserve">     </w:t>
      </w:r>
      <w:r w:rsidR="00BE5CF9">
        <w:t>dispositivo de falha segura</w:t>
      </w:r>
    </w:p>
    <w:p w:rsidR="00BE5CF9" w:rsidRDefault="00BE5CF9" w:rsidP="00BE5CF9">
      <w:pPr>
        <w:pStyle w:val="Pargrafo11pt"/>
        <w:rPr>
          <w:lang w:eastAsia="ja-JP"/>
        </w:rPr>
      </w:pPr>
      <w:r>
        <w:rPr>
          <w:lang w:eastAsia="ja-JP"/>
        </w:rPr>
        <w:t>dispositivo que cumpre sua função em situação de falta de energia</w:t>
      </w:r>
    </w:p>
    <w:p w:rsidR="00BE5CF9" w:rsidRDefault="00BE5CF9" w:rsidP="00BE5CF9">
      <w:pPr>
        <w:pStyle w:val="definio11"/>
      </w:pPr>
      <w:r>
        <w:br/>
        <w:t>dispositivo de fechamento automático</w:t>
      </w:r>
    </w:p>
    <w:p w:rsidR="00BE5CF9" w:rsidRDefault="00BE5CF9" w:rsidP="00BE5CF9">
      <w:pPr>
        <w:pStyle w:val="Pargrafo11pt"/>
      </w:pPr>
      <w:r>
        <w:t>equipamento autônomo mecânico, hidráulico ou pneumático, que propicia o fechamento da folha da porta, sem intervenção humana</w:t>
      </w:r>
    </w:p>
    <w:p w:rsidR="00BE5CF9" w:rsidRDefault="00BE5CF9" w:rsidP="00BE5CF9">
      <w:pPr>
        <w:pStyle w:val="definio11"/>
      </w:pPr>
    </w:p>
    <w:p w:rsidR="00BE5CF9" w:rsidRDefault="00BE5CF9" w:rsidP="00BE5CF9">
      <w:pPr>
        <w:pStyle w:val="definio11"/>
        <w:numPr>
          <w:ilvl w:val="0"/>
          <w:numId w:val="0"/>
        </w:numPr>
        <w:ind w:left="284"/>
      </w:pPr>
      <w:r>
        <w:t xml:space="preserve">elemento </w:t>
      </w:r>
      <w:proofErr w:type="spellStart"/>
      <w:r>
        <w:t>termossensível</w:t>
      </w:r>
      <w:proofErr w:type="spellEnd"/>
      <w:r>
        <w:t xml:space="preserve"> (fusível)</w:t>
      </w:r>
    </w:p>
    <w:p w:rsidR="00BE5CF9" w:rsidRDefault="00BE5CF9" w:rsidP="00BE5CF9">
      <w:pPr>
        <w:pStyle w:val="Pargrafo11pt"/>
      </w:pPr>
      <w:r>
        <w:t>componente do sistema de automatização que, sensibilizado pela elevação de temperatura, é capaz de liberar o fechamento da porta</w:t>
      </w:r>
    </w:p>
    <w:p w:rsidR="00EF1480" w:rsidRDefault="00EF1480" w:rsidP="00EF1480">
      <w:pPr>
        <w:pStyle w:val="definio11"/>
      </w:pPr>
    </w:p>
    <w:p w:rsidR="00BE5CF9" w:rsidRDefault="00BE5CF9" w:rsidP="00EF1480">
      <w:pPr>
        <w:pStyle w:val="definio11"/>
        <w:numPr>
          <w:ilvl w:val="0"/>
          <w:numId w:val="0"/>
        </w:numPr>
        <w:ind w:left="284"/>
      </w:pPr>
      <w:r>
        <w:t>ferragens</w:t>
      </w:r>
    </w:p>
    <w:p w:rsidR="00BE5CF9" w:rsidRDefault="00BE5CF9" w:rsidP="00BE5CF9">
      <w:pPr>
        <w:pStyle w:val="Pargrafo11pt"/>
      </w:pPr>
      <w:r>
        <w:t>conjunto de peças destinadas à sustentação, deslocamento e fixação das portas e vedadores de aço de enrolar resistentes ao fogo</w:t>
      </w:r>
    </w:p>
    <w:p w:rsidR="00BE5CF9" w:rsidRDefault="00BE5CF9" w:rsidP="00BE5CF9">
      <w:pPr>
        <w:pStyle w:val="definio11"/>
      </w:pPr>
    </w:p>
    <w:p w:rsidR="00BE5CF9" w:rsidRDefault="00BE5CF9" w:rsidP="00BE5CF9">
      <w:pPr>
        <w:pStyle w:val="definio11"/>
        <w:numPr>
          <w:ilvl w:val="0"/>
          <w:numId w:val="0"/>
        </w:numPr>
        <w:ind w:left="284"/>
      </w:pPr>
      <w:proofErr w:type="gramStart"/>
      <w:r>
        <w:t>folha</w:t>
      </w:r>
      <w:proofErr w:type="gramEnd"/>
      <w:r>
        <w:t xml:space="preserve"> da porta ou vedador</w:t>
      </w:r>
    </w:p>
    <w:p w:rsidR="00BE5CF9" w:rsidRDefault="00BE5CF9" w:rsidP="00BE5CF9">
      <w:pPr>
        <w:pStyle w:val="Pargrafo11pt"/>
        <w:rPr>
          <w:lang w:eastAsia="ja-JP"/>
        </w:rPr>
      </w:pPr>
      <w:r>
        <w:rPr>
          <w:lang w:eastAsia="ja-JP"/>
        </w:rPr>
        <w:t>arranjo composto por réguas de chapa de aço intertravadas e articuladas que na posição aberta permanecem enroladas sobre um eixo cilíndrico e na posição aberta vedam o vão existente na parede</w:t>
      </w:r>
    </w:p>
    <w:p w:rsidR="00063DFE" w:rsidRDefault="00063DFE" w:rsidP="00063DFE">
      <w:pPr>
        <w:pStyle w:val="definio11"/>
      </w:pPr>
    </w:p>
    <w:p w:rsidR="00063DFE" w:rsidRPr="00063DFE" w:rsidRDefault="00063DFE" w:rsidP="00063DFE">
      <w:pPr>
        <w:pStyle w:val="definio11"/>
        <w:numPr>
          <w:ilvl w:val="0"/>
          <w:numId w:val="0"/>
        </w:numPr>
        <w:ind w:left="284"/>
      </w:pPr>
      <w:r w:rsidRPr="00D14040">
        <w:t>guias</w:t>
      </w:r>
    </w:p>
    <w:p w:rsidR="00AA1D31" w:rsidRDefault="00063DFE" w:rsidP="00063DFE">
      <w:pPr>
        <w:pStyle w:val="Pargrafo11pt"/>
      </w:pPr>
      <w:r>
        <w:t>perfis guia fixados às ombreiras dentro dos quais as portas ou os vedadores deslizam nos movimentos de abertura e fechamento</w:t>
      </w:r>
    </w:p>
    <w:p w:rsidR="00AA1D31" w:rsidRDefault="00AA1D31" w:rsidP="00063DFE">
      <w:pPr>
        <w:pStyle w:val="Pargrafo11pt"/>
      </w:pPr>
    </w:p>
    <w:p w:rsidR="00AA1D31" w:rsidRDefault="00AA1D31" w:rsidP="00063DFE">
      <w:pPr>
        <w:pStyle w:val="Pargrafo11pt"/>
      </w:pPr>
    </w:p>
    <w:p w:rsidR="00AA1D31" w:rsidRDefault="00AA1D31" w:rsidP="00AA1D31">
      <w:pPr>
        <w:pStyle w:val="definio11"/>
      </w:pPr>
    </w:p>
    <w:p w:rsidR="00AA1D31" w:rsidRDefault="00AA1D31" w:rsidP="00AA1D31">
      <w:pPr>
        <w:pStyle w:val="Pargrafo11pt"/>
        <w:rPr>
          <w:b/>
          <w:lang w:eastAsia="ja-JP"/>
        </w:rPr>
      </w:pPr>
      <w:r>
        <w:rPr>
          <w:b/>
          <w:bCs/>
          <w:noProof w:val="0"/>
          <w:szCs w:val="26"/>
          <w:lang w:eastAsia="ja-JP"/>
        </w:rPr>
        <w:t xml:space="preserve">Integridade, </w:t>
      </w:r>
      <w:r w:rsidRPr="00AA1D31">
        <w:rPr>
          <w:b/>
          <w:bCs/>
          <w:noProof w:val="0"/>
          <w:szCs w:val="26"/>
          <w:lang w:eastAsia="ja-JP"/>
        </w:rPr>
        <w:t>E</w:t>
      </w:r>
    </w:p>
    <w:p w:rsidR="00AA1D31" w:rsidRPr="00AA1D31" w:rsidRDefault="00AA1D31" w:rsidP="00AA1D31">
      <w:pPr>
        <w:pStyle w:val="Pargrafo11pt"/>
        <w:rPr>
          <w:lang w:eastAsia="ja-JP"/>
        </w:rPr>
      </w:pPr>
      <w:r w:rsidRPr="00AA1D31">
        <w:rPr>
          <w:lang w:eastAsia="ja-JP"/>
        </w:rPr>
        <w:t>Capacidade do elemento construtivo de compartimentação de suportar a exposição ao fogo em um lado apenas, por um determinado período de tempo, sem que haja a transmissão do fogo para o outro, avaliada por meio da ocorrência de trincas ou aberturas que excedam determinadas dimensões, pela passagem de quantidade significativa de gases quentes ou chamas, ou pela falha dos mecanismos de travamento no caso de elementos móveis como portas e vedadores.</w:t>
      </w:r>
    </w:p>
    <w:p w:rsidR="00810485" w:rsidRDefault="00810485" w:rsidP="00810485">
      <w:pPr>
        <w:pStyle w:val="definio11"/>
      </w:pPr>
    </w:p>
    <w:p w:rsidR="00810485" w:rsidRPr="00E65001" w:rsidRDefault="00810485" w:rsidP="00810485">
      <w:pPr>
        <w:pStyle w:val="definio11"/>
        <w:numPr>
          <w:ilvl w:val="0"/>
          <w:numId w:val="0"/>
        </w:numPr>
        <w:ind w:left="284"/>
      </w:pPr>
      <w:r>
        <w:t>m</w:t>
      </w:r>
      <w:r w:rsidRPr="00E65001">
        <w:t xml:space="preserve">olas de </w:t>
      </w:r>
      <w:proofErr w:type="spellStart"/>
      <w:r w:rsidRPr="00E65001">
        <w:t>contra-balanço</w:t>
      </w:r>
      <w:proofErr w:type="spellEnd"/>
      <w:r w:rsidRPr="00E65001">
        <w:t xml:space="preserve"> e fechamento</w:t>
      </w:r>
    </w:p>
    <w:p w:rsidR="00810485" w:rsidRPr="00E65001" w:rsidRDefault="00810485" w:rsidP="00810485">
      <w:pPr>
        <w:pStyle w:val="Pargrafo11pt"/>
        <w:rPr>
          <w:lang w:eastAsia="ja-JP"/>
        </w:rPr>
      </w:pPr>
      <w:r w:rsidRPr="00E65001">
        <w:rPr>
          <w:bCs/>
        </w:rPr>
        <w:t xml:space="preserve">sistema de molas que contra-balança o peso da folha da porta ou vedador e que permite seu </w:t>
      </w:r>
      <w:r w:rsidRPr="00E65001">
        <w:rPr>
          <w:lang w:eastAsia="ja-JP"/>
        </w:rPr>
        <w:t xml:space="preserve">fechamanto com velocidade moderada </w:t>
      </w:r>
    </w:p>
    <w:p w:rsidR="00063DFE" w:rsidRDefault="00063DFE" w:rsidP="00063DFE">
      <w:pPr>
        <w:pStyle w:val="definio11"/>
      </w:pPr>
    </w:p>
    <w:p w:rsidR="00063DFE" w:rsidRPr="00C85743" w:rsidRDefault="00063DFE" w:rsidP="00063DFE">
      <w:pPr>
        <w:pStyle w:val="definio11"/>
        <w:numPr>
          <w:ilvl w:val="0"/>
          <w:numId w:val="0"/>
        </w:numPr>
        <w:ind w:left="284"/>
      </w:pPr>
      <w:r>
        <w:t>o</w:t>
      </w:r>
      <w:r w:rsidRPr="00C85743">
        <w:t>mbreiras</w:t>
      </w:r>
      <w:r>
        <w:t xml:space="preserve"> e travessa</w:t>
      </w:r>
    </w:p>
    <w:p w:rsidR="00063DFE" w:rsidRDefault="00063DFE" w:rsidP="00063DFE">
      <w:pPr>
        <w:pStyle w:val="definio11"/>
        <w:numPr>
          <w:ilvl w:val="0"/>
          <w:numId w:val="0"/>
        </w:numPr>
        <w:rPr>
          <w:b w:val="0"/>
        </w:rPr>
      </w:pPr>
      <w:proofErr w:type="gramStart"/>
      <w:r>
        <w:rPr>
          <w:b w:val="0"/>
        </w:rPr>
        <w:t>p</w:t>
      </w:r>
      <w:r w:rsidRPr="00C85743">
        <w:rPr>
          <w:b w:val="0"/>
        </w:rPr>
        <w:t>órtico</w:t>
      </w:r>
      <w:proofErr w:type="gramEnd"/>
      <w:r w:rsidRPr="00C85743">
        <w:rPr>
          <w:b w:val="0"/>
        </w:rPr>
        <w:t xml:space="preserve"> </w:t>
      </w:r>
      <w:r>
        <w:rPr>
          <w:b w:val="0"/>
        </w:rPr>
        <w:t>dentro do qual ou sobre o qual a porta ou vedador de aço de enrolar resistente ao fogo é instalado</w:t>
      </w:r>
    </w:p>
    <w:p w:rsidR="00810485" w:rsidRPr="00810485" w:rsidRDefault="00810485" w:rsidP="00810485">
      <w:pPr>
        <w:pStyle w:val="Pargrafo11pt"/>
        <w:rPr>
          <w:lang w:eastAsia="ja-JP"/>
        </w:rPr>
      </w:pPr>
    </w:p>
    <w:p w:rsidR="00810485" w:rsidRPr="00810485" w:rsidRDefault="00810485" w:rsidP="00810485">
      <w:pPr>
        <w:pStyle w:val="definio11"/>
      </w:pPr>
    </w:p>
    <w:p w:rsidR="00810485" w:rsidRDefault="00810485" w:rsidP="00810485">
      <w:pPr>
        <w:pStyle w:val="definio11"/>
        <w:numPr>
          <w:ilvl w:val="0"/>
          <w:numId w:val="0"/>
        </w:numPr>
        <w:ind w:left="284"/>
      </w:pPr>
      <w:r>
        <w:t xml:space="preserve">porta de aço de enrolar resistente ao fogo </w:t>
      </w:r>
    </w:p>
    <w:p w:rsidR="00810485" w:rsidRDefault="00810485" w:rsidP="00810485">
      <w:pPr>
        <w:pStyle w:val="Pargrafo11pt"/>
      </w:pPr>
      <w:r w:rsidRPr="000C18D2">
        <w:t>porta resistente ao fogo composta por folha de aço que, quando fechada, permanece enrolada sobre a abertura e que, em situação de incêndio, fecha automaticamente, desenrolando faceando a abertura ou internamente a ela, sendo dotada de um reforço enrijecedor na extremidade inferior, um eixo cilíndrico sobre o qual a porta permanece enrolada quando aberta</w:t>
      </w:r>
      <w:r w:rsidRPr="0045092C">
        <w:t xml:space="preserve"> </w:t>
      </w:r>
      <w:r>
        <w:t>e que contém molas de contra-balanço e fechamento</w:t>
      </w:r>
      <w:r w:rsidRPr="000C18D2">
        <w:t xml:space="preserve">, suportes, guias, dispositivo de fechamento automático e uma caixa metálica de proteção da </w:t>
      </w:r>
      <w:r>
        <w:t>folha</w:t>
      </w:r>
      <w:r w:rsidRPr="000C18D2">
        <w:t xml:space="preserve"> enrolada</w:t>
      </w:r>
    </w:p>
    <w:p w:rsidR="00597821" w:rsidRDefault="00597821" w:rsidP="00797436">
      <w:pPr>
        <w:pStyle w:val="definio11"/>
      </w:pPr>
    </w:p>
    <w:p w:rsidR="00797436" w:rsidRDefault="00797436" w:rsidP="00597821">
      <w:pPr>
        <w:pStyle w:val="definio11"/>
        <w:numPr>
          <w:ilvl w:val="0"/>
          <w:numId w:val="0"/>
        </w:numPr>
        <w:ind w:left="284"/>
      </w:pPr>
      <w:r>
        <w:t xml:space="preserve">porta </w:t>
      </w:r>
      <w:r w:rsidR="00534255">
        <w:t>resistente ao fogo</w:t>
      </w:r>
    </w:p>
    <w:p w:rsidR="00797436" w:rsidRDefault="00CF0BA9" w:rsidP="00797436">
      <w:pPr>
        <w:pStyle w:val="Pargrafo11pt"/>
      </w:pPr>
      <w:r>
        <w:t>d</w:t>
      </w:r>
      <w:r w:rsidR="00797436">
        <w:t xml:space="preserve">ispositivo móvel que, fechando aberturas em parede, retarda a propagação do incêndio de um ambiente para outro. Este dispositivo é utilizado no nível do piso </w:t>
      </w:r>
      <w:r w:rsidR="00674CC4">
        <w:t xml:space="preserve">e </w:t>
      </w:r>
      <w:r w:rsidR="00B3608B">
        <w:t>é</w:t>
      </w:r>
      <w:r w:rsidR="00797436">
        <w:t xml:space="preserve"> destina</w:t>
      </w:r>
      <w:r w:rsidR="00B3608B">
        <w:t>do</w:t>
      </w:r>
      <w:r w:rsidR="00797436">
        <w:t xml:space="preserve"> à</w:t>
      </w:r>
      <w:r w:rsidR="00AB2F38">
        <w:t xml:space="preserve"> passagem de pessoas e veículos</w:t>
      </w:r>
    </w:p>
    <w:p w:rsidR="00810485" w:rsidRDefault="00810485" w:rsidP="00810485">
      <w:pPr>
        <w:pStyle w:val="definio11"/>
      </w:pPr>
    </w:p>
    <w:p w:rsidR="00810485" w:rsidRDefault="00810485" w:rsidP="00810485">
      <w:pPr>
        <w:pStyle w:val="definio11"/>
        <w:numPr>
          <w:ilvl w:val="0"/>
          <w:numId w:val="0"/>
        </w:numPr>
        <w:ind w:left="284"/>
      </w:pPr>
      <w:r>
        <w:t>posição fechada</w:t>
      </w:r>
    </w:p>
    <w:p w:rsidR="00810485" w:rsidRDefault="00810485" w:rsidP="00810485">
      <w:pPr>
        <w:pStyle w:val="Pargrafo11pt"/>
        <w:rPr>
          <w:lang w:eastAsia="ja-JP"/>
        </w:rPr>
      </w:pPr>
      <w:r>
        <w:rPr>
          <w:lang w:eastAsia="ja-JP"/>
        </w:rPr>
        <w:t>posição da porta ou vedador onde o reforço enrijecedor da folha permanece encostado sobre a soleira, ao longo da extensão do vão luz</w:t>
      </w:r>
    </w:p>
    <w:p w:rsidR="005537C9" w:rsidRDefault="005537C9" w:rsidP="005537C9">
      <w:pPr>
        <w:pStyle w:val="definio11"/>
      </w:pPr>
    </w:p>
    <w:p w:rsidR="005537C9" w:rsidRDefault="005537C9" w:rsidP="005537C9">
      <w:pPr>
        <w:pStyle w:val="definio11"/>
        <w:numPr>
          <w:ilvl w:val="0"/>
          <w:numId w:val="0"/>
        </w:numPr>
        <w:ind w:left="284"/>
      </w:pPr>
      <w:r w:rsidRPr="000C18D2">
        <w:t xml:space="preserve">reforço </w:t>
      </w:r>
      <w:proofErr w:type="spellStart"/>
      <w:r w:rsidRPr="000C18D2">
        <w:t>enrijecedor</w:t>
      </w:r>
      <w:proofErr w:type="spellEnd"/>
    </w:p>
    <w:p w:rsidR="005537C9" w:rsidRDefault="005537C9" w:rsidP="005537C9">
      <w:pPr>
        <w:pStyle w:val="Pargrafo11pt"/>
        <w:rPr>
          <w:lang w:eastAsia="ja-JP"/>
        </w:rPr>
      </w:pPr>
      <w:r>
        <w:rPr>
          <w:lang w:eastAsia="ja-JP"/>
        </w:rPr>
        <w:t xml:space="preserve">barra de reforço da folha da porta ou vedador posicionada em sua extremidade inferior </w:t>
      </w:r>
    </w:p>
    <w:p w:rsidR="005537C9" w:rsidRDefault="005537C9" w:rsidP="005537C9">
      <w:pPr>
        <w:pStyle w:val="definio11"/>
      </w:pPr>
    </w:p>
    <w:p w:rsidR="005537C9" w:rsidRPr="00B52702" w:rsidRDefault="005537C9" w:rsidP="005537C9">
      <w:pPr>
        <w:pStyle w:val="definio11"/>
        <w:numPr>
          <w:ilvl w:val="0"/>
          <w:numId w:val="0"/>
        </w:numPr>
        <w:ind w:left="284"/>
        <w:rPr>
          <w:b w:val="0"/>
        </w:rPr>
      </w:pPr>
      <w:r w:rsidRPr="00B52702">
        <w:t>sensor de obstrução</w:t>
      </w:r>
    </w:p>
    <w:p w:rsidR="00383328" w:rsidRDefault="005537C9" w:rsidP="005537C9">
      <w:pPr>
        <w:pStyle w:val="Pargrafo11pt"/>
      </w:pPr>
      <w:r>
        <w:t>d</w:t>
      </w:r>
      <w:r w:rsidRPr="002849EC">
        <w:t xml:space="preserve">ispositivo </w:t>
      </w:r>
      <w:r>
        <w:t>sensor de contato localizado em toda extensão da borda inferior do reforço enrijecedor da porta ou vedador</w:t>
      </w:r>
    </w:p>
    <w:p w:rsidR="005537C9" w:rsidRDefault="005537C9" w:rsidP="005537C9">
      <w:pPr>
        <w:pStyle w:val="definio11"/>
      </w:pPr>
    </w:p>
    <w:p w:rsidR="005537C9" w:rsidRPr="005537C9" w:rsidRDefault="005537C9" w:rsidP="005537C9">
      <w:pPr>
        <w:pStyle w:val="definio11"/>
        <w:numPr>
          <w:ilvl w:val="0"/>
          <w:numId w:val="0"/>
        </w:numPr>
        <w:ind w:left="284"/>
      </w:pPr>
      <w:r w:rsidRPr="005537C9">
        <w:t>vão-luz</w:t>
      </w:r>
    </w:p>
    <w:p w:rsidR="005537C9" w:rsidRDefault="005537C9" w:rsidP="005537C9">
      <w:pPr>
        <w:pStyle w:val="Pargrafo11pt"/>
        <w:spacing w:line="276" w:lineRule="auto"/>
        <w:rPr>
          <w:rFonts w:cs="Arial"/>
          <w:szCs w:val="22"/>
        </w:rPr>
      </w:pPr>
      <w:r w:rsidRPr="006A5387">
        <w:rPr>
          <w:rFonts w:cs="Arial"/>
          <w:szCs w:val="22"/>
          <w:lang w:eastAsia="ja-JP"/>
        </w:rPr>
        <w:lastRenderedPageBreak/>
        <w:t xml:space="preserve">abertura limitada </w:t>
      </w:r>
      <w:r>
        <w:rPr>
          <w:rFonts w:cs="Arial"/>
          <w:szCs w:val="22"/>
        </w:rPr>
        <w:t xml:space="preserve">pelas faces internas da ombreira </w:t>
      </w:r>
      <w:r w:rsidRPr="006A5387">
        <w:rPr>
          <w:rFonts w:cs="Arial"/>
          <w:szCs w:val="22"/>
        </w:rPr>
        <w:t>(menor medida entre ombreiras) e pela soleira e travessa</w:t>
      </w:r>
    </w:p>
    <w:p w:rsidR="00810485" w:rsidRDefault="00810485" w:rsidP="00810485">
      <w:pPr>
        <w:pStyle w:val="definio11"/>
      </w:pPr>
    </w:p>
    <w:p w:rsidR="00810485" w:rsidRDefault="00810485" w:rsidP="00810485">
      <w:pPr>
        <w:pStyle w:val="definio11"/>
        <w:numPr>
          <w:ilvl w:val="0"/>
          <w:numId w:val="0"/>
        </w:numPr>
        <w:ind w:left="284"/>
      </w:pPr>
      <w:r>
        <w:t>vedador de aço de enrolar resistente ao fogo</w:t>
      </w:r>
    </w:p>
    <w:p w:rsidR="00810485" w:rsidRDefault="00810485" w:rsidP="00810485">
      <w:pPr>
        <w:pStyle w:val="Pargrafo11pt"/>
      </w:pPr>
      <w:r>
        <w:t>vedador resistente ao fogo composto por folha de aço que permanece enrolada sobre a abertura e que, em situação de incêndio, fecha automaticamente, desenrolando faceando a abertura ou internamente a ela, sendo</w:t>
      </w:r>
      <w:r w:rsidRPr="000C18D2">
        <w:t xml:space="preserve"> dotad</w:t>
      </w:r>
      <w:r>
        <w:t>o</w:t>
      </w:r>
      <w:r w:rsidRPr="000C18D2">
        <w:t xml:space="preserve"> de um reforço enrijecedor na extremidade inferior, um eixo cilíndrico sobre o qual o vedador permanece enrolad</w:t>
      </w:r>
      <w:r>
        <w:t>o</w:t>
      </w:r>
      <w:r w:rsidRPr="000C18D2">
        <w:t xml:space="preserve"> quando abert</w:t>
      </w:r>
      <w:r>
        <w:t>o e que contém molas de contra-balanço e fechamento</w:t>
      </w:r>
      <w:r w:rsidRPr="000C18D2">
        <w:t xml:space="preserve"> suportes, guias, dispositivo de fechamento automático e uma caixa metálica de proteção d</w:t>
      </w:r>
      <w:r>
        <w:t xml:space="preserve">o vedador </w:t>
      </w:r>
      <w:r w:rsidRPr="000C18D2">
        <w:t>enrolad</w:t>
      </w:r>
      <w:r>
        <w:t>o</w:t>
      </w:r>
    </w:p>
    <w:p w:rsidR="00810485" w:rsidRDefault="00810485" w:rsidP="00810485">
      <w:pPr>
        <w:pStyle w:val="definio11"/>
      </w:pPr>
    </w:p>
    <w:p w:rsidR="00810485" w:rsidRDefault="00810485" w:rsidP="00810485">
      <w:pPr>
        <w:pStyle w:val="definio11"/>
        <w:numPr>
          <w:ilvl w:val="0"/>
          <w:numId w:val="0"/>
        </w:numPr>
        <w:ind w:left="284"/>
      </w:pPr>
      <w:r>
        <w:t>vedador resistente ao fogo</w:t>
      </w:r>
    </w:p>
    <w:p w:rsidR="00810485" w:rsidRDefault="00810485" w:rsidP="00810485">
      <w:pPr>
        <w:pStyle w:val="Pargrafo11pt"/>
      </w:pPr>
      <w:r>
        <w:t>dispositivo móvel que, fechando aberturas em planos  verticais, em balcões, fachadas e envoltórias de átrios retarda a propagação de incêndio na edificação. Este dispositivo não é destinado à passagem de pessoas</w:t>
      </w:r>
    </w:p>
    <w:p w:rsidR="00AA1D31" w:rsidRPr="00AA1D31" w:rsidRDefault="00AA1D31" w:rsidP="00AA1D31">
      <w:pPr>
        <w:pStyle w:val="Pargrafo11pt"/>
        <w:rPr>
          <w:lang w:eastAsia="ja-JP"/>
        </w:rPr>
      </w:pPr>
    </w:p>
    <w:p w:rsidR="00797436" w:rsidRDefault="00797436" w:rsidP="003D4633">
      <w:pPr>
        <w:pStyle w:val="Heading1"/>
      </w:pPr>
      <w:proofErr w:type="spellStart"/>
      <w:r>
        <w:t>Requisitos</w:t>
      </w:r>
      <w:proofErr w:type="spellEnd"/>
      <w:r>
        <w:t xml:space="preserve"> </w:t>
      </w:r>
      <w:proofErr w:type="spellStart"/>
      <w:r>
        <w:t>gerais</w:t>
      </w:r>
      <w:proofErr w:type="spellEnd"/>
    </w:p>
    <w:p w:rsidR="00797436" w:rsidRDefault="00797436" w:rsidP="003D4633">
      <w:pPr>
        <w:pStyle w:val="Ttulo2Seo11comttulo"/>
      </w:pPr>
      <w:r>
        <w:t>Classificação</w:t>
      </w:r>
    </w:p>
    <w:p w:rsidR="000A2499" w:rsidRDefault="000A2499" w:rsidP="000A2499">
      <w:pPr>
        <w:pStyle w:val="Heading3"/>
        <w:rPr>
          <w:rFonts w:eastAsia="Times New Roman"/>
          <w:b w:val="0"/>
          <w:sz w:val="22"/>
          <w:lang w:val="pt-BR"/>
        </w:rPr>
      </w:pPr>
      <w:bookmarkStart w:id="31" w:name="_Toc417637331"/>
      <w:bookmarkStart w:id="32" w:name="_Toc417638741"/>
      <w:bookmarkStart w:id="33" w:name="_Toc417639941"/>
      <w:bookmarkStart w:id="34" w:name="_Toc419395830"/>
      <w:bookmarkStart w:id="35" w:name="_Toc419396865"/>
      <w:r w:rsidRPr="002C3974">
        <w:rPr>
          <w:rFonts w:eastAsia="Times New Roman"/>
          <w:b w:val="0"/>
          <w:sz w:val="22"/>
          <w:lang w:val="pt-BR"/>
        </w:rPr>
        <w:t xml:space="preserve">As portas e vedadores de aço de enrolar resistentes ao </w:t>
      </w:r>
      <w:r w:rsidR="000A5661">
        <w:rPr>
          <w:rFonts w:eastAsia="Times New Roman"/>
          <w:b w:val="0"/>
          <w:sz w:val="22"/>
          <w:lang w:val="pt-BR"/>
        </w:rPr>
        <w:t xml:space="preserve">fogo são classificadas em </w:t>
      </w:r>
      <w:r w:rsidR="008B7B39">
        <w:rPr>
          <w:rFonts w:eastAsia="Times New Roman"/>
          <w:b w:val="0"/>
          <w:sz w:val="22"/>
          <w:lang w:val="pt-BR"/>
        </w:rPr>
        <w:t>três</w:t>
      </w:r>
      <w:r w:rsidRPr="002C3974">
        <w:rPr>
          <w:rFonts w:eastAsia="Times New Roman"/>
          <w:b w:val="0"/>
          <w:sz w:val="22"/>
          <w:lang w:val="pt-BR"/>
        </w:rPr>
        <w:t xml:space="preserve"> classes, segundo o seu tempo de resistência ao fogo</w:t>
      </w:r>
      <w:r w:rsidR="002C3974" w:rsidRPr="002C3974">
        <w:rPr>
          <w:rFonts w:eastAsia="Times New Roman"/>
          <w:b w:val="0"/>
          <w:sz w:val="22"/>
          <w:lang w:val="pt-BR"/>
        </w:rPr>
        <w:t xml:space="preserve"> determinado </w:t>
      </w:r>
      <w:r w:rsidR="000A5661">
        <w:rPr>
          <w:rFonts w:eastAsia="Times New Roman"/>
          <w:b w:val="0"/>
          <w:sz w:val="22"/>
          <w:lang w:val="pt-BR"/>
        </w:rPr>
        <w:t>em</w:t>
      </w:r>
      <w:r w:rsidR="008B7B39">
        <w:rPr>
          <w:rFonts w:eastAsia="Times New Roman"/>
          <w:b w:val="0"/>
          <w:sz w:val="22"/>
          <w:lang w:val="pt-BR"/>
        </w:rPr>
        <w:t xml:space="preserve"> ensaio,</w:t>
      </w:r>
      <w:r w:rsidRPr="002C3974">
        <w:rPr>
          <w:rFonts w:eastAsia="Times New Roman"/>
          <w:b w:val="0"/>
          <w:sz w:val="22"/>
          <w:lang w:val="pt-BR"/>
        </w:rPr>
        <w:t xml:space="preserve"> </w:t>
      </w:r>
      <w:r w:rsidR="00441A48">
        <w:rPr>
          <w:rFonts w:eastAsia="Times New Roman"/>
          <w:b w:val="0"/>
          <w:sz w:val="22"/>
          <w:lang w:val="pt-BR"/>
        </w:rPr>
        <w:t xml:space="preserve">realizado </w:t>
      </w:r>
      <w:r w:rsidR="008B7B39">
        <w:rPr>
          <w:rFonts w:eastAsia="Times New Roman"/>
          <w:b w:val="0"/>
          <w:sz w:val="22"/>
          <w:lang w:val="pt-BR"/>
        </w:rPr>
        <w:t xml:space="preserve">de acordo com </w:t>
      </w:r>
      <w:r w:rsidR="00441A48">
        <w:rPr>
          <w:rFonts w:eastAsia="Times New Roman"/>
          <w:b w:val="0"/>
          <w:sz w:val="22"/>
          <w:lang w:val="pt-BR"/>
        </w:rPr>
        <w:t>os procedimentos definidos n</w:t>
      </w:r>
      <w:r w:rsidR="008B7B39">
        <w:rPr>
          <w:rFonts w:eastAsia="Times New Roman"/>
          <w:b w:val="0"/>
          <w:sz w:val="22"/>
          <w:lang w:val="pt-BR"/>
        </w:rPr>
        <w:t>a</w:t>
      </w:r>
      <w:r w:rsidR="008B7B39" w:rsidRPr="008B7B39">
        <w:rPr>
          <w:rFonts w:eastAsia="Times New Roman"/>
          <w:b w:val="0"/>
          <w:sz w:val="22"/>
          <w:lang w:val="pt-BR"/>
        </w:rPr>
        <w:t xml:space="preserve"> </w:t>
      </w:r>
      <w:r w:rsidR="002C3974" w:rsidRPr="002C3974">
        <w:rPr>
          <w:rFonts w:eastAsia="Times New Roman"/>
          <w:b w:val="0"/>
          <w:sz w:val="22"/>
          <w:lang w:val="pt-BR"/>
        </w:rPr>
        <w:t>ABNT NBR 6479</w:t>
      </w:r>
      <w:r w:rsidRPr="002C3974">
        <w:rPr>
          <w:rFonts w:eastAsia="Times New Roman"/>
          <w:b w:val="0"/>
          <w:sz w:val="22"/>
          <w:lang w:val="pt-BR"/>
        </w:rPr>
        <w:t>:</w:t>
      </w:r>
      <w:bookmarkEnd w:id="31"/>
      <w:bookmarkEnd w:id="32"/>
      <w:bookmarkEnd w:id="33"/>
      <w:bookmarkEnd w:id="34"/>
      <w:bookmarkEnd w:id="35"/>
    </w:p>
    <w:p w:rsidR="000A2499" w:rsidRPr="00383328" w:rsidRDefault="000A2499" w:rsidP="00183D47">
      <w:pPr>
        <w:pStyle w:val="ListParagraph"/>
        <w:numPr>
          <w:ilvl w:val="0"/>
          <w:numId w:val="29"/>
        </w:numPr>
        <w:rPr>
          <w:sz w:val="22"/>
          <w:szCs w:val="26"/>
          <w:lang w:eastAsia="ja-JP"/>
        </w:rPr>
      </w:pPr>
      <w:r w:rsidRPr="00383328">
        <w:rPr>
          <w:sz w:val="22"/>
          <w:szCs w:val="26"/>
          <w:lang w:eastAsia="ja-JP"/>
        </w:rPr>
        <w:t>classe P</w:t>
      </w:r>
      <w:r w:rsidR="002C3974" w:rsidRPr="00383328">
        <w:rPr>
          <w:sz w:val="22"/>
          <w:szCs w:val="26"/>
          <w:lang w:eastAsia="ja-JP"/>
        </w:rPr>
        <w:t>E</w:t>
      </w:r>
      <w:r w:rsidRPr="00383328">
        <w:rPr>
          <w:sz w:val="22"/>
          <w:szCs w:val="26"/>
          <w:lang w:eastAsia="ja-JP"/>
        </w:rPr>
        <w:t xml:space="preserve">-120: porta </w:t>
      </w:r>
      <w:r w:rsidR="002C3974" w:rsidRPr="00383328">
        <w:rPr>
          <w:sz w:val="22"/>
          <w:szCs w:val="26"/>
          <w:lang w:eastAsia="ja-JP"/>
        </w:rPr>
        <w:t>de enrolar</w:t>
      </w:r>
      <w:r w:rsidRPr="00383328">
        <w:rPr>
          <w:sz w:val="22"/>
          <w:szCs w:val="26"/>
          <w:lang w:eastAsia="ja-JP"/>
        </w:rPr>
        <w:t xml:space="preserve"> cujo tempo de resistência ao fogo, </w:t>
      </w:r>
      <w:r w:rsidR="000C3228" w:rsidRPr="00383328">
        <w:rPr>
          <w:sz w:val="22"/>
          <w:szCs w:val="26"/>
          <w:lang w:eastAsia="ja-JP"/>
        </w:rPr>
        <w:t xml:space="preserve">atendendo a critérios de </w:t>
      </w:r>
      <w:r w:rsidR="008B7B39" w:rsidRPr="00383328">
        <w:rPr>
          <w:sz w:val="22"/>
          <w:szCs w:val="26"/>
          <w:lang w:eastAsia="ja-JP"/>
        </w:rPr>
        <w:t>integridade (</w:t>
      </w:r>
      <w:r w:rsidR="000C3228" w:rsidRPr="00383328">
        <w:rPr>
          <w:sz w:val="22"/>
          <w:szCs w:val="26"/>
          <w:lang w:eastAsia="ja-JP"/>
        </w:rPr>
        <w:t xml:space="preserve">estanqueidade e </w:t>
      </w:r>
      <w:r w:rsidR="002B326B" w:rsidRPr="00383328">
        <w:rPr>
          <w:sz w:val="22"/>
          <w:szCs w:val="26"/>
          <w:lang w:eastAsia="ja-JP"/>
        </w:rPr>
        <w:t>resistência mecânica</w:t>
      </w:r>
      <w:r w:rsidR="008B7B39" w:rsidRPr="00383328">
        <w:rPr>
          <w:sz w:val="22"/>
          <w:szCs w:val="26"/>
          <w:lang w:eastAsia="ja-JP"/>
        </w:rPr>
        <w:t>)</w:t>
      </w:r>
      <w:r w:rsidR="000C3228" w:rsidRPr="00383328">
        <w:rPr>
          <w:sz w:val="22"/>
          <w:szCs w:val="26"/>
          <w:lang w:eastAsia="ja-JP"/>
        </w:rPr>
        <w:t xml:space="preserve"> de acordo com a ABNT NBR 6479</w:t>
      </w:r>
      <w:r w:rsidRPr="00383328">
        <w:rPr>
          <w:sz w:val="22"/>
          <w:szCs w:val="26"/>
          <w:lang w:eastAsia="ja-JP"/>
        </w:rPr>
        <w:t>, é de 120 min;</w:t>
      </w:r>
    </w:p>
    <w:p w:rsidR="001B13BE" w:rsidRPr="00383328" w:rsidRDefault="001B13BE" w:rsidP="001B13BE">
      <w:pPr>
        <w:pStyle w:val="ListParagraph"/>
        <w:rPr>
          <w:sz w:val="22"/>
          <w:szCs w:val="26"/>
          <w:lang w:eastAsia="ja-JP"/>
        </w:rPr>
      </w:pPr>
    </w:p>
    <w:p w:rsidR="000A2499" w:rsidRPr="00383328" w:rsidRDefault="000A2499" w:rsidP="00183D47">
      <w:pPr>
        <w:pStyle w:val="ListParagraph"/>
        <w:numPr>
          <w:ilvl w:val="0"/>
          <w:numId w:val="29"/>
        </w:numPr>
        <w:rPr>
          <w:sz w:val="22"/>
          <w:szCs w:val="26"/>
          <w:lang w:eastAsia="ja-JP"/>
        </w:rPr>
      </w:pPr>
      <w:r w:rsidRPr="00383328">
        <w:rPr>
          <w:sz w:val="22"/>
          <w:szCs w:val="26"/>
          <w:lang w:eastAsia="ja-JP"/>
        </w:rPr>
        <w:t>classe P</w:t>
      </w:r>
      <w:r w:rsidR="002C3974" w:rsidRPr="00383328">
        <w:rPr>
          <w:sz w:val="22"/>
          <w:szCs w:val="26"/>
          <w:lang w:eastAsia="ja-JP"/>
        </w:rPr>
        <w:t>E</w:t>
      </w:r>
      <w:r w:rsidRPr="00383328">
        <w:rPr>
          <w:sz w:val="22"/>
          <w:szCs w:val="26"/>
          <w:lang w:eastAsia="ja-JP"/>
        </w:rPr>
        <w:t xml:space="preserve">-180: </w:t>
      </w:r>
      <w:r w:rsidR="002C3974" w:rsidRPr="00383328">
        <w:rPr>
          <w:sz w:val="22"/>
          <w:szCs w:val="26"/>
          <w:lang w:eastAsia="ja-JP"/>
        </w:rPr>
        <w:t xml:space="preserve">porta de enrolar cujo tempo de resistência ao fogo, </w:t>
      </w:r>
      <w:r w:rsidR="000C3228" w:rsidRPr="00383328">
        <w:rPr>
          <w:sz w:val="22"/>
          <w:szCs w:val="26"/>
          <w:lang w:eastAsia="ja-JP"/>
        </w:rPr>
        <w:t xml:space="preserve">atendendo a critérios de estanqueidade e </w:t>
      </w:r>
      <w:r w:rsidR="002B326B" w:rsidRPr="00383328">
        <w:rPr>
          <w:sz w:val="22"/>
          <w:szCs w:val="26"/>
          <w:lang w:eastAsia="ja-JP"/>
        </w:rPr>
        <w:t xml:space="preserve">resistência mecânica </w:t>
      </w:r>
      <w:r w:rsidR="000C3228" w:rsidRPr="00383328">
        <w:rPr>
          <w:sz w:val="22"/>
          <w:szCs w:val="26"/>
          <w:lang w:eastAsia="ja-JP"/>
        </w:rPr>
        <w:t>de acordo com a ABNT NBR 6479</w:t>
      </w:r>
      <w:r w:rsidR="002C3974" w:rsidRPr="00383328">
        <w:rPr>
          <w:sz w:val="22"/>
          <w:szCs w:val="26"/>
          <w:lang w:eastAsia="ja-JP"/>
        </w:rPr>
        <w:t xml:space="preserve">, é de 180 </w:t>
      </w:r>
      <w:r w:rsidRPr="00383328">
        <w:rPr>
          <w:sz w:val="22"/>
          <w:szCs w:val="26"/>
          <w:lang w:eastAsia="ja-JP"/>
        </w:rPr>
        <w:t>min;</w:t>
      </w:r>
    </w:p>
    <w:p w:rsidR="001B13BE" w:rsidRPr="00383328" w:rsidRDefault="001B13BE" w:rsidP="001B13BE">
      <w:pPr>
        <w:pStyle w:val="ListParagraph"/>
        <w:rPr>
          <w:sz w:val="22"/>
          <w:szCs w:val="26"/>
          <w:lang w:eastAsia="ja-JP"/>
        </w:rPr>
      </w:pPr>
    </w:p>
    <w:p w:rsidR="000A2499" w:rsidRPr="00383328" w:rsidRDefault="000A2499" w:rsidP="00183D47">
      <w:pPr>
        <w:pStyle w:val="ListParagraph"/>
        <w:numPr>
          <w:ilvl w:val="0"/>
          <w:numId w:val="29"/>
        </w:numPr>
        <w:rPr>
          <w:sz w:val="22"/>
          <w:szCs w:val="26"/>
          <w:lang w:eastAsia="ja-JP"/>
        </w:rPr>
      </w:pPr>
      <w:r w:rsidRPr="00383328">
        <w:rPr>
          <w:sz w:val="22"/>
          <w:szCs w:val="26"/>
          <w:lang w:eastAsia="ja-JP"/>
        </w:rPr>
        <w:t>classe P</w:t>
      </w:r>
      <w:r w:rsidR="002C3974" w:rsidRPr="00383328">
        <w:rPr>
          <w:sz w:val="22"/>
          <w:szCs w:val="26"/>
          <w:lang w:eastAsia="ja-JP"/>
        </w:rPr>
        <w:t>E</w:t>
      </w:r>
      <w:r w:rsidRPr="00383328">
        <w:rPr>
          <w:sz w:val="22"/>
          <w:szCs w:val="26"/>
          <w:lang w:eastAsia="ja-JP"/>
        </w:rPr>
        <w:t xml:space="preserve">-240: </w:t>
      </w:r>
      <w:r w:rsidR="002C3974" w:rsidRPr="00383328">
        <w:rPr>
          <w:sz w:val="22"/>
          <w:szCs w:val="26"/>
          <w:lang w:eastAsia="ja-JP"/>
        </w:rPr>
        <w:t xml:space="preserve">porta de enrolar cujo tempo de resistência ao fogo, </w:t>
      </w:r>
      <w:r w:rsidR="000C3228" w:rsidRPr="00383328">
        <w:rPr>
          <w:sz w:val="22"/>
          <w:szCs w:val="26"/>
          <w:lang w:eastAsia="ja-JP"/>
        </w:rPr>
        <w:t xml:space="preserve">atendendo a critérios de </w:t>
      </w:r>
      <w:r w:rsidR="008B7B39" w:rsidRPr="00383328">
        <w:rPr>
          <w:sz w:val="22"/>
          <w:szCs w:val="26"/>
          <w:lang w:eastAsia="ja-JP"/>
        </w:rPr>
        <w:t>integridade (</w:t>
      </w:r>
      <w:r w:rsidR="000C3228" w:rsidRPr="00383328">
        <w:rPr>
          <w:sz w:val="22"/>
          <w:szCs w:val="26"/>
          <w:lang w:eastAsia="ja-JP"/>
        </w:rPr>
        <w:t xml:space="preserve">estanqueidade e </w:t>
      </w:r>
      <w:r w:rsidR="002B326B" w:rsidRPr="00383328">
        <w:rPr>
          <w:sz w:val="22"/>
          <w:szCs w:val="26"/>
          <w:lang w:eastAsia="ja-JP"/>
        </w:rPr>
        <w:t>resistência mecânica</w:t>
      </w:r>
      <w:r w:rsidR="008B7B39" w:rsidRPr="00383328">
        <w:rPr>
          <w:sz w:val="22"/>
          <w:szCs w:val="26"/>
          <w:lang w:eastAsia="ja-JP"/>
        </w:rPr>
        <w:t>)</w:t>
      </w:r>
      <w:r w:rsidR="000C3228" w:rsidRPr="00383328">
        <w:rPr>
          <w:sz w:val="22"/>
          <w:szCs w:val="26"/>
          <w:lang w:eastAsia="ja-JP"/>
        </w:rPr>
        <w:t xml:space="preserve"> de acordo com a ABNT NBR 6479</w:t>
      </w:r>
      <w:r w:rsidR="002C3974" w:rsidRPr="00383328">
        <w:rPr>
          <w:sz w:val="22"/>
          <w:szCs w:val="26"/>
          <w:lang w:eastAsia="ja-JP"/>
        </w:rPr>
        <w:t xml:space="preserve">, é de 240 </w:t>
      </w:r>
      <w:r w:rsidRPr="00383328">
        <w:rPr>
          <w:sz w:val="22"/>
          <w:szCs w:val="26"/>
          <w:lang w:eastAsia="ja-JP"/>
        </w:rPr>
        <w:t>min.</w:t>
      </w:r>
    </w:p>
    <w:p w:rsidR="000A2499" w:rsidRPr="002C3974" w:rsidRDefault="000A2499" w:rsidP="000A2499">
      <w:pPr>
        <w:pStyle w:val="Heading3"/>
        <w:rPr>
          <w:rFonts w:eastAsia="Times New Roman"/>
          <w:b w:val="0"/>
          <w:sz w:val="22"/>
          <w:lang w:val="pt-BR"/>
        </w:rPr>
      </w:pPr>
      <w:bookmarkStart w:id="36" w:name="_Toc417637332"/>
      <w:bookmarkStart w:id="37" w:name="_Toc417638742"/>
      <w:bookmarkStart w:id="38" w:name="_Toc417639942"/>
      <w:bookmarkStart w:id="39" w:name="_Toc419395831"/>
      <w:bookmarkStart w:id="40" w:name="_Toc419396866"/>
      <w:r w:rsidRPr="002C3974">
        <w:rPr>
          <w:rFonts w:eastAsia="Times New Roman"/>
          <w:b w:val="0"/>
          <w:sz w:val="22"/>
          <w:lang w:val="pt-BR"/>
        </w:rPr>
        <w:t>Não são admitidas classificações intermediárias.</w:t>
      </w:r>
      <w:bookmarkEnd w:id="36"/>
      <w:bookmarkEnd w:id="37"/>
      <w:bookmarkEnd w:id="38"/>
      <w:bookmarkEnd w:id="39"/>
      <w:bookmarkEnd w:id="40"/>
    </w:p>
    <w:p w:rsidR="000A2499" w:rsidRDefault="000A2499" w:rsidP="000A2499">
      <w:pPr>
        <w:pStyle w:val="Heading3"/>
        <w:rPr>
          <w:rFonts w:eastAsia="Times New Roman"/>
          <w:b w:val="0"/>
          <w:sz w:val="22"/>
          <w:lang w:val="pt-BR"/>
        </w:rPr>
      </w:pPr>
      <w:bookmarkStart w:id="41" w:name="_Toc417637334"/>
      <w:bookmarkStart w:id="42" w:name="_Toc417638744"/>
      <w:bookmarkStart w:id="43" w:name="_Toc417639944"/>
      <w:bookmarkStart w:id="44" w:name="_Toc419395833"/>
      <w:bookmarkStart w:id="45" w:name="_Toc419396868"/>
      <w:r w:rsidRPr="002C3974">
        <w:rPr>
          <w:rFonts w:eastAsia="Times New Roman"/>
          <w:b w:val="0"/>
          <w:sz w:val="22"/>
          <w:lang w:val="pt-BR"/>
        </w:rPr>
        <w:t>A classificação da porta</w:t>
      </w:r>
      <w:r w:rsidR="00CF5167">
        <w:rPr>
          <w:rFonts w:eastAsia="Times New Roman"/>
          <w:b w:val="0"/>
          <w:sz w:val="22"/>
          <w:lang w:val="pt-BR"/>
        </w:rPr>
        <w:t xml:space="preserve"> ou vedador</w:t>
      </w:r>
      <w:r w:rsidR="00FD7FC3" w:rsidRPr="00FD7FC3">
        <w:rPr>
          <w:rFonts w:eastAsia="Times New Roman"/>
          <w:b w:val="0"/>
          <w:sz w:val="22"/>
          <w:lang w:val="pt-BR"/>
        </w:rPr>
        <w:t xml:space="preserve"> </w:t>
      </w:r>
      <w:r w:rsidR="00FD7FC3">
        <w:rPr>
          <w:rFonts w:eastAsia="Times New Roman"/>
          <w:b w:val="0"/>
          <w:sz w:val="22"/>
          <w:lang w:val="pt-BR"/>
        </w:rPr>
        <w:t>de aço de enrolar resistente</w:t>
      </w:r>
      <w:r w:rsidR="00FD7FC3" w:rsidRPr="002C3974">
        <w:rPr>
          <w:rFonts w:eastAsia="Times New Roman"/>
          <w:b w:val="0"/>
          <w:sz w:val="22"/>
          <w:lang w:val="pt-BR"/>
        </w:rPr>
        <w:t xml:space="preserve"> ao fogo</w:t>
      </w:r>
      <w:r w:rsidR="00CF5167">
        <w:rPr>
          <w:rFonts w:eastAsia="Times New Roman"/>
          <w:b w:val="0"/>
          <w:sz w:val="22"/>
          <w:lang w:val="pt-BR"/>
        </w:rPr>
        <w:t>, ensaiado</w:t>
      </w:r>
      <w:r w:rsidRPr="002C3974">
        <w:rPr>
          <w:rFonts w:eastAsia="Times New Roman"/>
          <w:b w:val="0"/>
          <w:sz w:val="22"/>
          <w:lang w:val="pt-BR"/>
        </w:rPr>
        <w:t xml:space="preserve"> em parede de alvenaria vale apenas para instalações reais em paredes de alvenaria e de concreto.</w:t>
      </w:r>
      <w:bookmarkEnd w:id="41"/>
      <w:bookmarkEnd w:id="42"/>
      <w:bookmarkEnd w:id="43"/>
      <w:bookmarkEnd w:id="44"/>
      <w:bookmarkEnd w:id="45"/>
      <w:r w:rsidRPr="002C3974">
        <w:rPr>
          <w:rFonts w:eastAsia="Times New Roman"/>
          <w:b w:val="0"/>
          <w:sz w:val="22"/>
          <w:lang w:val="pt-BR"/>
        </w:rPr>
        <w:t xml:space="preserve"> </w:t>
      </w:r>
      <w:r w:rsidR="00FD7FC3">
        <w:rPr>
          <w:rFonts w:eastAsia="Times New Roman"/>
          <w:b w:val="0"/>
          <w:sz w:val="22"/>
          <w:lang w:val="pt-BR"/>
        </w:rPr>
        <w:t xml:space="preserve">A instalação em outros tipos de elementos construtivos deve ser </w:t>
      </w:r>
      <w:r w:rsidR="00383328">
        <w:rPr>
          <w:rFonts w:eastAsia="Times New Roman"/>
          <w:b w:val="0"/>
          <w:sz w:val="22"/>
          <w:lang w:val="pt-BR"/>
        </w:rPr>
        <w:t xml:space="preserve">avaliada e </w:t>
      </w:r>
      <w:r w:rsidR="00FD7FC3">
        <w:rPr>
          <w:rFonts w:eastAsia="Times New Roman"/>
          <w:b w:val="0"/>
          <w:sz w:val="22"/>
          <w:lang w:val="pt-BR"/>
        </w:rPr>
        <w:t>classificada</w:t>
      </w:r>
      <w:r w:rsidR="00383328">
        <w:rPr>
          <w:rFonts w:eastAsia="Times New Roman"/>
          <w:b w:val="0"/>
          <w:sz w:val="22"/>
          <w:lang w:val="pt-BR"/>
        </w:rPr>
        <w:t>,</w:t>
      </w:r>
      <w:r w:rsidR="00FD7FC3">
        <w:rPr>
          <w:rFonts w:eastAsia="Times New Roman"/>
          <w:b w:val="0"/>
          <w:sz w:val="22"/>
          <w:lang w:val="pt-BR"/>
        </w:rPr>
        <w:t xml:space="preserve"> reproduzindo a condição de instalação no elemento construtivo específico. </w:t>
      </w:r>
    </w:p>
    <w:p w:rsidR="00FC4EBD" w:rsidRPr="00441A48" w:rsidRDefault="008B7B39" w:rsidP="00FC4EBD">
      <w:pPr>
        <w:pStyle w:val="Heading3"/>
        <w:rPr>
          <w:rFonts w:eastAsia="Times New Roman"/>
          <w:b w:val="0"/>
          <w:noProof/>
          <w:sz w:val="22"/>
          <w:szCs w:val="24"/>
          <w:lang w:val="pt-BR" w:eastAsia="pt-BR"/>
        </w:rPr>
      </w:pPr>
      <w:r w:rsidRPr="00441A48">
        <w:rPr>
          <w:rFonts w:eastAsia="Times New Roman"/>
          <w:b w:val="0"/>
          <w:noProof/>
          <w:sz w:val="22"/>
          <w:szCs w:val="24"/>
          <w:lang w:val="pt-BR" w:eastAsia="pt-BR"/>
        </w:rPr>
        <w:t xml:space="preserve"> </w:t>
      </w:r>
      <w:r w:rsidR="00FC4EBD" w:rsidRPr="00441A48">
        <w:rPr>
          <w:rFonts w:eastAsia="Times New Roman"/>
          <w:b w:val="0"/>
          <w:noProof/>
          <w:sz w:val="22"/>
          <w:szCs w:val="24"/>
          <w:lang w:val="pt-BR" w:eastAsia="pt-BR"/>
        </w:rPr>
        <w:t xml:space="preserve">O tempo de resistência ao fogo das portas e vedadores de aço de enrolar deve ser </w:t>
      </w:r>
      <w:r w:rsidR="00336CC7" w:rsidRPr="00441A48">
        <w:rPr>
          <w:rFonts w:eastAsia="Times New Roman"/>
          <w:b w:val="0"/>
          <w:noProof/>
          <w:sz w:val="22"/>
          <w:szCs w:val="24"/>
          <w:lang w:val="pt-BR" w:eastAsia="pt-BR"/>
        </w:rPr>
        <w:t xml:space="preserve">igual ou superior à resistência ao fogo </w:t>
      </w:r>
      <w:r w:rsidR="00FC4EBD" w:rsidRPr="00441A48">
        <w:rPr>
          <w:rFonts w:eastAsia="Times New Roman"/>
          <w:b w:val="0"/>
          <w:noProof/>
          <w:sz w:val="22"/>
          <w:szCs w:val="24"/>
          <w:lang w:val="pt-BR" w:eastAsia="pt-BR"/>
        </w:rPr>
        <w:t>das paredes corta-fogo onde serão instalados</w:t>
      </w:r>
      <w:r w:rsidRPr="00441A48">
        <w:rPr>
          <w:rFonts w:eastAsia="Times New Roman"/>
          <w:b w:val="0"/>
          <w:noProof/>
          <w:sz w:val="22"/>
          <w:szCs w:val="24"/>
          <w:lang w:val="pt-BR" w:eastAsia="pt-BR"/>
        </w:rPr>
        <w:t>, atendendo a uma das três</w:t>
      </w:r>
      <w:r w:rsidR="00336CC7" w:rsidRPr="00441A48">
        <w:rPr>
          <w:rFonts w:eastAsia="Times New Roman"/>
          <w:b w:val="0"/>
          <w:noProof/>
          <w:sz w:val="22"/>
          <w:szCs w:val="24"/>
          <w:lang w:val="pt-BR" w:eastAsia="pt-BR"/>
        </w:rPr>
        <w:t xml:space="preserve"> classes definidas em 4.1.1</w:t>
      </w:r>
      <w:r w:rsidR="00FC4EBD" w:rsidRPr="00441A48">
        <w:rPr>
          <w:rFonts w:eastAsia="Times New Roman"/>
          <w:b w:val="0"/>
          <w:noProof/>
          <w:sz w:val="22"/>
          <w:szCs w:val="24"/>
          <w:lang w:val="pt-BR" w:eastAsia="pt-BR"/>
        </w:rPr>
        <w:t>.</w:t>
      </w:r>
    </w:p>
    <w:p w:rsidR="00C72B5A" w:rsidRDefault="00C72B5A" w:rsidP="001B13BE">
      <w:pPr>
        <w:pStyle w:val="Ttulo2Seo11comttulo"/>
      </w:pPr>
      <w:r>
        <w:t>Identificação</w:t>
      </w:r>
    </w:p>
    <w:p w:rsidR="00C72B5A" w:rsidRPr="003D39A8" w:rsidRDefault="00C72B5A" w:rsidP="00C72B5A">
      <w:pPr>
        <w:pStyle w:val="Heading3"/>
        <w:rPr>
          <w:b w:val="0"/>
          <w:sz w:val="22"/>
          <w:szCs w:val="22"/>
          <w:lang w:val="pt-BR"/>
        </w:rPr>
      </w:pPr>
      <w:bookmarkStart w:id="46" w:name="_Toc417637337"/>
      <w:bookmarkStart w:id="47" w:name="_Toc417638747"/>
      <w:bookmarkStart w:id="48" w:name="_Toc417639947"/>
      <w:bookmarkStart w:id="49" w:name="_Toc419395836"/>
      <w:bookmarkStart w:id="50" w:name="_Toc419396871"/>
      <w:r w:rsidRPr="003D39A8">
        <w:rPr>
          <w:b w:val="0"/>
          <w:sz w:val="22"/>
          <w:szCs w:val="22"/>
          <w:lang w:val="pt-BR"/>
        </w:rPr>
        <w:lastRenderedPageBreak/>
        <w:t xml:space="preserve">Cada porta </w:t>
      </w:r>
      <w:r>
        <w:rPr>
          <w:b w:val="0"/>
          <w:sz w:val="22"/>
          <w:szCs w:val="22"/>
          <w:lang w:val="pt-BR"/>
        </w:rPr>
        <w:t xml:space="preserve">ou vedador </w:t>
      </w:r>
      <w:r w:rsidR="00441A48">
        <w:rPr>
          <w:b w:val="0"/>
          <w:sz w:val="22"/>
          <w:szCs w:val="22"/>
          <w:lang w:val="pt-BR"/>
        </w:rPr>
        <w:t>deve</w:t>
      </w:r>
      <w:r w:rsidRPr="003D39A8">
        <w:rPr>
          <w:b w:val="0"/>
          <w:sz w:val="22"/>
          <w:szCs w:val="22"/>
          <w:lang w:val="pt-BR"/>
        </w:rPr>
        <w:t xml:space="preserve"> receber uma identificação indelével e permanente, por gravação ou por plaque</w:t>
      </w:r>
      <w:r w:rsidR="00C25725">
        <w:rPr>
          <w:b w:val="0"/>
          <w:sz w:val="22"/>
          <w:szCs w:val="22"/>
          <w:lang w:val="pt-BR"/>
        </w:rPr>
        <w:t xml:space="preserve">ta metálica. Adicionalmente </w:t>
      </w:r>
      <w:r w:rsidR="00AA1D31">
        <w:rPr>
          <w:b w:val="0"/>
          <w:sz w:val="22"/>
          <w:szCs w:val="22"/>
          <w:lang w:val="pt-BR"/>
        </w:rPr>
        <w:t xml:space="preserve">às </w:t>
      </w:r>
      <w:r w:rsidRPr="003D39A8">
        <w:rPr>
          <w:b w:val="0"/>
          <w:sz w:val="22"/>
          <w:szCs w:val="22"/>
          <w:lang w:val="pt-BR"/>
        </w:rPr>
        <w:t>exigências legais, tal identificação deve conter as seguintes informações</w:t>
      </w:r>
      <w:r w:rsidR="00417292">
        <w:rPr>
          <w:b w:val="0"/>
          <w:sz w:val="22"/>
          <w:szCs w:val="22"/>
          <w:lang w:val="pt-BR"/>
        </w:rPr>
        <w:t xml:space="preserve"> em português</w:t>
      </w:r>
      <w:r w:rsidRPr="003D39A8">
        <w:rPr>
          <w:b w:val="0"/>
          <w:sz w:val="22"/>
          <w:szCs w:val="22"/>
          <w:lang w:val="pt-BR"/>
        </w:rPr>
        <w:t>:</w:t>
      </w:r>
      <w:bookmarkEnd w:id="46"/>
      <w:bookmarkEnd w:id="47"/>
      <w:bookmarkEnd w:id="48"/>
      <w:bookmarkEnd w:id="49"/>
      <w:bookmarkEnd w:id="50"/>
    </w:p>
    <w:p w:rsidR="00C72B5A" w:rsidRPr="007329BF" w:rsidRDefault="00C72B5A" w:rsidP="00183D47">
      <w:pPr>
        <w:pStyle w:val="EnumeraescomLetras"/>
        <w:numPr>
          <w:ilvl w:val="0"/>
          <w:numId w:val="27"/>
        </w:numPr>
      </w:pPr>
      <w:r w:rsidRPr="007329BF">
        <w:t xml:space="preserve">porta </w:t>
      </w:r>
      <w:r>
        <w:t xml:space="preserve">ou vedador </w:t>
      </w:r>
      <w:r w:rsidR="003D0860">
        <w:t xml:space="preserve">de aço de enrolar </w:t>
      </w:r>
      <w:r>
        <w:t>resistente ao fogo con</w:t>
      </w:r>
      <w:r w:rsidRPr="007329BF">
        <w:t>forme esta Norma;</w:t>
      </w:r>
    </w:p>
    <w:p w:rsidR="00C72B5A" w:rsidRPr="007329BF" w:rsidRDefault="00C72B5A" w:rsidP="00183D47">
      <w:pPr>
        <w:pStyle w:val="EnumeraescomLetras"/>
        <w:numPr>
          <w:ilvl w:val="0"/>
          <w:numId w:val="27"/>
        </w:numPr>
      </w:pPr>
      <w:r w:rsidRPr="007329BF">
        <w:t>identificação do fabricante;</w:t>
      </w:r>
    </w:p>
    <w:p w:rsidR="00C72B5A" w:rsidRPr="007329BF" w:rsidRDefault="00C72B5A" w:rsidP="00183D47">
      <w:pPr>
        <w:pStyle w:val="EnumeraescomLetras"/>
        <w:numPr>
          <w:ilvl w:val="0"/>
          <w:numId w:val="27"/>
        </w:numPr>
      </w:pPr>
      <w:r w:rsidRPr="007329BF">
        <w:t>classificação conforme o disposto em 4.1;</w:t>
      </w:r>
    </w:p>
    <w:p w:rsidR="00C72B5A" w:rsidRPr="007329BF" w:rsidRDefault="00C72B5A" w:rsidP="00183D47">
      <w:pPr>
        <w:pStyle w:val="EnumeraescomLetras"/>
        <w:numPr>
          <w:ilvl w:val="0"/>
          <w:numId w:val="27"/>
        </w:numPr>
      </w:pPr>
      <w:r w:rsidRPr="007329BF">
        <w:t>número de ordem de fabricação;</w:t>
      </w:r>
      <w:r w:rsidR="008E10F2">
        <w:t xml:space="preserve"> e</w:t>
      </w:r>
    </w:p>
    <w:p w:rsidR="00C72B5A" w:rsidRDefault="008E10F2" w:rsidP="00183D47">
      <w:pPr>
        <w:pStyle w:val="EnumeraescomLetras"/>
        <w:numPr>
          <w:ilvl w:val="0"/>
          <w:numId w:val="27"/>
        </w:numPr>
      </w:pPr>
      <w:r>
        <w:t>mês e ano de fabricação.</w:t>
      </w:r>
    </w:p>
    <w:p w:rsidR="00C72B5A" w:rsidRDefault="00C72B5A" w:rsidP="00C72B5A">
      <w:pPr>
        <w:pStyle w:val="Heading3"/>
        <w:numPr>
          <w:ilvl w:val="0"/>
          <w:numId w:val="0"/>
        </w:numPr>
        <w:spacing w:before="0" w:after="0" w:line="240" w:lineRule="auto"/>
        <w:rPr>
          <w:b w:val="0"/>
          <w:sz w:val="22"/>
          <w:szCs w:val="22"/>
          <w:lang w:val="pt-BR"/>
        </w:rPr>
      </w:pPr>
      <w:bookmarkStart w:id="51" w:name="_Toc417637338"/>
      <w:bookmarkStart w:id="52" w:name="_Toc417638748"/>
      <w:bookmarkStart w:id="53" w:name="_Toc417639948"/>
      <w:bookmarkStart w:id="54" w:name="_Toc419395837"/>
      <w:bookmarkStart w:id="55" w:name="_Toc419396872"/>
      <w:r w:rsidRPr="00A54B1C">
        <w:rPr>
          <w:b w:val="0"/>
          <w:sz w:val="22"/>
          <w:szCs w:val="22"/>
          <w:lang w:val="pt-BR"/>
        </w:rPr>
        <w:t xml:space="preserve">A identificação </w:t>
      </w:r>
      <w:r w:rsidR="001B13BE">
        <w:rPr>
          <w:b w:val="0"/>
          <w:sz w:val="22"/>
          <w:szCs w:val="22"/>
          <w:lang w:val="pt-BR"/>
        </w:rPr>
        <w:t xml:space="preserve">com plaqueta metálica </w:t>
      </w:r>
      <w:r w:rsidRPr="00A54B1C">
        <w:rPr>
          <w:b w:val="0"/>
          <w:sz w:val="22"/>
          <w:szCs w:val="22"/>
          <w:lang w:val="pt-BR"/>
        </w:rPr>
        <w:t xml:space="preserve">deve ser </w:t>
      </w:r>
      <w:r w:rsidR="00A54B1C">
        <w:rPr>
          <w:b w:val="0"/>
          <w:sz w:val="22"/>
          <w:szCs w:val="22"/>
          <w:lang w:val="pt-BR"/>
        </w:rPr>
        <w:t xml:space="preserve">afixada com </w:t>
      </w:r>
      <w:r w:rsidR="001B13BE">
        <w:rPr>
          <w:b w:val="0"/>
          <w:sz w:val="22"/>
          <w:szCs w:val="22"/>
          <w:lang w:val="pt-BR"/>
        </w:rPr>
        <w:t>r</w:t>
      </w:r>
      <w:r w:rsidR="00A54B1C">
        <w:rPr>
          <w:b w:val="0"/>
          <w:sz w:val="22"/>
          <w:szCs w:val="22"/>
          <w:lang w:val="pt-BR"/>
        </w:rPr>
        <w:t>ebite</w:t>
      </w:r>
      <w:r w:rsidRPr="00A54B1C">
        <w:rPr>
          <w:b w:val="0"/>
          <w:sz w:val="22"/>
          <w:szCs w:val="22"/>
          <w:lang w:val="pt-BR"/>
        </w:rPr>
        <w:t xml:space="preserve"> </w:t>
      </w:r>
      <w:r w:rsidR="008E10F2" w:rsidRPr="00A54B1C">
        <w:rPr>
          <w:b w:val="0"/>
          <w:sz w:val="22"/>
          <w:szCs w:val="22"/>
          <w:lang w:val="pt-BR"/>
        </w:rPr>
        <w:t xml:space="preserve">sobre </w:t>
      </w:r>
      <w:r w:rsidR="00A54B1C">
        <w:rPr>
          <w:b w:val="0"/>
          <w:sz w:val="22"/>
          <w:szCs w:val="22"/>
          <w:lang w:val="pt-BR"/>
        </w:rPr>
        <w:t xml:space="preserve">a </w:t>
      </w:r>
      <w:r w:rsidR="00A54B1C" w:rsidRPr="00A54B1C">
        <w:rPr>
          <w:b w:val="0"/>
          <w:sz w:val="22"/>
          <w:szCs w:val="22"/>
          <w:lang w:val="pt-BR"/>
        </w:rPr>
        <w:t>caixa metálica de proteção d</w:t>
      </w:r>
      <w:r w:rsidR="00A54B1C">
        <w:rPr>
          <w:b w:val="0"/>
          <w:sz w:val="22"/>
          <w:szCs w:val="22"/>
          <w:lang w:val="pt-BR"/>
        </w:rPr>
        <w:t>a porta ou do</w:t>
      </w:r>
      <w:r w:rsidR="00A54B1C" w:rsidRPr="00A54B1C">
        <w:rPr>
          <w:b w:val="0"/>
          <w:sz w:val="22"/>
          <w:szCs w:val="22"/>
          <w:lang w:val="pt-BR"/>
        </w:rPr>
        <w:t xml:space="preserve"> vedador</w:t>
      </w:r>
      <w:bookmarkEnd w:id="51"/>
      <w:bookmarkEnd w:id="52"/>
      <w:bookmarkEnd w:id="53"/>
      <w:bookmarkEnd w:id="54"/>
      <w:bookmarkEnd w:id="55"/>
      <w:r w:rsidR="000C1DD3">
        <w:rPr>
          <w:b w:val="0"/>
          <w:sz w:val="22"/>
          <w:szCs w:val="22"/>
          <w:lang w:val="pt-BR"/>
        </w:rPr>
        <w:t xml:space="preserve"> </w:t>
      </w:r>
      <w:r w:rsidR="000C1DD3" w:rsidRPr="00441A48">
        <w:rPr>
          <w:b w:val="0"/>
          <w:sz w:val="22"/>
          <w:szCs w:val="22"/>
          <w:lang w:val="pt-BR"/>
        </w:rPr>
        <w:t xml:space="preserve">e sobre seu reforço </w:t>
      </w:r>
      <w:proofErr w:type="spellStart"/>
      <w:r w:rsidR="000C1DD3" w:rsidRPr="00441A48">
        <w:rPr>
          <w:b w:val="0"/>
          <w:sz w:val="22"/>
          <w:szCs w:val="22"/>
          <w:lang w:val="pt-BR"/>
        </w:rPr>
        <w:t>enrijecedor</w:t>
      </w:r>
      <w:proofErr w:type="spellEnd"/>
      <w:r w:rsidR="000C1DD3" w:rsidRPr="00441A48">
        <w:rPr>
          <w:b w:val="0"/>
          <w:sz w:val="22"/>
          <w:szCs w:val="22"/>
          <w:lang w:val="pt-BR"/>
        </w:rPr>
        <w:t>.</w:t>
      </w:r>
      <w:r w:rsidR="00C25725">
        <w:rPr>
          <w:b w:val="0"/>
          <w:sz w:val="22"/>
          <w:szCs w:val="22"/>
          <w:lang w:val="pt-BR"/>
        </w:rPr>
        <w:t xml:space="preserve"> </w:t>
      </w:r>
      <w:r w:rsidR="00C25725" w:rsidRPr="00A54B1C">
        <w:rPr>
          <w:b w:val="0"/>
          <w:sz w:val="22"/>
          <w:szCs w:val="22"/>
          <w:lang w:val="pt-BR"/>
        </w:rPr>
        <w:t>A identificação</w:t>
      </w:r>
      <w:r w:rsidR="00C25725">
        <w:rPr>
          <w:b w:val="0"/>
          <w:sz w:val="22"/>
          <w:szCs w:val="22"/>
          <w:lang w:val="pt-BR"/>
        </w:rPr>
        <w:t xml:space="preserve"> por grava</w:t>
      </w:r>
      <w:r w:rsidR="00C25725" w:rsidRPr="00A54B1C">
        <w:rPr>
          <w:b w:val="0"/>
          <w:sz w:val="22"/>
          <w:szCs w:val="22"/>
          <w:lang w:val="pt-BR"/>
        </w:rPr>
        <w:t>ção</w:t>
      </w:r>
      <w:r w:rsidR="00C25725">
        <w:rPr>
          <w:b w:val="0"/>
          <w:sz w:val="22"/>
          <w:szCs w:val="22"/>
          <w:lang w:val="pt-BR"/>
        </w:rPr>
        <w:t xml:space="preserve"> deve ser localizada nos mesmos locais indicados de </w:t>
      </w:r>
      <w:r w:rsidR="00C96149">
        <w:rPr>
          <w:b w:val="0"/>
          <w:sz w:val="22"/>
          <w:szCs w:val="22"/>
          <w:lang w:val="pt-BR"/>
        </w:rPr>
        <w:t>fix</w:t>
      </w:r>
      <w:r w:rsidR="00C96149" w:rsidRPr="00A54B1C">
        <w:rPr>
          <w:b w:val="0"/>
          <w:sz w:val="22"/>
          <w:szCs w:val="22"/>
          <w:lang w:val="pt-BR"/>
        </w:rPr>
        <w:t xml:space="preserve">ação </w:t>
      </w:r>
      <w:r w:rsidR="00C96149">
        <w:rPr>
          <w:b w:val="0"/>
          <w:sz w:val="22"/>
          <w:szCs w:val="22"/>
          <w:lang w:val="pt-BR"/>
        </w:rPr>
        <w:t>das plaquetas metálicas.</w:t>
      </w:r>
    </w:p>
    <w:p w:rsidR="00FD7FC3" w:rsidRPr="00FD7FC3" w:rsidRDefault="00FD7FC3" w:rsidP="00FD7FC3">
      <w:pPr>
        <w:rPr>
          <w:lang w:eastAsia="ja-JP"/>
        </w:rPr>
      </w:pPr>
    </w:p>
    <w:p w:rsidR="00C72B5A" w:rsidRPr="00104FCF" w:rsidRDefault="00FA0162" w:rsidP="00104FCF">
      <w:pPr>
        <w:pStyle w:val="Ttulo3Seo111semttulo"/>
        <w:rPr>
          <w:lang w:val="pt-BR"/>
        </w:rPr>
      </w:pPr>
      <w:bookmarkStart w:id="56" w:name="_Toc417637339"/>
      <w:bookmarkStart w:id="57" w:name="_Toc417638749"/>
      <w:bookmarkStart w:id="58" w:name="_Toc417639949"/>
      <w:bookmarkStart w:id="59" w:name="_Toc419395838"/>
      <w:bookmarkStart w:id="60" w:name="_Toc419396873"/>
      <w:r w:rsidRPr="00104FCF">
        <w:rPr>
          <w:lang w:val="pt-BR"/>
        </w:rPr>
        <w:t xml:space="preserve">Caso a porta ou vedador apresente selo </w:t>
      </w:r>
      <w:r w:rsidR="00C72B5A" w:rsidRPr="00104FCF">
        <w:rPr>
          <w:lang w:val="pt-BR"/>
        </w:rPr>
        <w:t>de conformidade</w:t>
      </w:r>
      <w:r w:rsidRPr="00104FCF">
        <w:rPr>
          <w:lang w:val="pt-BR"/>
        </w:rPr>
        <w:t xml:space="preserve">, este </w:t>
      </w:r>
      <w:r w:rsidR="00C72B5A" w:rsidRPr="00104FCF">
        <w:rPr>
          <w:lang w:val="pt-BR"/>
        </w:rPr>
        <w:t xml:space="preserve">deve ser </w:t>
      </w:r>
      <w:r w:rsidRPr="00104FCF">
        <w:rPr>
          <w:lang w:val="pt-BR"/>
        </w:rPr>
        <w:t xml:space="preserve">fixado ao lado ou abaixo da </w:t>
      </w:r>
      <w:r w:rsidR="00C72B5A" w:rsidRPr="00104FCF">
        <w:rPr>
          <w:lang w:val="pt-BR"/>
        </w:rPr>
        <w:t>identificação.</w:t>
      </w:r>
      <w:bookmarkEnd w:id="56"/>
      <w:bookmarkEnd w:id="57"/>
      <w:bookmarkEnd w:id="58"/>
      <w:bookmarkEnd w:id="59"/>
      <w:bookmarkEnd w:id="60"/>
    </w:p>
    <w:p w:rsidR="00C72B5A" w:rsidRPr="00104FCF" w:rsidRDefault="00C72B5A" w:rsidP="00104FCF">
      <w:pPr>
        <w:pStyle w:val="Ttulo3Seo111semttulo"/>
        <w:rPr>
          <w:lang w:val="pt-BR"/>
        </w:rPr>
      </w:pPr>
      <w:bookmarkStart w:id="61" w:name="_Toc417637340"/>
      <w:bookmarkStart w:id="62" w:name="_Toc417638750"/>
      <w:bookmarkStart w:id="63" w:name="_Toc417639950"/>
      <w:bookmarkStart w:id="64" w:name="_Toc419395839"/>
      <w:bookmarkStart w:id="65" w:name="_Toc419396874"/>
      <w:r w:rsidRPr="00104FCF">
        <w:rPr>
          <w:lang w:val="pt-BR"/>
        </w:rPr>
        <w:t>A folha da porta</w:t>
      </w:r>
      <w:r w:rsidR="00DD2523">
        <w:rPr>
          <w:lang w:val="pt-BR"/>
        </w:rPr>
        <w:t xml:space="preserve"> ou vedador</w:t>
      </w:r>
      <w:r w:rsidRPr="00104FCF">
        <w:rPr>
          <w:lang w:val="pt-BR"/>
        </w:rPr>
        <w:t xml:space="preserve">, quando instalada, deve receber, </w:t>
      </w:r>
      <w:r w:rsidR="005947F2">
        <w:rPr>
          <w:lang w:val="pt-BR"/>
        </w:rPr>
        <w:t xml:space="preserve">ao lado da sua ombreira, </w:t>
      </w:r>
      <w:proofErr w:type="gramStart"/>
      <w:r w:rsidR="005947F2">
        <w:rPr>
          <w:lang w:val="pt-BR"/>
        </w:rPr>
        <w:t>fixadas</w:t>
      </w:r>
      <w:proofErr w:type="gramEnd"/>
      <w:r w:rsidR="005947F2">
        <w:rPr>
          <w:lang w:val="pt-BR"/>
        </w:rPr>
        <w:t xml:space="preserve"> em ambas a</w:t>
      </w:r>
      <w:r w:rsidR="00FA0162" w:rsidRPr="00104FCF">
        <w:rPr>
          <w:lang w:val="pt-BR"/>
        </w:rPr>
        <w:t xml:space="preserve">s </w:t>
      </w:r>
      <w:r w:rsidR="005947F2">
        <w:rPr>
          <w:lang w:val="pt-BR"/>
        </w:rPr>
        <w:t>faces</w:t>
      </w:r>
      <w:r w:rsidR="00FA0162" w:rsidRPr="00104FCF">
        <w:rPr>
          <w:lang w:val="pt-BR"/>
        </w:rPr>
        <w:t xml:space="preserve"> da parede onde est</w:t>
      </w:r>
      <w:r w:rsidR="00B21F16" w:rsidRPr="00104FCF">
        <w:rPr>
          <w:lang w:val="pt-BR"/>
        </w:rPr>
        <w:t xml:space="preserve">á </w:t>
      </w:r>
      <w:r w:rsidR="00FA0162" w:rsidRPr="00104FCF">
        <w:rPr>
          <w:lang w:val="pt-BR"/>
        </w:rPr>
        <w:t>inst</w:t>
      </w:r>
      <w:r w:rsidR="00B21F16" w:rsidRPr="00104FCF">
        <w:rPr>
          <w:lang w:val="pt-BR"/>
        </w:rPr>
        <w:t>a</w:t>
      </w:r>
      <w:r w:rsidR="00FA0162" w:rsidRPr="00104FCF">
        <w:rPr>
          <w:lang w:val="pt-BR"/>
        </w:rPr>
        <w:t>l</w:t>
      </w:r>
      <w:r w:rsidR="00B21F16" w:rsidRPr="00104FCF">
        <w:rPr>
          <w:lang w:val="pt-BR"/>
        </w:rPr>
        <w:t>a</w:t>
      </w:r>
      <w:r w:rsidR="00FA0162" w:rsidRPr="00104FCF">
        <w:rPr>
          <w:lang w:val="pt-BR"/>
        </w:rPr>
        <w:t>da,</w:t>
      </w:r>
      <w:r w:rsidRPr="00104FCF">
        <w:rPr>
          <w:lang w:val="pt-BR"/>
        </w:rPr>
        <w:t xml:space="preserve"> </w:t>
      </w:r>
      <w:r w:rsidR="00E40E8D">
        <w:rPr>
          <w:lang w:val="pt-BR"/>
        </w:rPr>
        <w:t xml:space="preserve">entre 1,50 m e </w:t>
      </w:r>
      <w:r w:rsidRPr="00104FCF">
        <w:rPr>
          <w:lang w:val="pt-BR"/>
        </w:rPr>
        <w:t xml:space="preserve">1,80 m acima do piso, uma sinalização complementar de orientação e salvamento, fotoluminescente, de acordo com a </w:t>
      </w:r>
      <w:r w:rsidR="001B13BE">
        <w:rPr>
          <w:lang w:val="pt-BR"/>
        </w:rPr>
        <w:t>ABNT NBR 13434,</w:t>
      </w:r>
      <w:r w:rsidRPr="00104FCF">
        <w:rPr>
          <w:lang w:val="pt-BR"/>
        </w:rPr>
        <w:t xml:space="preserve"> apresentando os seguintes dizeres:</w:t>
      </w:r>
      <w:bookmarkEnd w:id="61"/>
      <w:bookmarkEnd w:id="62"/>
      <w:bookmarkEnd w:id="63"/>
      <w:bookmarkEnd w:id="64"/>
      <w:bookmarkEnd w:id="65"/>
    </w:p>
    <w:p w:rsidR="00C72B5A" w:rsidRPr="00104FCF" w:rsidRDefault="00C72B5A" w:rsidP="00104FCF">
      <w:pPr>
        <w:pStyle w:val="Ttulo3Seo111semttulo"/>
        <w:numPr>
          <w:ilvl w:val="0"/>
          <w:numId w:val="0"/>
        </w:numPr>
        <w:rPr>
          <w:lang w:val="pt-BR"/>
        </w:rPr>
      </w:pPr>
    </w:p>
    <w:p w:rsidR="00C72B5A" w:rsidRPr="00104FCF" w:rsidRDefault="00C72B5A" w:rsidP="00104FCF">
      <w:pPr>
        <w:pStyle w:val="Ttulo3Seo111semttulo"/>
        <w:numPr>
          <w:ilvl w:val="0"/>
          <w:numId w:val="0"/>
        </w:numPr>
        <w:jc w:val="center"/>
        <w:rPr>
          <w:lang w:val="pt-BR"/>
        </w:rPr>
      </w:pPr>
      <w:r w:rsidRPr="00104FCF">
        <w:rPr>
          <w:lang w:val="pt-BR"/>
        </w:rPr>
        <w:t xml:space="preserve">PORTA </w:t>
      </w:r>
      <w:r w:rsidR="00DD2523">
        <w:rPr>
          <w:lang w:val="pt-BR"/>
        </w:rPr>
        <w:t xml:space="preserve">(ou VEDADOR) </w:t>
      </w:r>
      <w:r w:rsidR="00DD2523" w:rsidRPr="00104FCF">
        <w:rPr>
          <w:lang w:val="pt-BR"/>
        </w:rPr>
        <w:t xml:space="preserve">DE ENROLAR </w:t>
      </w:r>
      <w:r w:rsidR="00B21F16" w:rsidRPr="00104FCF">
        <w:rPr>
          <w:lang w:val="pt-BR"/>
        </w:rPr>
        <w:t xml:space="preserve">RESISTENTE AO FOGO </w:t>
      </w:r>
    </w:p>
    <w:p w:rsidR="00C72B5A" w:rsidRPr="00104FCF" w:rsidRDefault="00C72B5A" w:rsidP="00104FCF">
      <w:pPr>
        <w:pStyle w:val="Ttulo3Seo111semttulo"/>
        <w:numPr>
          <w:ilvl w:val="0"/>
          <w:numId w:val="0"/>
        </w:numPr>
        <w:jc w:val="center"/>
        <w:rPr>
          <w:lang w:val="pt-BR"/>
        </w:rPr>
      </w:pPr>
      <w:r w:rsidRPr="00104FCF">
        <w:rPr>
          <w:lang w:val="pt-BR"/>
        </w:rPr>
        <w:t xml:space="preserve">É OBRIGATÓRIO MANTER </w:t>
      </w:r>
      <w:r w:rsidR="00B21F16" w:rsidRPr="00104FCF">
        <w:rPr>
          <w:lang w:val="pt-BR"/>
        </w:rPr>
        <w:t>O VÃO DESOBSTRUÍDO</w:t>
      </w:r>
    </w:p>
    <w:p w:rsidR="00C72B5A" w:rsidRPr="00104FCF" w:rsidRDefault="00C72B5A" w:rsidP="00104FCF">
      <w:pPr>
        <w:pStyle w:val="Ttulo3Seo111semttulo"/>
        <w:numPr>
          <w:ilvl w:val="0"/>
          <w:numId w:val="0"/>
        </w:numPr>
        <w:rPr>
          <w:lang w:val="pt-BR"/>
        </w:rPr>
      </w:pPr>
    </w:p>
    <w:p w:rsidR="00C72B5A" w:rsidRPr="00104FCF" w:rsidRDefault="00C72B5A" w:rsidP="00104FCF">
      <w:pPr>
        <w:pStyle w:val="Ttulo3Seo111semttulo"/>
        <w:rPr>
          <w:lang w:val="pt-BR"/>
        </w:rPr>
      </w:pPr>
      <w:r w:rsidRPr="00104FCF">
        <w:rPr>
          <w:lang w:val="pt-BR"/>
        </w:rPr>
        <w:t>Esta sinali</w:t>
      </w:r>
      <w:r w:rsidR="00B21F16" w:rsidRPr="00104FCF">
        <w:rPr>
          <w:lang w:val="pt-BR"/>
        </w:rPr>
        <w:t xml:space="preserve">zação deve ser composta por </w:t>
      </w:r>
      <w:r w:rsidRPr="00104FCF">
        <w:rPr>
          <w:lang w:val="pt-BR"/>
        </w:rPr>
        <w:t>placa</w:t>
      </w:r>
      <w:r w:rsidR="001B13BE">
        <w:rPr>
          <w:lang w:val="pt-BR"/>
        </w:rPr>
        <w:t>s</w:t>
      </w:r>
      <w:r w:rsidRPr="00104FCF">
        <w:rPr>
          <w:lang w:val="pt-BR"/>
        </w:rPr>
        <w:t xml:space="preserve"> </w:t>
      </w:r>
      <w:r w:rsidR="005947F2">
        <w:rPr>
          <w:lang w:val="pt-BR"/>
        </w:rPr>
        <w:t>fixadas</w:t>
      </w:r>
      <w:r w:rsidRPr="00104FCF">
        <w:rPr>
          <w:lang w:val="pt-BR"/>
        </w:rPr>
        <w:t xml:space="preserve"> sobre a</w:t>
      </w:r>
      <w:r w:rsidR="00B21F16" w:rsidRPr="00104FCF">
        <w:rPr>
          <w:lang w:val="pt-BR"/>
        </w:rPr>
        <w:t>s</w:t>
      </w:r>
      <w:r w:rsidRPr="00104FCF">
        <w:rPr>
          <w:lang w:val="pt-BR"/>
        </w:rPr>
        <w:t xml:space="preserve"> superfície</w:t>
      </w:r>
      <w:r w:rsidR="00B21F16" w:rsidRPr="00104FCF">
        <w:rPr>
          <w:lang w:val="pt-BR"/>
        </w:rPr>
        <w:t>s</w:t>
      </w:r>
      <w:r w:rsidRPr="00104FCF">
        <w:rPr>
          <w:lang w:val="pt-BR"/>
        </w:rPr>
        <w:t xml:space="preserve"> da </w:t>
      </w:r>
      <w:r w:rsidR="00B21F16" w:rsidRPr="00104FCF">
        <w:rPr>
          <w:lang w:val="pt-BR"/>
        </w:rPr>
        <w:t>parede</w:t>
      </w:r>
      <w:r w:rsidR="001B13BE">
        <w:rPr>
          <w:lang w:val="pt-BR"/>
        </w:rPr>
        <w:t xml:space="preserve"> onde a porta ou vedador estiverem </w:t>
      </w:r>
      <w:proofErr w:type="gramStart"/>
      <w:r w:rsidR="001B13BE">
        <w:rPr>
          <w:lang w:val="pt-BR"/>
        </w:rPr>
        <w:t>instalados</w:t>
      </w:r>
      <w:proofErr w:type="gramEnd"/>
      <w:r w:rsidRPr="00104FCF">
        <w:rPr>
          <w:lang w:val="pt-BR"/>
        </w:rPr>
        <w:t>. O formato deve ser retangular, com a maior dimensão n</w:t>
      </w:r>
      <w:r w:rsidR="005947F2">
        <w:rPr>
          <w:lang w:val="pt-BR"/>
        </w:rPr>
        <w:t>a horizontal e área mínima de 200</w:t>
      </w:r>
      <w:r w:rsidRPr="00104FCF">
        <w:rPr>
          <w:lang w:val="pt-BR"/>
        </w:rPr>
        <w:t xml:space="preserve"> cm</w:t>
      </w:r>
      <w:r w:rsidR="001B13BE">
        <w:rPr>
          <w:lang w:val="pt-BR"/>
        </w:rPr>
        <w:t>²</w:t>
      </w:r>
      <w:r w:rsidRPr="00104FCF">
        <w:rPr>
          <w:lang w:val="pt-BR"/>
        </w:rPr>
        <w:t xml:space="preserve">. É proibida a veiculação de qualquer outra informação ou propaganda, que não </w:t>
      </w:r>
      <w:r w:rsidR="00B21F16" w:rsidRPr="00104FCF">
        <w:rPr>
          <w:lang w:val="pt-BR"/>
        </w:rPr>
        <w:t xml:space="preserve">a </w:t>
      </w:r>
      <w:r w:rsidRPr="00104FCF">
        <w:rPr>
          <w:lang w:val="pt-BR"/>
        </w:rPr>
        <w:t>orientaç</w:t>
      </w:r>
      <w:r w:rsidR="00B21F16" w:rsidRPr="00104FCF">
        <w:rPr>
          <w:lang w:val="pt-BR"/>
        </w:rPr>
        <w:t>ão definida em 4.2.3. ao lado de ambas as faces da porta ou vedador.</w:t>
      </w:r>
    </w:p>
    <w:p w:rsidR="00C72B5A" w:rsidRPr="008D178C" w:rsidRDefault="00C72B5A" w:rsidP="00C72B5A">
      <w:pPr>
        <w:pStyle w:val="Ttulo2Seo11comttulo"/>
      </w:pPr>
      <w:bookmarkStart w:id="66" w:name="_Toc417637341"/>
      <w:bookmarkStart w:id="67" w:name="_Toc417638751"/>
      <w:bookmarkStart w:id="68" w:name="_Toc417639951"/>
      <w:bookmarkStart w:id="69" w:name="_Toc417642978"/>
      <w:bookmarkStart w:id="70" w:name="_Toc417643424"/>
      <w:bookmarkStart w:id="71" w:name="_Toc417643790"/>
      <w:bookmarkStart w:id="72" w:name="_Toc417644090"/>
      <w:bookmarkStart w:id="73" w:name="_Toc417644236"/>
      <w:bookmarkStart w:id="74" w:name="_Toc419395840"/>
      <w:bookmarkStart w:id="75" w:name="_Toc419396875"/>
      <w:r w:rsidRPr="008D178C">
        <w:t>Unidade de compra</w:t>
      </w:r>
      <w:bookmarkEnd w:id="66"/>
      <w:bookmarkEnd w:id="67"/>
      <w:bookmarkEnd w:id="68"/>
      <w:bookmarkEnd w:id="69"/>
      <w:bookmarkEnd w:id="70"/>
      <w:bookmarkEnd w:id="71"/>
      <w:bookmarkEnd w:id="72"/>
      <w:bookmarkEnd w:id="73"/>
      <w:bookmarkEnd w:id="74"/>
      <w:bookmarkEnd w:id="75"/>
    </w:p>
    <w:p w:rsidR="00C72B5A" w:rsidRDefault="00C72B5A" w:rsidP="00C72B5A">
      <w:pPr>
        <w:pStyle w:val="Pargrafo11pt"/>
      </w:pPr>
      <w:r w:rsidRPr="00B17C34">
        <w:t xml:space="preserve">A unidade de compra é a porta </w:t>
      </w:r>
      <w:r w:rsidR="00C0608D" w:rsidRPr="00B17C34">
        <w:t xml:space="preserve">ou vedador </w:t>
      </w:r>
      <w:r w:rsidR="00A63FCD" w:rsidRPr="00B17C34">
        <w:t>completo</w:t>
      </w:r>
      <w:r w:rsidRPr="00B17C34">
        <w:t xml:space="preserve">, </w:t>
      </w:r>
      <w:r w:rsidR="00A63FCD" w:rsidRPr="00B17C34">
        <w:t>que inclui a folha, o respectivo reforço enrijecedor, o eixo cilíndrico sobre o qual a folha é enrolada, as guias, as estruturas de sustentaç</w:t>
      </w:r>
      <w:r w:rsidR="00194EFA" w:rsidRPr="00B17C34">
        <w:t>ão do conjunto, a caixa metálica de proteção da folha</w:t>
      </w:r>
      <w:r w:rsidR="00A63FCD" w:rsidRPr="00B17C34">
        <w:t xml:space="preserve"> </w:t>
      </w:r>
      <w:r w:rsidR="00194EFA" w:rsidRPr="00B17C34">
        <w:t>enrolada, os dispositivos de fechamento automático e manual, bem como t</w:t>
      </w:r>
      <w:r w:rsidR="001A7996">
        <w:t>odo</w:t>
      </w:r>
      <w:r w:rsidR="00194EFA" w:rsidRPr="00B17C34">
        <w:t xml:space="preserve">s </w:t>
      </w:r>
      <w:r w:rsidR="001A7996">
        <w:t xml:space="preserve">os </w:t>
      </w:r>
      <w:r w:rsidR="00194EFA" w:rsidRPr="00B17C34">
        <w:t>dispositivos completementares necessários ao perfeito funcionamento do conjunto.</w:t>
      </w:r>
      <w:r w:rsidR="00D81BF6">
        <w:t xml:space="preserve"> Os vedadores devem incluir</w:t>
      </w:r>
      <w:r w:rsidR="00C96149">
        <w:t>,</w:t>
      </w:r>
      <w:r w:rsidR="00D81BF6">
        <w:t xml:space="preserve"> </w:t>
      </w:r>
      <w:r w:rsidR="00C96149">
        <w:t xml:space="preserve">adicionalmente, </w:t>
      </w:r>
      <w:r w:rsidR="00D81BF6">
        <w:t>um quadro de montagem com guias e soleira incorporadas</w:t>
      </w:r>
      <w:r w:rsidR="00441A48">
        <w:t>.</w:t>
      </w:r>
    </w:p>
    <w:p w:rsidR="00C72B5A" w:rsidRPr="008D178C" w:rsidRDefault="00C72B5A" w:rsidP="00C72B5A">
      <w:pPr>
        <w:pStyle w:val="Ttulo2Seo11comttulo"/>
      </w:pPr>
      <w:bookmarkStart w:id="76" w:name="_Toc417637342"/>
      <w:bookmarkStart w:id="77" w:name="_Toc417638752"/>
      <w:bookmarkStart w:id="78" w:name="_Toc417639952"/>
      <w:bookmarkStart w:id="79" w:name="_Toc417642979"/>
      <w:bookmarkStart w:id="80" w:name="_Toc417643425"/>
      <w:bookmarkStart w:id="81" w:name="_Toc417643791"/>
      <w:bookmarkStart w:id="82" w:name="_Toc417644091"/>
      <w:bookmarkStart w:id="83" w:name="_Toc417644237"/>
      <w:bookmarkStart w:id="84" w:name="_Toc419395841"/>
      <w:bookmarkStart w:id="85" w:name="_Toc419396876"/>
      <w:r w:rsidRPr="008D178C">
        <w:t xml:space="preserve">Manual </w:t>
      </w:r>
      <w:r>
        <w:t>técnico</w:t>
      </w:r>
      <w:bookmarkEnd w:id="76"/>
      <w:bookmarkEnd w:id="77"/>
      <w:bookmarkEnd w:id="78"/>
      <w:bookmarkEnd w:id="79"/>
      <w:bookmarkEnd w:id="80"/>
      <w:bookmarkEnd w:id="81"/>
      <w:bookmarkEnd w:id="82"/>
      <w:bookmarkEnd w:id="83"/>
      <w:bookmarkEnd w:id="84"/>
      <w:bookmarkEnd w:id="85"/>
    </w:p>
    <w:p w:rsidR="00C72B5A" w:rsidRDefault="00B371CD" w:rsidP="00C72B5A">
      <w:pPr>
        <w:pStyle w:val="Pargrafo11pt"/>
      </w:pPr>
      <w:r>
        <w:t xml:space="preserve">Cada porta ou vedador </w:t>
      </w:r>
      <w:r w:rsidR="00C43179">
        <w:t xml:space="preserve">de aço de enrolar resistente ao fogo </w:t>
      </w:r>
      <w:r w:rsidR="00C72B5A" w:rsidRPr="008D178C">
        <w:t>fornecido de</w:t>
      </w:r>
      <w:r w:rsidR="00C72B5A">
        <w:t xml:space="preserve">ve estar acompanhado de um </w:t>
      </w:r>
      <w:r w:rsidR="00C72B5A">
        <w:lastRenderedPageBreak/>
        <w:t>manu</w:t>
      </w:r>
      <w:r w:rsidR="00C72B5A" w:rsidRPr="008D178C">
        <w:t xml:space="preserve">al </w:t>
      </w:r>
      <w:r w:rsidR="00C72B5A">
        <w:t>técnico contendo informações refe</w:t>
      </w:r>
      <w:r w:rsidR="00C72B5A" w:rsidRPr="008D178C">
        <w:t>rentes</w:t>
      </w:r>
      <w:r w:rsidR="00C72B5A">
        <w:t xml:space="preserve"> a </w:t>
      </w:r>
      <w:r w:rsidR="00C72B5A" w:rsidRPr="008D178C">
        <w:t xml:space="preserve">cuidados no transporte, embalagem, </w:t>
      </w:r>
      <w:r w:rsidR="00C72B5A">
        <w:t>armazenamento, instalação, fun</w:t>
      </w:r>
      <w:r w:rsidR="00C72B5A" w:rsidRPr="008D178C">
        <w:t>cionamento</w:t>
      </w:r>
      <w:r w:rsidR="00C72B5A">
        <w:t>, ma</w:t>
      </w:r>
      <w:r w:rsidR="00C72B5A" w:rsidRPr="008D178C">
        <w:t xml:space="preserve">nutenção e </w:t>
      </w:r>
      <w:r w:rsidR="00C72B5A" w:rsidRPr="00763310">
        <w:t>acabamento</w:t>
      </w:r>
      <w:r w:rsidR="00C72B5A">
        <w:t>. Todas estas informações devem estar em língua portuguesa e rigorosamente de acordo com o disposto nesta Norma.</w:t>
      </w:r>
    </w:p>
    <w:p w:rsidR="00C72B5A" w:rsidRPr="008D178C" w:rsidRDefault="00C72B5A" w:rsidP="00C72B5A">
      <w:pPr>
        <w:pStyle w:val="Ttulo2Seo11comttulo"/>
      </w:pPr>
      <w:bookmarkStart w:id="86" w:name="_Toc417637343"/>
      <w:bookmarkStart w:id="87" w:name="_Toc417638753"/>
      <w:bookmarkStart w:id="88" w:name="_Toc417639953"/>
      <w:bookmarkStart w:id="89" w:name="_Toc417642980"/>
      <w:bookmarkStart w:id="90" w:name="_Toc417643426"/>
      <w:bookmarkStart w:id="91" w:name="_Toc417643792"/>
      <w:bookmarkStart w:id="92" w:name="_Toc417644092"/>
      <w:bookmarkStart w:id="93" w:name="_Toc417644238"/>
      <w:bookmarkStart w:id="94" w:name="_Toc419395842"/>
      <w:bookmarkStart w:id="95" w:name="_Toc419396877"/>
      <w:r w:rsidRPr="008D178C">
        <w:t>Armazenamento</w:t>
      </w:r>
      <w:bookmarkEnd w:id="86"/>
      <w:bookmarkEnd w:id="87"/>
      <w:bookmarkEnd w:id="88"/>
      <w:bookmarkEnd w:id="89"/>
      <w:bookmarkEnd w:id="90"/>
      <w:bookmarkEnd w:id="91"/>
      <w:bookmarkEnd w:id="92"/>
      <w:bookmarkEnd w:id="93"/>
      <w:bookmarkEnd w:id="94"/>
      <w:bookmarkEnd w:id="95"/>
    </w:p>
    <w:p w:rsidR="00C72B5A" w:rsidRPr="008D178C" w:rsidRDefault="00C72B5A" w:rsidP="00B371CD">
      <w:pPr>
        <w:pStyle w:val="Pargrafo11pt"/>
      </w:pPr>
      <w:r w:rsidRPr="008D178C">
        <w:t xml:space="preserve">As </w:t>
      </w:r>
      <w:r w:rsidR="00B371CD">
        <w:t>partes que compõem a porta ou o vedador</w:t>
      </w:r>
      <w:r w:rsidRPr="008D178C">
        <w:t xml:space="preserve">, </w:t>
      </w:r>
      <w:r>
        <w:t>quando armazenadas</w:t>
      </w:r>
      <w:r w:rsidR="000C0F53">
        <w:t xml:space="preserve"> na obra</w:t>
      </w:r>
      <w:r>
        <w:t>, de</w:t>
      </w:r>
      <w:r w:rsidRPr="008D178C">
        <w:t>vem permanecer em locais secos e limpos, e ao abrigo de intempéries, obedecendo às instruções do fabricante.</w:t>
      </w:r>
    </w:p>
    <w:p w:rsidR="00575677" w:rsidRPr="008D178C" w:rsidRDefault="00575677" w:rsidP="00575677">
      <w:pPr>
        <w:pStyle w:val="Ttulo2Seo11comttulo"/>
      </w:pPr>
      <w:bookmarkStart w:id="96" w:name="_Toc417637344"/>
      <w:bookmarkStart w:id="97" w:name="_Toc417638754"/>
      <w:bookmarkStart w:id="98" w:name="_Toc417639954"/>
      <w:bookmarkStart w:id="99" w:name="_Toc417642981"/>
      <w:bookmarkStart w:id="100" w:name="_Toc417643427"/>
      <w:bookmarkStart w:id="101" w:name="_Toc417643793"/>
      <w:bookmarkStart w:id="102" w:name="_Toc417644093"/>
      <w:bookmarkStart w:id="103" w:name="_Toc417644239"/>
      <w:bookmarkStart w:id="104" w:name="_Toc419395843"/>
      <w:bookmarkStart w:id="105" w:name="_Toc419396878"/>
      <w:r w:rsidRPr="008D178C">
        <w:t>Instalação</w:t>
      </w:r>
      <w:bookmarkEnd w:id="96"/>
      <w:bookmarkEnd w:id="97"/>
      <w:bookmarkEnd w:id="98"/>
      <w:bookmarkEnd w:id="99"/>
      <w:bookmarkEnd w:id="100"/>
      <w:bookmarkEnd w:id="101"/>
      <w:bookmarkEnd w:id="102"/>
      <w:bookmarkEnd w:id="103"/>
      <w:bookmarkEnd w:id="104"/>
      <w:bookmarkEnd w:id="105"/>
      <w:r w:rsidR="00417292">
        <w:t xml:space="preserve"> </w:t>
      </w:r>
    </w:p>
    <w:p w:rsidR="002610D9" w:rsidRDefault="00B40866" w:rsidP="002610D9">
      <w:pPr>
        <w:pStyle w:val="Ttulo3Seo111semttulo"/>
        <w:rPr>
          <w:b/>
          <w:lang w:val="pt-BR"/>
        </w:rPr>
      </w:pPr>
      <w:r w:rsidRPr="00B40866">
        <w:rPr>
          <w:lang w:val="pt-BR"/>
        </w:rPr>
        <w:t xml:space="preserve">Todos os componentes </w:t>
      </w:r>
      <w:r w:rsidR="00135E93">
        <w:rPr>
          <w:lang w:val="pt-BR"/>
        </w:rPr>
        <w:t xml:space="preserve">de montagem </w:t>
      </w:r>
      <w:r w:rsidRPr="00B40866">
        <w:rPr>
          <w:lang w:val="pt-BR"/>
        </w:rPr>
        <w:t>da porta ou vedador de aço de enrolar resistente ao fogo devem ser entregues no local de instalação devidamente acabados e em condições de serem montados</w:t>
      </w:r>
      <w:r w:rsidR="00135E93">
        <w:rPr>
          <w:lang w:val="pt-BR"/>
        </w:rPr>
        <w:t>,</w:t>
      </w:r>
      <w:r w:rsidRPr="00B40866">
        <w:rPr>
          <w:lang w:val="pt-BR"/>
        </w:rPr>
        <w:t xml:space="preserve"> compondo a unidade de compra</w:t>
      </w:r>
      <w:r w:rsidR="00E50557">
        <w:rPr>
          <w:lang w:val="pt-BR"/>
        </w:rPr>
        <w:t>.</w:t>
      </w:r>
      <w:r w:rsidR="002610D9" w:rsidRPr="002610D9">
        <w:rPr>
          <w:b/>
          <w:lang w:val="pt-BR"/>
        </w:rPr>
        <w:t xml:space="preserve"> </w:t>
      </w:r>
    </w:p>
    <w:p w:rsidR="002610D9" w:rsidRPr="00A932C7" w:rsidRDefault="002610D9" w:rsidP="002610D9">
      <w:pPr>
        <w:pStyle w:val="Ttulo3Seo111semttulo"/>
        <w:rPr>
          <w:b/>
          <w:lang w:val="pt-BR"/>
        </w:rPr>
      </w:pPr>
      <w:r w:rsidRPr="00A932C7">
        <w:rPr>
          <w:b/>
          <w:lang w:val="pt-BR"/>
        </w:rPr>
        <w:t xml:space="preserve">Componentes de montagem </w:t>
      </w:r>
    </w:p>
    <w:p w:rsidR="002610D9" w:rsidRPr="00D358A3" w:rsidRDefault="002610D9" w:rsidP="002610D9">
      <w:pPr>
        <w:rPr>
          <w:rFonts w:eastAsia="MS Mincho"/>
          <w:b/>
          <w:sz w:val="22"/>
          <w:szCs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.1</w:t>
      </w:r>
      <w:r w:rsidRPr="00D358A3">
        <w:rPr>
          <w:rFonts w:eastAsia="MS Mincho"/>
          <w:b/>
          <w:sz w:val="22"/>
          <w:szCs w:val="22"/>
          <w:lang w:eastAsia="ja-JP"/>
        </w:rPr>
        <w:t xml:space="preserve"> Caixa metálica de proteção</w:t>
      </w:r>
      <w:r w:rsidR="0010495E">
        <w:rPr>
          <w:rFonts w:eastAsia="MS Mincho"/>
          <w:b/>
          <w:sz w:val="22"/>
          <w:szCs w:val="22"/>
          <w:lang w:eastAsia="ja-JP"/>
        </w:rPr>
        <w:t xml:space="preserve"> da folha da porta ou vedador</w:t>
      </w:r>
    </w:p>
    <w:p w:rsidR="00E06A69" w:rsidRPr="00E06A69" w:rsidRDefault="002610D9" w:rsidP="00E06A69">
      <w:pPr>
        <w:pStyle w:val="Pargrafo11pt"/>
      </w:pPr>
      <w:r>
        <w:rPr>
          <w:rFonts w:eastAsia="MS Mincho"/>
          <w:b/>
          <w:szCs w:val="22"/>
          <w:lang w:eastAsia="ja-JP"/>
        </w:rPr>
        <w:t>4.</w:t>
      </w:r>
      <w:r w:rsidR="00FE3E05">
        <w:rPr>
          <w:rFonts w:eastAsia="MS Mincho"/>
          <w:b/>
          <w:szCs w:val="22"/>
          <w:lang w:eastAsia="ja-JP"/>
        </w:rPr>
        <w:t>6</w:t>
      </w:r>
      <w:r>
        <w:rPr>
          <w:rFonts w:eastAsia="MS Mincho"/>
          <w:b/>
          <w:szCs w:val="22"/>
          <w:lang w:eastAsia="ja-JP"/>
        </w:rPr>
        <w:t>.</w:t>
      </w:r>
      <w:r w:rsidR="00FE3E05">
        <w:rPr>
          <w:rFonts w:eastAsia="MS Mincho"/>
          <w:b/>
          <w:szCs w:val="22"/>
          <w:lang w:eastAsia="ja-JP"/>
        </w:rPr>
        <w:t>2</w:t>
      </w:r>
      <w:r>
        <w:rPr>
          <w:rFonts w:eastAsia="MS Mincho"/>
          <w:b/>
          <w:szCs w:val="22"/>
          <w:lang w:eastAsia="ja-JP"/>
        </w:rPr>
        <w:t>.1</w:t>
      </w:r>
      <w:r w:rsidRPr="00D358A3">
        <w:rPr>
          <w:rFonts w:eastAsia="MS Mincho"/>
          <w:b/>
          <w:szCs w:val="22"/>
          <w:lang w:eastAsia="ja-JP"/>
        </w:rPr>
        <w:t xml:space="preserve">.1 </w:t>
      </w:r>
      <w:r w:rsidRPr="00D358A3">
        <w:rPr>
          <w:rFonts w:eastAsia="MS Mincho"/>
          <w:szCs w:val="22"/>
          <w:lang w:eastAsia="ja-JP"/>
        </w:rPr>
        <w:t xml:space="preserve">As </w:t>
      </w:r>
      <w:r w:rsidRPr="00D45515">
        <w:rPr>
          <w:rFonts w:eastAsia="MS Mincho"/>
          <w:szCs w:val="22"/>
          <w:lang w:eastAsia="ja-JP"/>
        </w:rPr>
        <w:t>portas</w:t>
      </w:r>
      <w:r>
        <w:rPr>
          <w:rFonts w:eastAsia="MS Mincho"/>
          <w:szCs w:val="22"/>
          <w:lang w:eastAsia="ja-JP"/>
        </w:rPr>
        <w:t xml:space="preserve"> ou vedadores </w:t>
      </w:r>
      <w:r w:rsidRPr="00D45515">
        <w:rPr>
          <w:rFonts w:eastAsia="MS Mincho"/>
          <w:szCs w:val="22"/>
          <w:lang w:eastAsia="ja-JP"/>
        </w:rPr>
        <w:t xml:space="preserve">de aço </w:t>
      </w:r>
      <w:r w:rsidRPr="00D358A3">
        <w:rPr>
          <w:rFonts w:eastAsia="MS Mincho"/>
          <w:szCs w:val="22"/>
          <w:lang w:eastAsia="ja-JP"/>
        </w:rPr>
        <w:t>de enrolar resistentes ao fogo</w:t>
      </w:r>
      <w:r w:rsidRPr="00D45515">
        <w:rPr>
          <w:rFonts w:eastAsia="MS Mincho"/>
          <w:szCs w:val="22"/>
          <w:lang w:eastAsia="ja-JP"/>
        </w:rPr>
        <w:t xml:space="preserve"> </w:t>
      </w:r>
      <w:r w:rsidRPr="00D358A3">
        <w:rPr>
          <w:rFonts w:eastAsia="MS Mincho"/>
          <w:szCs w:val="22"/>
          <w:lang w:eastAsia="ja-JP"/>
        </w:rPr>
        <w:t>deve</w:t>
      </w:r>
      <w:r>
        <w:rPr>
          <w:rFonts w:eastAsia="MS Mincho"/>
          <w:szCs w:val="22"/>
          <w:lang w:eastAsia="ja-JP"/>
        </w:rPr>
        <w:t>m</w:t>
      </w:r>
      <w:r w:rsidRPr="00D358A3">
        <w:rPr>
          <w:rFonts w:eastAsia="MS Mincho"/>
          <w:szCs w:val="22"/>
          <w:lang w:eastAsia="ja-JP"/>
        </w:rPr>
        <w:t xml:space="preserve"> ser dotado</w:t>
      </w:r>
      <w:r>
        <w:rPr>
          <w:rFonts w:eastAsia="MS Mincho"/>
          <w:szCs w:val="22"/>
          <w:lang w:eastAsia="ja-JP"/>
        </w:rPr>
        <w:t>s de caixa metálica de proteção da folha</w:t>
      </w:r>
      <w:r w:rsidR="00E06A69">
        <w:rPr>
          <w:rFonts w:eastAsia="MS Mincho"/>
          <w:szCs w:val="22"/>
          <w:lang w:eastAsia="ja-JP"/>
        </w:rPr>
        <w:t xml:space="preserve"> que, quando aberta, permanece</w:t>
      </w:r>
      <w:r>
        <w:rPr>
          <w:rFonts w:eastAsia="MS Mincho"/>
          <w:szCs w:val="22"/>
          <w:lang w:eastAsia="ja-JP"/>
        </w:rPr>
        <w:t xml:space="preserve"> enrolada</w:t>
      </w:r>
      <w:r w:rsidRPr="008738C4">
        <w:rPr>
          <w:rFonts w:eastAsia="MS Mincho"/>
          <w:szCs w:val="22"/>
          <w:lang w:eastAsia="ja-JP"/>
        </w:rPr>
        <w:t xml:space="preserve"> sobre </w:t>
      </w:r>
      <w:r w:rsidR="00E06A69">
        <w:rPr>
          <w:rFonts w:eastAsia="MS Mincho"/>
          <w:szCs w:val="22"/>
          <w:lang w:eastAsia="ja-JP"/>
        </w:rPr>
        <w:t xml:space="preserve">um </w:t>
      </w:r>
      <w:r w:rsidR="00E06A69" w:rsidRPr="00E06A69">
        <w:t>eixo cilíndrico e que contém molas de contra-balanço e fechamento.</w:t>
      </w:r>
    </w:p>
    <w:p w:rsidR="002610D9" w:rsidRDefault="002610D9" w:rsidP="002610D9">
      <w:pPr>
        <w:rPr>
          <w:rFonts w:eastAsia="MS Mincho"/>
          <w:sz w:val="22"/>
          <w:szCs w:val="22"/>
          <w:lang w:eastAsia="ja-JP"/>
        </w:rPr>
      </w:pPr>
      <w:r w:rsidRPr="00E92417">
        <w:rPr>
          <w:rFonts w:eastAsia="MS Mincho"/>
          <w:b/>
          <w:sz w:val="22"/>
          <w:szCs w:val="22"/>
          <w:lang w:eastAsia="ja-JP"/>
        </w:rPr>
        <w:t>4.</w:t>
      </w:r>
      <w:r w:rsidR="00FE3E05" w:rsidRPr="00E92417">
        <w:rPr>
          <w:rFonts w:eastAsia="MS Mincho"/>
          <w:b/>
          <w:sz w:val="22"/>
          <w:szCs w:val="22"/>
          <w:lang w:eastAsia="ja-JP"/>
        </w:rPr>
        <w:t>6</w:t>
      </w:r>
      <w:r w:rsidRPr="00E92417">
        <w:rPr>
          <w:rFonts w:eastAsia="MS Mincho"/>
          <w:b/>
          <w:sz w:val="22"/>
          <w:szCs w:val="22"/>
          <w:lang w:eastAsia="ja-JP"/>
        </w:rPr>
        <w:t>.</w:t>
      </w:r>
      <w:r w:rsidR="00FE3E05" w:rsidRPr="00E92417">
        <w:rPr>
          <w:rFonts w:eastAsia="MS Mincho"/>
          <w:b/>
          <w:sz w:val="22"/>
          <w:szCs w:val="22"/>
          <w:lang w:eastAsia="ja-JP"/>
        </w:rPr>
        <w:t>2</w:t>
      </w:r>
      <w:r w:rsidRPr="00E92417">
        <w:rPr>
          <w:rFonts w:eastAsia="MS Mincho"/>
          <w:b/>
          <w:sz w:val="22"/>
          <w:szCs w:val="22"/>
          <w:lang w:eastAsia="ja-JP"/>
        </w:rPr>
        <w:t xml:space="preserve">.1.2 </w:t>
      </w:r>
      <w:r w:rsidR="00E50557" w:rsidRPr="00E92417">
        <w:rPr>
          <w:rFonts w:eastAsia="MS Mincho"/>
          <w:sz w:val="22"/>
          <w:szCs w:val="22"/>
          <w:lang w:eastAsia="ja-JP"/>
        </w:rPr>
        <w:t>Caso esta</w:t>
      </w:r>
      <w:r w:rsidRPr="00E92417">
        <w:rPr>
          <w:rFonts w:eastAsia="MS Mincho"/>
          <w:sz w:val="22"/>
          <w:szCs w:val="22"/>
          <w:lang w:eastAsia="ja-JP"/>
        </w:rPr>
        <w:t xml:space="preserve"> caixa </w:t>
      </w:r>
      <w:r w:rsidR="00E50557" w:rsidRPr="00E92417">
        <w:rPr>
          <w:rFonts w:eastAsia="MS Mincho"/>
          <w:sz w:val="22"/>
          <w:szCs w:val="22"/>
          <w:lang w:eastAsia="ja-JP"/>
        </w:rPr>
        <w:t xml:space="preserve">seja </w:t>
      </w:r>
      <w:r w:rsidRPr="00E92417">
        <w:rPr>
          <w:rFonts w:eastAsia="MS Mincho"/>
          <w:sz w:val="22"/>
          <w:szCs w:val="22"/>
          <w:lang w:eastAsia="ja-JP"/>
        </w:rPr>
        <w:t>dotada de defletor interno</w:t>
      </w:r>
      <w:r w:rsidR="00E50557" w:rsidRPr="00E92417">
        <w:rPr>
          <w:rFonts w:eastAsia="MS Mincho"/>
          <w:sz w:val="22"/>
          <w:szCs w:val="22"/>
          <w:lang w:eastAsia="ja-JP"/>
        </w:rPr>
        <w:t xml:space="preserve">, este deve ser </w:t>
      </w:r>
      <w:r w:rsidRPr="00E92417">
        <w:rPr>
          <w:rFonts w:eastAsia="MS Mincho"/>
          <w:sz w:val="22"/>
          <w:szCs w:val="22"/>
          <w:lang w:eastAsia="ja-JP"/>
        </w:rPr>
        <w:t>composto por uma chapa de aço pendente e travada por um sensor (detector ou fusível térmico) que deve ser liberado com o fechamento da porta ou ved</w:t>
      </w:r>
      <w:r w:rsidR="00166D75" w:rsidRPr="00E92417">
        <w:rPr>
          <w:rFonts w:eastAsia="MS Mincho"/>
          <w:sz w:val="22"/>
          <w:szCs w:val="22"/>
          <w:lang w:eastAsia="ja-JP"/>
        </w:rPr>
        <w:t>a</w:t>
      </w:r>
      <w:r w:rsidRPr="00E92417">
        <w:rPr>
          <w:rFonts w:eastAsia="MS Mincho"/>
          <w:sz w:val="22"/>
          <w:szCs w:val="22"/>
          <w:lang w:eastAsia="ja-JP"/>
        </w:rPr>
        <w:t>dor, fechando o espaço entre o topo da porta ou vedador e a abertura da caix</w:t>
      </w:r>
      <w:r w:rsidR="00A24E07" w:rsidRPr="00E92417">
        <w:rPr>
          <w:rFonts w:eastAsia="MS Mincho"/>
          <w:sz w:val="22"/>
          <w:szCs w:val="22"/>
          <w:lang w:eastAsia="ja-JP"/>
        </w:rPr>
        <w:t>a</w:t>
      </w:r>
      <w:r w:rsidRPr="00E92417">
        <w:rPr>
          <w:rFonts w:eastAsia="MS Mincho"/>
          <w:sz w:val="22"/>
          <w:szCs w:val="22"/>
          <w:lang w:eastAsia="ja-JP"/>
        </w:rPr>
        <w:t>.</w:t>
      </w:r>
      <w:r w:rsidR="0010495E" w:rsidRPr="00E92417">
        <w:rPr>
          <w:rFonts w:eastAsia="MS Mincho"/>
          <w:sz w:val="22"/>
          <w:szCs w:val="22"/>
          <w:lang w:eastAsia="ja-JP"/>
        </w:rPr>
        <w:t xml:space="preserve"> </w:t>
      </w:r>
      <w:r w:rsidRPr="00E92417">
        <w:rPr>
          <w:rFonts w:eastAsia="MS Mincho"/>
          <w:sz w:val="22"/>
          <w:szCs w:val="22"/>
          <w:lang w:eastAsia="ja-JP"/>
        </w:rPr>
        <w:t>A liberação do defletor pode ser independente dos detectores ou fusíveis térmicos que promovem a ativação do mecanismo de fechamento automático da porta ou vedador.</w:t>
      </w:r>
    </w:p>
    <w:p w:rsidR="0010495E" w:rsidRDefault="0010495E" w:rsidP="002610D9">
      <w:pPr>
        <w:rPr>
          <w:rFonts w:eastAsia="MS Mincho"/>
          <w:b/>
          <w:sz w:val="22"/>
          <w:szCs w:val="22"/>
          <w:lang w:eastAsia="ja-JP"/>
        </w:rPr>
      </w:pPr>
      <w:r>
        <w:rPr>
          <w:rFonts w:eastAsia="MS Mincho"/>
          <w:b/>
          <w:sz w:val="22"/>
          <w:szCs w:val="22"/>
          <w:lang w:eastAsia="ja-JP"/>
        </w:rPr>
        <w:t>4.6.6.2 Folha da porta ou vedador</w:t>
      </w:r>
    </w:p>
    <w:p w:rsidR="00E92417" w:rsidRDefault="0010495E" w:rsidP="0010495E">
      <w:pPr>
        <w:pStyle w:val="Pargrafo11pt"/>
      </w:pPr>
      <w:r>
        <w:t xml:space="preserve">A folha da porta ou vedador deve ser composta por réguas de aço que </w:t>
      </w:r>
      <w:r w:rsidR="00637401">
        <w:t>apresentam comprimento suficiente para vedar todo o vão. A folha deve ser dotada de um reforço enrijecedor na extremidade infe</w:t>
      </w:r>
      <w:r w:rsidR="00950458">
        <w:t>r</w:t>
      </w:r>
      <w:r w:rsidR="00637401">
        <w:t xml:space="preserve">ior. A folha da porta ou vedador, na posição aberta, permanece enrolada sobre um eixo </w:t>
      </w:r>
      <w:r w:rsidR="00950458">
        <w:t xml:space="preserve">cilíndrico </w:t>
      </w:r>
      <w:r w:rsidR="00637401">
        <w:t xml:space="preserve">que deve conter molas de </w:t>
      </w:r>
      <w:r w:rsidR="00950458">
        <w:t>c</w:t>
      </w:r>
      <w:r w:rsidR="00637401">
        <w:t xml:space="preserve">ontra-balanço e fechamento. </w:t>
      </w:r>
    </w:p>
    <w:p w:rsidR="00E92417" w:rsidRPr="00637401" w:rsidRDefault="00E92417" w:rsidP="00E92417">
      <w:pPr>
        <w:pStyle w:val="definio11"/>
        <w:numPr>
          <w:ilvl w:val="0"/>
          <w:numId w:val="0"/>
        </w:numPr>
        <w:rPr>
          <w:rFonts w:eastAsia="MS Mincho"/>
          <w:bCs w:val="0"/>
          <w:szCs w:val="22"/>
        </w:rPr>
      </w:pPr>
      <w:r>
        <w:rPr>
          <w:rFonts w:eastAsia="MS Mincho"/>
          <w:bCs w:val="0"/>
          <w:szCs w:val="22"/>
        </w:rPr>
        <w:t>4.6.6.3 Dispositivo de fechamento autom</w:t>
      </w:r>
      <w:r w:rsidRPr="00D358A3">
        <w:rPr>
          <w:rFonts w:eastAsia="MS Mincho"/>
          <w:szCs w:val="22"/>
        </w:rPr>
        <w:t>á</w:t>
      </w:r>
      <w:r>
        <w:rPr>
          <w:rFonts w:eastAsia="MS Mincho"/>
          <w:bCs w:val="0"/>
          <w:szCs w:val="22"/>
        </w:rPr>
        <w:t>tico</w:t>
      </w:r>
    </w:p>
    <w:p w:rsidR="00637401" w:rsidRDefault="006575D7" w:rsidP="0010495E">
      <w:pPr>
        <w:pStyle w:val="Pargrafo11pt"/>
      </w:pPr>
      <w:r>
        <w:t>O dispositivo de fe</w:t>
      </w:r>
      <w:r w:rsidR="00E92417">
        <w:t>chamento automático dev</w:t>
      </w:r>
      <w:r w:rsidR="00345DCC">
        <w:t>e</w:t>
      </w:r>
      <w:r>
        <w:t xml:space="preserve"> estar instal</w:t>
      </w:r>
      <w:r w:rsidR="00E92417">
        <w:t>a</w:t>
      </w:r>
      <w:r>
        <w:t>do no interior da caixa</w:t>
      </w:r>
      <w:r w:rsidR="00E92417">
        <w:t xml:space="preserve"> ou ao seu lado</w:t>
      </w:r>
      <w:r>
        <w:t>.</w:t>
      </w:r>
    </w:p>
    <w:p w:rsidR="00637401" w:rsidRPr="00637401" w:rsidRDefault="00637401" w:rsidP="00637401">
      <w:pPr>
        <w:pStyle w:val="definio11"/>
        <w:numPr>
          <w:ilvl w:val="0"/>
          <w:numId w:val="0"/>
        </w:numPr>
        <w:rPr>
          <w:rFonts w:eastAsia="MS Mincho"/>
          <w:bCs w:val="0"/>
          <w:szCs w:val="22"/>
        </w:rPr>
      </w:pPr>
      <w:r>
        <w:rPr>
          <w:rFonts w:eastAsia="MS Mincho"/>
          <w:bCs w:val="0"/>
          <w:szCs w:val="22"/>
        </w:rPr>
        <w:t>4.6.6.</w:t>
      </w:r>
      <w:r w:rsidR="00E92417">
        <w:rPr>
          <w:rFonts w:eastAsia="MS Mincho"/>
          <w:bCs w:val="0"/>
          <w:szCs w:val="22"/>
        </w:rPr>
        <w:t>4</w:t>
      </w:r>
      <w:r>
        <w:rPr>
          <w:rFonts w:eastAsia="MS Mincho"/>
          <w:bCs w:val="0"/>
          <w:szCs w:val="22"/>
        </w:rPr>
        <w:t xml:space="preserve"> F</w:t>
      </w:r>
      <w:r w:rsidRPr="00637401">
        <w:rPr>
          <w:rFonts w:eastAsia="MS Mincho"/>
          <w:bCs w:val="0"/>
          <w:szCs w:val="22"/>
        </w:rPr>
        <w:t>erragens</w:t>
      </w:r>
    </w:p>
    <w:p w:rsidR="00637401" w:rsidRDefault="006575D7" w:rsidP="00637401">
      <w:pPr>
        <w:pStyle w:val="Pargrafo11pt"/>
      </w:pPr>
      <w:r>
        <w:t xml:space="preserve">Componentes necessários à instalação </w:t>
      </w:r>
      <w:r w:rsidR="00637401">
        <w:t>co</w:t>
      </w:r>
      <w:r>
        <w:t xml:space="preserve">mpostos por guias e </w:t>
      </w:r>
      <w:r w:rsidR="00637401">
        <w:t>peças destinadas à sustentação e fixação das portas e vedadores de aço de enrolar resistentes ao fogo</w:t>
      </w:r>
      <w:r>
        <w:t>.</w:t>
      </w:r>
    </w:p>
    <w:p w:rsidR="002610D9" w:rsidRDefault="002610D9" w:rsidP="002610D9">
      <w:pPr>
        <w:rPr>
          <w:rFonts w:eastAsia="MS Mincho"/>
          <w:b/>
          <w:sz w:val="22"/>
          <w:szCs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6</w:t>
      </w:r>
      <w:r>
        <w:rPr>
          <w:rFonts w:eastAsia="MS Mincho"/>
          <w:b/>
          <w:sz w:val="22"/>
          <w:szCs w:val="22"/>
          <w:lang w:eastAsia="ja-JP"/>
        </w:rPr>
        <w:t>.</w:t>
      </w:r>
      <w:r w:rsidR="00E92417">
        <w:rPr>
          <w:rFonts w:eastAsia="MS Mincho"/>
          <w:b/>
          <w:sz w:val="22"/>
          <w:szCs w:val="22"/>
          <w:lang w:eastAsia="ja-JP"/>
        </w:rPr>
        <w:t>5</w:t>
      </w:r>
      <w:r w:rsidR="006575D7">
        <w:rPr>
          <w:rFonts w:eastAsia="MS Mincho"/>
          <w:b/>
          <w:sz w:val="22"/>
          <w:szCs w:val="22"/>
          <w:lang w:eastAsia="ja-JP"/>
        </w:rPr>
        <w:t xml:space="preserve"> </w:t>
      </w:r>
      <w:r>
        <w:rPr>
          <w:rFonts w:eastAsia="MS Mincho"/>
          <w:b/>
          <w:sz w:val="22"/>
          <w:szCs w:val="22"/>
          <w:lang w:eastAsia="ja-JP"/>
        </w:rPr>
        <w:t>Proteção contra intempéries</w:t>
      </w:r>
    </w:p>
    <w:p w:rsidR="002610D9" w:rsidRDefault="002610D9" w:rsidP="002610D9">
      <w:pPr>
        <w:rPr>
          <w:rFonts w:eastAsia="MS Mincho"/>
          <w:sz w:val="22"/>
          <w:szCs w:val="22"/>
          <w:lang w:eastAsia="ja-JP"/>
        </w:rPr>
      </w:pPr>
      <w:r w:rsidRPr="00243361">
        <w:rPr>
          <w:rFonts w:eastAsia="MS Mincho"/>
          <w:sz w:val="22"/>
          <w:szCs w:val="22"/>
          <w:lang w:eastAsia="ja-JP"/>
        </w:rPr>
        <w:t>Quando a porta ou vedador</w:t>
      </w:r>
      <w:r>
        <w:rPr>
          <w:rFonts w:eastAsia="MS Mincho"/>
          <w:b/>
          <w:sz w:val="22"/>
          <w:szCs w:val="22"/>
          <w:lang w:eastAsia="ja-JP"/>
        </w:rPr>
        <w:t xml:space="preserve"> </w:t>
      </w:r>
      <w:r w:rsidRPr="00D45515">
        <w:rPr>
          <w:rFonts w:eastAsia="MS Mincho"/>
          <w:sz w:val="22"/>
          <w:szCs w:val="22"/>
          <w:lang w:eastAsia="ja-JP"/>
        </w:rPr>
        <w:t xml:space="preserve">de aço </w:t>
      </w:r>
      <w:r>
        <w:rPr>
          <w:rFonts w:eastAsia="MS Mincho"/>
          <w:sz w:val="22"/>
          <w:szCs w:val="22"/>
          <w:lang w:eastAsia="ja-JP"/>
        </w:rPr>
        <w:t>de enrolar resistente</w:t>
      </w:r>
      <w:r w:rsidRPr="00D358A3">
        <w:rPr>
          <w:rFonts w:eastAsia="MS Mincho"/>
          <w:sz w:val="22"/>
          <w:szCs w:val="22"/>
          <w:lang w:eastAsia="ja-JP"/>
        </w:rPr>
        <w:t xml:space="preserve"> ao fogo</w:t>
      </w:r>
      <w:r>
        <w:rPr>
          <w:rFonts w:eastAsia="MS Mincho"/>
          <w:sz w:val="22"/>
          <w:szCs w:val="22"/>
          <w:lang w:eastAsia="ja-JP"/>
        </w:rPr>
        <w:t xml:space="preserve"> for instalada em paredes de fachada, deve ser protegida contra as ações do meio externo para assegurar o fechamento em situação de emergência</w:t>
      </w:r>
      <w:r w:rsidR="00AA29CE">
        <w:rPr>
          <w:rFonts w:eastAsia="MS Mincho"/>
          <w:sz w:val="22"/>
          <w:szCs w:val="22"/>
          <w:lang w:eastAsia="ja-JP"/>
        </w:rPr>
        <w:t xml:space="preserve"> ou ser capaz de resistir a estas ações</w:t>
      </w:r>
      <w:r>
        <w:rPr>
          <w:rFonts w:eastAsia="MS Mincho"/>
          <w:sz w:val="22"/>
          <w:szCs w:val="22"/>
          <w:lang w:eastAsia="ja-JP"/>
        </w:rPr>
        <w:t>.</w:t>
      </w:r>
    </w:p>
    <w:p w:rsidR="002610D9" w:rsidRPr="00E527F8" w:rsidRDefault="002610D9" w:rsidP="002610D9">
      <w:pPr>
        <w:rPr>
          <w:rFonts w:eastAsia="MS Mincho"/>
          <w:b/>
          <w:sz w:val="22"/>
          <w:szCs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w:t>
      </w:r>
      <w:r w:rsidR="00E92417">
        <w:rPr>
          <w:rFonts w:eastAsia="MS Mincho"/>
          <w:b/>
          <w:sz w:val="22"/>
          <w:szCs w:val="22"/>
          <w:lang w:eastAsia="ja-JP"/>
        </w:rPr>
        <w:t>6</w:t>
      </w:r>
      <w:r>
        <w:rPr>
          <w:rFonts w:eastAsia="MS Mincho"/>
          <w:b/>
          <w:sz w:val="22"/>
          <w:szCs w:val="22"/>
          <w:lang w:eastAsia="ja-JP"/>
        </w:rPr>
        <w:t xml:space="preserve"> Quadro e soleira</w:t>
      </w:r>
    </w:p>
    <w:p w:rsidR="002610D9" w:rsidRDefault="002610D9" w:rsidP="002610D9">
      <w:pPr>
        <w:rPr>
          <w:rFonts w:eastAsia="MS Mincho"/>
          <w:sz w:val="22"/>
          <w:szCs w:val="22"/>
          <w:lang w:eastAsia="ja-JP"/>
        </w:rPr>
      </w:pPr>
      <w:r>
        <w:rPr>
          <w:rFonts w:eastAsia="MS Mincho"/>
          <w:b/>
          <w:sz w:val="22"/>
          <w:szCs w:val="22"/>
          <w:lang w:eastAsia="ja-JP"/>
        </w:rPr>
        <w:lastRenderedPageBreak/>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w:t>
      </w:r>
      <w:r w:rsidR="00E92417">
        <w:rPr>
          <w:rFonts w:eastAsia="MS Mincho"/>
          <w:b/>
          <w:sz w:val="22"/>
          <w:szCs w:val="22"/>
          <w:lang w:eastAsia="ja-JP"/>
        </w:rPr>
        <w:t>6</w:t>
      </w:r>
      <w:r w:rsidRPr="00E527F8">
        <w:rPr>
          <w:rFonts w:eastAsia="MS Mincho"/>
          <w:b/>
          <w:sz w:val="22"/>
          <w:szCs w:val="22"/>
          <w:lang w:eastAsia="ja-JP"/>
        </w:rPr>
        <w:t>.1</w:t>
      </w:r>
      <w:r>
        <w:rPr>
          <w:rFonts w:eastAsia="MS Mincho"/>
          <w:b/>
          <w:sz w:val="22"/>
          <w:szCs w:val="22"/>
          <w:lang w:eastAsia="ja-JP"/>
        </w:rPr>
        <w:t xml:space="preserve"> </w:t>
      </w:r>
      <w:r>
        <w:rPr>
          <w:rFonts w:eastAsia="MS Mincho"/>
          <w:sz w:val="22"/>
          <w:szCs w:val="22"/>
          <w:lang w:eastAsia="ja-JP"/>
        </w:rPr>
        <w:t>O</w:t>
      </w:r>
      <w:r>
        <w:rPr>
          <w:rFonts w:eastAsia="MS Mincho"/>
          <w:b/>
          <w:sz w:val="22"/>
          <w:szCs w:val="22"/>
          <w:lang w:eastAsia="ja-JP"/>
        </w:rPr>
        <w:t xml:space="preserve">s </w:t>
      </w:r>
      <w:r w:rsidRPr="00243361">
        <w:rPr>
          <w:rFonts w:eastAsia="MS Mincho"/>
          <w:sz w:val="22"/>
          <w:szCs w:val="22"/>
          <w:lang w:eastAsia="ja-JP"/>
        </w:rPr>
        <w:t>vedador</w:t>
      </w:r>
      <w:r>
        <w:rPr>
          <w:rFonts w:eastAsia="MS Mincho"/>
          <w:sz w:val="22"/>
          <w:szCs w:val="22"/>
          <w:lang w:eastAsia="ja-JP"/>
        </w:rPr>
        <w:t>es</w:t>
      </w:r>
      <w:r>
        <w:rPr>
          <w:rFonts w:eastAsia="MS Mincho"/>
          <w:b/>
          <w:sz w:val="22"/>
          <w:szCs w:val="22"/>
          <w:lang w:eastAsia="ja-JP"/>
        </w:rPr>
        <w:t xml:space="preserve"> </w:t>
      </w:r>
      <w:r w:rsidRPr="00D45515">
        <w:rPr>
          <w:rFonts w:eastAsia="MS Mincho"/>
          <w:sz w:val="22"/>
          <w:szCs w:val="22"/>
          <w:lang w:eastAsia="ja-JP"/>
        </w:rPr>
        <w:t xml:space="preserve">de aço </w:t>
      </w:r>
      <w:r>
        <w:rPr>
          <w:rFonts w:eastAsia="MS Mincho"/>
          <w:sz w:val="22"/>
          <w:szCs w:val="22"/>
          <w:lang w:eastAsia="ja-JP"/>
        </w:rPr>
        <w:t>de enrolar resistentes</w:t>
      </w:r>
      <w:r w:rsidRPr="00D358A3">
        <w:rPr>
          <w:rFonts w:eastAsia="MS Mincho"/>
          <w:sz w:val="22"/>
          <w:szCs w:val="22"/>
          <w:lang w:eastAsia="ja-JP"/>
        </w:rPr>
        <w:t xml:space="preserve"> ao fogo</w:t>
      </w:r>
      <w:r>
        <w:rPr>
          <w:rFonts w:eastAsia="MS Mincho"/>
          <w:sz w:val="22"/>
          <w:szCs w:val="22"/>
          <w:lang w:eastAsia="ja-JP"/>
        </w:rPr>
        <w:t xml:space="preserve"> </w:t>
      </w:r>
      <w:r w:rsidR="00FC11F1">
        <w:rPr>
          <w:rFonts w:eastAsia="MS Mincho"/>
          <w:sz w:val="22"/>
          <w:szCs w:val="22"/>
          <w:lang w:eastAsia="ja-JP"/>
        </w:rPr>
        <w:t>devem</w:t>
      </w:r>
      <w:r>
        <w:rPr>
          <w:rFonts w:eastAsia="MS Mincho"/>
          <w:sz w:val="22"/>
          <w:szCs w:val="22"/>
          <w:lang w:eastAsia="ja-JP"/>
        </w:rPr>
        <w:t xml:space="preserve"> ser dotados de um quadro de instalação fechado contendo ombreiras, travessa e soleira, compostos por perfis de aço confeccionados com chapa de espessura mínima de 4,76 mm. Neste caso, deverão ser fornecidos juntamente com os demais componentes do vedador. </w:t>
      </w:r>
    </w:p>
    <w:p w:rsidR="002610D9" w:rsidRPr="00E3006F" w:rsidRDefault="002610D9" w:rsidP="002610D9">
      <w:pPr>
        <w:rPr>
          <w:rFonts w:eastAsia="MS Mincho"/>
          <w:b/>
          <w:sz w:val="22"/>
          <w:szCs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w:t>
      </w:r>
      <w:r w:rsidR="00E92417">
        <w:rPr>
          <w:rFonts w:eastAsia="MS Mincho"/>
          <w:b/>
          <w:sz w:val="22"/>
          <w:szCs w:val="22"/>
          <w:lang w:eastAsia="ja-JP"/>
        </w:rPr>
        <w:t>6</w:t>
      </w:r>
      <w:r w:rsidRPr="00E3006F">
        <w:rPr>
          <w:rFonts w:eastAsia="MS Mincho"/>
          <w:b/>
          <w:sz w:val="22"/>
          <w:szCs w:val="22"/>
          <w:lang w:eastAsia="ja-JP"/>
        </w:rPr>
        <w:t>.2</w:t>
      </w:r>
      <w:r>
        <w:rPr>
          <w:rFonts w:eastAsia="MS Mincho"/>
          <w:b/>
          <w:sz w:val="22"/>
          <w:szCs w:val="22"/>
          <w:lang w:eastAsia="ja-JP"/>
        </w:rPr>
        <w:t xml:space="preserve"> </w:t>
      </w:r>
      <w:r w:rsidRPr="00D41991">
        <w:rPr>
          <w:rFonts w:eastAsia="MS Mincho"/>
          <w:sz w:val="22"/>
          <w:szCs w:val="22"/>
          <w:lang w:eastAsia="ja-JP"/>
        </w:rPr>
        <w:t xml:space="preserve">Ao </w:t>
      </w:r>
      <w:r w:rsidR="00E92417">
        <w:rPr>
          <w:rFonts w:eastAsia="MS Mincho"/>
          <w:sz w:val="22"/>
          <w:szCs w:val="22"/>
          <w:lang w:eastAsia="ja-JP"/>
        </w:rPr>
        <w:t>contrário do disposto em 4.6</w:t>
      </w:r>
      <w:r w:rsidRPr="00D41991">
        <w:rPr>
          <w:rFonts w:eastAsia="MS Mincho"/>
          <w:sz w:val="22"/>
          <w:szCs w:val="22"/>
          <w:lang w:eastAsia="ja-JP"/>
        </w:rPr>
        <w:t>.</w:t>
      </w:r>
      <w:r w:rsidR="00E92417">
        <w:rPr>
          <w:rFonts w:eastAsia="MS Mincho"/>
          <w:sz w:val="22"/>
          <w:szCs w:val="22"/>
          <w:lang w:eastAsia="ja-JP"/>
        </w:rPr>
        <w:t>2.6</w:t>
      </w:r>
      <w:r w:rsidRPr="00D41991">
        <w:rPr>
          <w:rFonts w:eastAsia="MS Mincho"/>
          <w:sz w:val="22"/>
          <w:szCs w:val="22"/>
          <w:lang w:eastAsia="ja-JP"/>
        </w:rPr>
        <w:t>.1,</w:t>
      </w:r>
      <w:r>
        <w:rPr>
          <w:rFonts w:eastAsia="MS Mincho"/>
          <w:b/>
          <w:sz w:val="22"/>
          <w:szCs w:val="22"/>
          <w:lang w:eastAsia="ja-JP"/>
        </w:rPr>
        <w:t xml:space="preserve"> a</w:t>
      </w:r>
      <w:r w:rsidRPr="00D41991">
        <w:rPr>
          <w:rFonts w:eastAsia="MS Mincho"/>
          <w:sz w:val="22"/>
          <w:szCs w:val="22"/>
          <w:lang w:eastAsia="ja-JP"/>
        </w:rPr>
        <w:t>s portas</w:t>
      </w:r>
      <w:r>
        <w:rPr>
          <w:rFonts w:eastAsia="MS Mincho"/>
          <w:b/>
          <w:sz w:val="22"/>
          <w:szCs w:val="22"/>
          <w:lang w:eastAsia="ja-JP"/>
        </w:rPr>
        <w:t xml:space="preserve"> </w:t>
      </w:r>
      <w:r w:rsidRPr="00D45515">
        <w:rPr>
          <w:rFonts w:eastAsia="MS Mincho"/>
          <w:sz w:val="22"/>
          <w:szCs w:val="22"/>
          <w:lang w:eastAsia="ja-JP"/>
        </w:rPr>
        <w:t xml:space="preserve">de aço </w:t>
      </w:r>
      <w:r>
        <w:rPr>
          <w:rFonts w:eastAsia="MS Mincho"/>
          <w:sz w:val="22"/>
          <w:szCs w:val="22"/>
          <w:lang w:eastAsia="ja-JP"/>
        </w:rPr>
        <w:t>de enrolar resistentes</w:t>
      </w:r>
      <w:r w:rsidRPr="00D358A3">
        <w:rPr>
          <w:rFonts w:eastAsia="MS Mincho"/>
          <w:sz w:val="22"/>
          <w:szCs w:val="22"/>
          <w:lang w:eastAsia="ja-JP"/>
        </w:rPr>
        <w:t xml:space="preserve"> ao fogo</w:t>
      </w:r>
      <w:r>
        <w:rPr>
          <w:rFonts w:eastAsia="MS Mincho"/>
          <w:sz w:val="22"/>
          <w:szCs w:val="22"/>
          <w:lang w:eastAsia="ja-JP"/>
        </w:rPr>
        <w:t xml:space="preserve"> não podem ser dotadas de quadros e soleiras incorporados.</w:t>
      </w:r>
    </w:p>
    <w:p w:rsidR="002610D9" w:rsidRPr="00073677" w:rsidRDefault="002610D9" w:rsidP="002610D9">
      <w:pPr>
        <w:rPr>
          <w:rFonts w:eastAsia="MS Mincho"/>
          <w:b/>
          <w:sz w:val="22"/>
          <w:szCs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w:t>
      </w:r>
      <w:r w:rsidR="00E92417">
        <w:rPr>
          <w:rFonts w:eastAsia="MS Mincho"/>
          <w:b/>
          <w:sz w:val="22"/>
          <w:szCs w:val="22"/>
          <w:lang w:eastAsia="ja-JP"/>
        </w:rPr>
        <w:t>7</w:t>
      </w:r>
      <w:r w:rsidRPr="00073677">
        <w:rPr>
          <w:rFonts w:eastAsia="MS Mincho"/>
          <w:b/>
          <w:sz w:val="22"/>
          <w:szCs w:val="22"/>
          <w:lang w:eastAsia="ja-JP"/>
        </w:rPr>
        <w:t xml:space="preserve"> Fusível térmico</w:t>
      </w:r>
    </w:p>
    <w:p w:rsidR="002610D9" w:rsidRDefault="002610D9" w:rsidP="002610D9">
      <w:pPr>
        <w:rPr>
          <w:rFonts w:eastAsia="MS Mincho"/>
          <w:sz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w:t>
      </w:r>
      <w:r w:rsidR="00CF2047">
        <w:rPr>
          <w:rFonts w:eastAsia="MS Mincho"/>
          <w:b/>
          <w:sz w:val="22"/>
          <w:szCs w:val="22"/>
          <w:lang w:eastAsia="ja-JP"/>
        </w:rPr>
        <w:t>7</w:t>
      </w:r>
      <w:r>
        <w:rPr>
          <w:rFonts w:eastAsia="MS Mincho"/>
          <w:b/>
          <w:sz w:val="22"/>
          <w:szCs w:val="22"/>
          <w:lang w:eastAsia="ja-JP"/>
        </w:rPr>
        <w:t xml:space="preserve">.1 </w:t>
      </w:r>
      <w:r w:rsidRPr="00073677">
        <w:rPr>
          <w:rFonts w:eastAsia="MS Mincho"/>
          <w:sz w:val="22"/>
          <w:szCs w:val="22"/>
          <w:lang w:eastAsia="ja-JP"/>
        </w:rPr>
        <w:t>O fusível térmico empregado para a liberação da porta em caso de incêndio deve apresentar temperatura de acionamento de</w:t>
      </w:r>
      <w:r>
        <w:rPr>
          <w:rFonts w:eastAsia="MS Mincho"/>
          <w:b/>
          <w:sz w:val="22"/>
          <w:szCs w:val="22"/>
          <w:lang w:eastAsia="ja-JP"/>
        </w:rPr>
        <w:t xml:space="preserve"> </w:t>
      </w:r>
      <w:r>
        <w:rPr>
          <w:rFonts w:eastAsia="MS Mincho"/>
          <w:sz w:val="22"/>
          <w:lang w:eastAsia="ja-JP"/>
        </w:rPr>
        <w:t xml:space="preserve">(70 </w:t>
      </w:r>
      <w:r>
        <w:rPr>
          <w:rFonts w:eastAsia="MS Mincho" w:cs="Arial"/>
          <w:sz w:val="22"/>
          <w:lang w:eastAsia="ja-JP"/>
        </w:rPr>
        <w:t xml:space="preserve">± </w:t>
      </w:r>
      <w:r>
        <w:rPr>
          <w:rFonts w:eastAsia="MS Mincho"/>
          <w:sz w:val="22"/>
          <w:lang w:eastAsia="ja-JP"/>
        </w:rPr>
        <w:t xml:space="preserve">3) </w:t>
      </w:r>
      <w:r>
        <w:rPr>
          <w:rFonts w:eastAsia="MS Mincho" w:cs="Arial"/>
          <w:sz w:val="22"/>
          <w:lang w:eastAsia="ja-JP"/>
        </w:rPr>
        <w:t>°</w:t>
      </w:r>
      <w:r>
        <w:rPr>
          <w:rFonts w:eastAsia="MS Mincho"/>
          <w:sz w:val="22"/>
          <w:lang w:eastAsia="ja-JP"/>
        </w:rPr>
        <w:t>C.</w:t>
      </w:r>
    </w:p>
    <w:p w:rsidR="002610D9" w:rsidRDefault="002610D9" w:rsidP="002610D9">
      <w:pPr>
        <w:rPr>
          <w:rFonts w:eastAsia="MS Mincho"/>
          <w:sz w:val="22"/>
          <w:szCs w:val="22"/>
          <w:lang w:eastAsia="ja-JP"/>
        </w:rPr>
      </w:pPr>
      <w:r>
        <w:rPr>
          <w:rFonts w:eastAsia="MS Mincho"/>
          <w:b/>
          <w:sz w:val="22"/>
          <w:szCs w:val="22"/>
          <w:lang w:eastAsia="ja-JP"/>
        </w:rPr>
        <w:t>4.</w:t>
      </w:r>
      <w:r w:rsidR="00FE3E05">
        <w:rPr>
          <w:rFonts w:eastAsia="MS Mincho"/>
          <w:b/>
          <w:sz w:val="22"/>
          <w:szCs w:val="22"/>
          <w:lang w:eastAsia="ja-JP"/>
        </w:rPr>
        <w:t>6</w:t>
      </w:r>
      <w:r>
        <w:rPr>
          <w:rFonts w:eastAsia="MS Mincho"/>
          <w:b/>
          <w:sz w:val="22"/>
          <w:szCs w:val="22"/>
          <w:lang w:eastAsia="ja-JP"/>
        </w:rPr>
        <w:t>.</w:t>
      </w:r>
      <w:r w:rsidR="00FE3E05">
        <w:rPr>
          <w:rFonts w:eastAsia="MS Mincho"/>
          <w:b/>
          <w:sz w:val="22"/>
          <w:szCs w:val="22"/>
          <w:lang w:eastAsia="ja-JP"/>
        </w:rPr>
        <w:t>2</w:t>
      </w:r>
      <w:r>
        <w:rPr>
          <w:rFonts w:eastAsia="MS Mincho"/>
          <w:b/>
          <w:sz w:val="22"/>
          <w:szCs w:val="22"/>
          <w:lang w:eastAsia="ja-JP"/>
        </w:rPr>
        <w:t>.</w:t>
      </w:r>
      <w:r w:rsidR="00E92417">
        <w:rPr>
          <w:rFonts w:eastAsia="MS Mincho"/>
          <w:b/>
          <w:sz w:val="22"/>
          <w:szCs w:val="22"/>
          <w:lang w:eastAsia="ja-JP"/>
        </w:rPr>
        <w:t>7</w:t>
      </w:r>
      <w:r>
        <w:rPr>
          <w:rFonts w:eastAsia="MS Mincho"/>
          <w:b/>
          <w:sz w:val="22"/>
          <w:szCs w:val="22"/>
          <w:lang w:eastAsia="ja-JP"/>
        </w:rPr>
        <w:t xml:space="preserve">.2 </w:t>
      </w:r>
      <w:r w:rsidRPr="0087330A">
        <w:rPr>
          <w:rFonts w:eastAsia="MS Mincho"/>
          <w:sz w:val="22"/>
          <w:szCs w:val="22"/>
          <w:lang w:eastAsia="ja-JP"/>
        </w:rPr>
        <w:t xml:space="preserve">É permitido o uso mais de um fusível térmico caso </w:t>
      </w:r>
      <w:r>
        <w:rPr>
          <w:rFonts w:eastAsia="MS Mincho"/>
          <w:sz w:val="22"/>
          <w:szCs w:val="22"/>
          <w:lang w:eastAsia="ja-JP"/>
        </w:rPr>
        <w:t xml:space="preserve">a carga a que esteja submetido exceda a capacidade de um único destes dispositivos. </w:t>
      </w:r>
    </w:p>
    <w:p w:rsidR="00520B88" w:rsidRDefault="00520B88" w:rsidP="00520B88">
      <w:pPr>
        <w:pStyle w:val="Ttulo3Seo111semttulo"/>
        <w:rPr>
          <w:lang w:val="pt-BR"/>
        </w:rPr>
      </w:pPr>
      <w:r>
        <w:rPr>
          <w:lang w:val="pt-BR"/>
        </w:rPr>
        <w:t xml:space="preserve">A instalação das portas e vedadores </w:t>
      </w:r>
      <w:r w:rsidRPr="00B24AC6">
        <w:rPr>
          <w:lang w:val="pt-BR"/>
        </w:rPr>
        <w:t>de aço de enrolar resistentes ao fogo</w:t>
      </w:r>
      <w:r>
        <w:rPr>
          <w:lang w:val="pt-BR"/>
        </w:rPr>
        <w:t xml:space="preserve"> deve reproduzir todas as condições definidas no projeto destes elementos, que atendam todos os requisitos desta Norma e que tenham sido previamente avaliadas por meio de ensaios laboratoriais de funcionamento e de resistência ao fogo.</w:t>
      </w:r>
    </w:p>
    <w:p w:rsidR="00DB6091" w:rsidRDefault="00DB6091" w:rsidP="00DB6091">
      <w:pPr>
        <w:pStyle w:val="Ttulo3Seo111semttulo"/>
        <w:rPr>
          <w:lang w:val="pt-BR"/>
        </w:rPr>
      </w:pPr>
      <w:r w:rsidRPr="007169E9">
        <w:rPr>
          <w:lang w:val="pt-BR"/>
        </w:rPr>
        <w:t xml:space="preserve">A instalação </w:t>
      </w:r>
      <w:r>
        <w:rPr>
          <w:lang w:val="pt-BR"/>
        </w:rPr>
        <w:t xml:space="preserve">da porta ou vedador </w:t>
      </w:r>
      <w:r w:rsidRPr="007578B0">
        <w:rPr>
          <w:noProof/>
          <w:szCs w:val="24"/>
          <w:lang w:val="pt-BR" w:eastAsia="pt-BR"/>
        </w:rPr>
        <w:t>de aço de enrolar resistentes ao fogo</w:t>
      </w:r>
      <w:r>
        <w:rPr>
          <w:noProof/>
          <w:szCs w:val="24"/>
          <w:lang w:val="pt-BR" w:eastAsia="pt-BR"/>
        </w:rPr>
        <w:t xml:space="preserve"> </w:t>
      </w:r>
      <w:r w:rsidRPr="007169E9">
        <w:rPr>
          <w:lang w:val="pt-BR"/>
        </w:rPr>
        <w:t>deve ser executada pelo fabricante ou por firma especializada, credenciada pelo fabricante.</w:t>
      </w:r>
    </w:p>
    <w:p w:rsidR="00FC4EBD" w:rsidRPr="00952474" w:rsidRDefault="00FC4EBD" w:rsidP="007578B0">
      <w:pPr>
        <w:pStyle w:val="Ttulo3Seo111semttulo"/>
        <w:rPr>
          <w:lang w:val="pt-BR"/>
        </w:rPr>
      </w:pPr>
      <w:r w:rsidRPr="00952474">
        <w:rPr>
          <w:noProof/>
          <w:szCs w:val="24"/>
          <w:lang w:val="pt-BR" w:eastAsia="pt-BR"/>
        </w:rPr>
        <w:t>As portas e vedadores de aço de enrolar resistentes ao fogo, após a instalação, dev</w:t>
      </w:r>
      <w:r w:rsidR="00AC2DA7" w:rsidRPr="00952474">
        <w:rPr>
          <w:noProof/>
          <w:szCs w:val="24"/>
          <w:lang w:val="pt-BR" w:eastAsia="pt-BR"/>
        </w:rPr>
        <w:t xml:space="preserve">em comprovar bom desempenho </w:t>
      </w:r>
      <w:r w:rsidRPr="00952474">
        <w:rPr>
          <w:noProof/>
          <w:szCs w:val="24"/>
          <w:lang w:val="pt-BR" w:eastAsia="pt-BR"/>
        </w:rPr>
        <w:t>de abertura e fechamento</w:t>
      </w:r>
      <w:r w:rsidR="003C6AE6" w:rsidRPr="00952474">
        <w:rPr>
          <w:noProof/>
          <w:szCs w:val="24"/>
          <w:lang w:val="pt-BR" w:eastAsia="pt-BR"/>
        </w:rPr>
        <w:t xml:space="preserve">, de acordo com o disposto em </w:t>
      </w:r>
      <w:r w:rsidR="00A42925" w:rsidRPr="00952474">
        <w:rPr>
          <w:noProof/>
          <w:szCs w:val="24"/>
          <w:lang w:val="pt-BR" w:eastAsia="pt-BR"/>
        </w:rPr>
        <w:t>4.7.2.3 e 4.7.3</w:t>
      </w:r>
      <w:r w:rsidR="00D17179">
        <w:rPr>
          <w:noProof/>
          <w:szCs w:val="24"/>
          <w:lang w:val="pt-BR" w:eastAsia="pt-BR"/>
        </w:rPr>
        <w:t>, considerando a ativa</w:t>
      </w:r>
      <w:proofErr w:type="spellStart"/>
      <w:r w:rsidR="00D17179">
        <w:rPr>
          <w:lang w:val="pt-BR"/>
        </w:rPr>
        <w:t>ção</w:t>
      </w:r>
      <w:proofErr w:type="spellEnd"/>
      <w:r w:rsidR="00D17179">
        <w:rPr>
          <w:lang w:val="pt-BR"/>
        </w:rPr>
        <w:t xml:space="preserve"> </w:t>
      </w:r>
      <w:r w:rsidR="00D17179">
        <w:rPr>
          <w:noProof/>
          <w:szCs w:val="24"/>
          <w:lang w:val="pt-BR" w:eastAsia="pt-BR"/>
        </w:rPr>
        <w:t>por calor do fusivel termico ou a sua retirada.</w:t>
      </w:r>
    </w:p>
    <w:p w:rsidR="00FC4EBD" w:rsidRPr="009D57A9" w:rsidRDefault="00FC4EBD" w:rsidP="007578B0">
      <w:pPr>
        <w:pStyle w:val="Ttulo3Seo111semttulo"/>
        <w:rPr>
          <w:szCs w:val="22"/>
          <w:lang w:val="pt-BR"/>
        </w:rPr>
      </w:pPr>
      <w:r w:rsidRPr="009D57A9">
        <w:rPr>
          <w:szCs w:val="22"/>
          <w:lang w:val="pt-BR"/>
        </w:rPr>
        <w:t>Itens que não fizerem parte da montagem da porta ou vedador</w:t>
      </w:r>
      <w:r w:rsidRPr="009D57A9">
        <w:rPr>
          <w:noProof/>
          <w:szCs w:val="24"/>
          <w:lang w:val="pt-BR" w:eastAsia="pt-BR"/>
        </w:rPr>
        <w:t xml:space="preserve"> de aço de enrolar resistentes ao fogo</w:t>
      </w:r>
      <w:r w:rsidRPr="009D57A9">
        <w:rPr>
          <w:szCs w:val="22"/>
          <w:lang w:val="pt-BR"/>
        </w:rPr>
        <w:t xml:space="preserve"> não deverão ser fixados </w:t>
      </w:r>
      <w:r w:rsidR="007008C9" w:rsidRPr="009D57A9">
        <w:rPr>
          <w:szCs w:val="22"/>
          <w:lang w:val="pt-BR"/>
        </w:rPr>
        <w:t xml:space="preserve">posteriormente </w:t>
      </w:r>
      <w:r w:rsidRPr="009D57A9">
        <w:rPr>
          <w:szCs w:val="22"/>
          <w:lang w:val="pt-BR"/>
        </w:rPr>
        <w:t>em campo a quaisquer componentes de</w:t>
      </w:r>
      <w:r w:rsidR="007008C9" w:rsidRPr="009D57A9">
        <w:rPr>
          <w:szCs w:val="22"/>
          <w:lang w:val="pt-BR"/>
        </w:rPr>
        <w:t>stes elementos, sem a anuência devidamente documentada do fabricante ou do seu credenciado.</w:t>
      </w:r>
    </w:p>
    <w:p w:rsidR="00FC4EBD" w:rsidRPr="007578B0" w:rsidRDefault="00FC4EBD" w:rsidP="007578B0">
      <w:pPr>
        <w:pStyle w:val="Ttulo3Seo111semttulo"/>
        <w:rPr>
          <w:szCs w:val="22"/>
          <w:lang w:val="pt-BR"/>
        </w:rPr>
      </w:pPr>
      <w:r w:rsidRPr="007578B0">
        <w:rPr>
          <w:szCs w:val="22"/>
          <w:lang w:val="pt-BR"/>
        </w:rPr>
        <w:t xml:space="preserve">O </w:t>
      </w:r>
      <w:r w:rsidR="009B0ACE">
        <w:rPr>
          <w:szCs w:val="22"/>
          <w:lang w:val="pt-BR"/>
        </w:rPr>
        <w:t>espaço</w:t>
      </w:r>
      <w:r w:rsidRPr="007578B0">
        <w:rPr>
          <w:szCs w:val="22"/>
          <w:lang w:val="pt-BR"/>
        </w:rPr>
        <w:t xml:space="preserve"> e folgas entre as ombreiras e travessa e</w:t>
      </w:r>
      <w:r w:rsidR="00345DCC">
        <w:rPr>
          <w:szCs w:val="22"/>
          <w:lang w:val="pt-BR"/>
        </w:rPr>
        <w:t xml:space="preserve"> a</w:t>
      </w:r>
      <w:r w:rsidRPr="007578B0">
        <w:rPr>
          <w:szCs w:val="22"/>
          <w:lang w:val="pt-BR"/>
        </w:rPr>
        <w:t xml:space="preserve"> porta ou vedador </w:t>
      </w:r>
      <w:r w:rsidRPr="007578B0">
        <w:rPr>
          <w:noProof/>
          <w:szCs w:val="24"/>
          <w:lang w:val="pt-BR" w:eastAsia="pt-BR"/>
        </w:rPr>
        <w:t>de aço de enrolar resistentes ao fogo</w:t>
      </w:r>
      <w:r w:rsidRPr="007578B0">
        <w:rPr>
          <w:szCs w:val="22"/>
          <w:lang w:val="pt-BR"/>
        </w:rPr>
        <w:t xml:space="preserve"> deverão permitir</w:t>
      </w:r>
      <w:r w:rsidR="009B0ACE">
        <w:rPr>
          <w:szCs w:val="22"/>
          <w:lang w:val="pt-BR"/>
        </w:rPr>
        <w:t xml:space="preserve"> acesso para</w:t>
      </w:r>
      <w:r w:rsidRPr="007578B0">
        <w:rPr>
          <w:szCs w:val="22"/>
          <w:lang w:val="pt-BR"/>
        </w:rPr>
        <w:t xml:space="preserve"> os procedimentos de testes e manutenção necessários. </w:t>
      </w:r>
    </w:p>
    <w:p w:rsidR="00C61A34" w:rsidRPr="00520B88" w:rsidRDefault="00575677" w:rsidP="007578B0">
      <w:pPr>
        <w:pStyle w:val="Ttulo3Seo111semttulo"/>
        <w:tabs>
          <w:tab w:val="clear" w:pos="720"/>
        </w:tabs>
        <w:rPr>
          <w:noProof/>
          <w:szCs w:val="24"/>
          <w:lang w:val="pt-BR" w:eastAsia="pt-BR"/>
        </w:rPr>
      </w:pPr>
      <w:r w:rsidRPr="00520B88">
        <w:rPr>
          <w:noProof/>
          <w:szCs w:val="24"/>
          <w:lang w:val="pt-BR" w:eastAsia="pt-BR"/>
        </w:rPr>
        <w:t xml:space="preserve">As portas de aço de enrolar </w:t>
      </w:r>
      <w:r w:rsidR="00CB53DD" w:rsidRPr="00520B88">
        <w:rPr>
          <w:noProof/>
          <w:szCs w:val="24"/>
          <w:lang w:val="pt-BR" w:eastAsia="pt-BR"/>
        </w:rPr>
        <w:t xml:space="preserve">resistentes ao fogo </w:t>
      </w:r>
      <w:r w:rsidRPr="00520B88">
        <w:rPr>
          <w:noProof/>
          <w:szCs w:val="24"/>
          <w:lang w:val="pt-BR" w:eastAsia="pt-BR"/>
        </w:rPr>
        <w:t xml:space="preserve">são indicados para </w:t>
      </w:r>
      <w:r w:rsidR="00EE5577" w:rsidRPr="00520B88">
        <w:rPr>
          <w:noProof/>
          <w:szCs w:val="24"/>
          <w:lang w:val="pt-BR" w:eastAsia="pt-BR"/>
        </w:rPr>
        <w:t>proteção de a</w:t>
      </w:r>
      <w:r w:rsidR="009B0ACE">
        <w:rPr>
          <w:noProof/>
          <w:szCs w:val="24"/>
          <w:lang w:val="pt-BR" w:eastAsia="pt-BR"/>
        </w:rPr>
        <w:t>berturas em paredes resistentes ao fogo</w:t>
      </w:r>
      <w:r w:rsidR="006C6D3C" w:rsidRPr="00520B88">
        <w:rPr>
          <w:noProof/>
          <w:szCs w:val="24"/>
          <w:lang w:val="pt-BR" w:eastAsia="pt-BR"/>
        </w:rPr>
        <w:t xml:space="preserve"> </w:t>
      </w:r>
      <w:r w:rsidR="00EE5577" w:rsidRPr="00520B88">
        <w:rPr>
          <w:noProof/>
          <w:szCs w:val="24"/>
          <w:lang w:val="pt-BR" w:eastAsia="pt-BR"/>
        </w:rPr>
        <w:t xml:space="preserve">que integram  a compartimentação horizontal e vertical </w:t>
      </w:r>
      <w:r w:rsidRPr="00520B88">
        <w:rPr>
          <w:noProof/>
          <w:szCs w:val="24"/>
          <w:lang w:val="pt-BR" w:eastAsia="pt-BR"/>
        </w:rPr>
        <w:t xml:space="preserve">nos seguintes locais: </w:t>
      </w:r>
    </w:p>
    <w:p w:rsidR="00C61A34" w:rsidRDefault="00C61A34" w:rsidP="00183D47">
      <w:pPr>
        <w:pStyle w:val="Heading3"/>
        <w:numPr>
          <w:ilvl w:val="0"/>
          <w:numId w:val="24"/>
        </w:numPr>
        <w:rPr>
          <w:rFonts w:eastAsia="Times New Roman"/>
          <w:b w:val="0"/>
          <w:noProof/>
          <w:sz w:val="22"/>
          <w:szCs w:val="24"/>
          <w:lang w:val="pt-BR" w:eastAsia="pt-BR"/>
        </w:rPr>
      </w:pPr>
      <w:r>
        <w:rPr>
          <w:rFonts w:eastAsia="Times New Roman"/>
          <w:b w:val="0"/>
          <w:noProof/>
          <w:sz w:val="22"/>
          <w:szCs w:val="24"/>
          <w:lang w:val="pt-BR" w:eastAsia="pt-BR"/>
        </w:rPr>
        <w:t>em edificaç</w:t>
      </w:r>
      <w:r w:rsidR="001501A6">
        <w:rPr>
          <w:rFonts w:eastAsia="Times New Roman"/>
          <w:b w:val="0"/>
          <w:noProof/>
          <w:sz w:val="22"/>
          <w:szCs w:val="24"/>
          <w:lang w:val="pt-BR" w:eastAsia="pt-BR"/>
        </w:rPr>
        <w:t xml:space="preserve">ões industriais e </w:t>
      </w:r>
      <w:r w:rsidR="00D323F3">
        <w:rPr>
          <w:rFonts w:eastAsia="Times New Roman"/>
          <w:b w:val="0"/>
          <w:noProof/>
          <w:sz w:val="22"/>
          <w:szCs w:val="24"/>
          <w:lang w:val="pt-BR" w:eastAsia="pt-BR"/>
        </w:rPr>
        <w:t xml:space="preserve">de depósito; </w:t>
      </w:r>
    </w:p>
    <w:p w:rsidR="00575677" w:rsidRDefault="00C61A34" w:rsidP="00183D47">
      <w:pPr>
        <w:pStyle w:val="Heading3"/>
        <w:numPr>
          <w:ilvl w:val="0"/>
          <w:numId w:val="24"/>
        </w:numPr>
        <w:rPr>
          <w:rFonts w:eastAsia="Times New Roman"/>
          <w:b w:val="0"/>
          <w:noProof/>
          <w:sz w:val="22"/>
          <w:szCs w:val="24"/>
          <w:lang w:val="pt-BR" w:eastAsia="pt-BR"/>
        </w:rPr>
      </w:pPr>
      <w:r>
        <w:rPr>
          <w:rFonts w:eastAsia="Times New Roman"/>
          <w:b w:val="0"/>
          <w:noProof/>
          <w:sz w:val="22"/>
          <w:szCs w:val="24"/>
          <w:lang w:val="pt-BR" w:eastAsia="pt-BR"/>
        </w:rPr>
        <w:t xml:space="preserve">em </w:t>
      </w:r>
      <w:r w:rsidR="00EA5B05">
        <w:rPr>
          <w:rFonts w:eastAsia="Times New Roman"/>
          <w:b w:val="0"/>
          <w:noProof/>
          <w:sz w:val="22"/>
          <w:szCs w:val="24"/>
          <w:lang w:val="pt-BR" w:eastAsia="pt-BR"/>
        </w:rPr>
        <w:t>áreas técnicas incluindo salas de motores, salas de transfomadores, sala de motogeradores</w:t>
      </w:r>
      <w:r w:rsidR="003A2FD2">
        <w:rPr>
          <w:rFonts w:eastAsia="Times New Roman"/>
          <w:b w:val="0"/>
          <w:noProof/>
          <w:sz w:val="22"/>
          <w:szCs w:val="24"/>
          <w:lang w:val="pt-BR" w:eastAsia="pt-BR"/>
        </w:rPr>
        <w:t>;</w:t>
      </w:r>
    </w:p>
    <w:p w:rsidR="003A2FD2" w:rsidRPr="00B40866" w:rsidRDefault="009B0ACE" w:rsidP="00183D47">
      <w:pPr>
        <w:pStyle w:val="ListParagraph"/>
        <w:numPr>
          <w:ilvl w:val="0"/>
          <w:numId w:val="24"/>
        </w:numPr>
        <w:rPr>
          <w:noProof/>
          <w:sz w:val="22"/>
        </w:rPr>
      </w:pPr>
      <w:r>
        <w:rPr>
          <w:noProof/>
          <w:sz w:val="22"/>
        </w:rPr>
        <w:t>na</w:t>
      </w:r>
      <w:r w:rsidR="003B0614" w:rsidRPr="00B40866">
        <w:rPr>
          <w:noProof/>
          <w:sz w:val="22"/>
        </w:rPr>
        <w:t xml:space="preserve"> compartimentação de áreas</w:t>
      </w:r>
      <w:r w:rsidR="00AE1C6E" w:rsidRPr="00B40866">
        <w:rPr>
          <w:noProof/>
          <w:sz w:val="22"/>
        </w:rPr>
        <w:t>.</w:t>
      </w:r>
    </w:p>
    <w:p w:rsidR="00CB53DD" w:rsidRPr="007578B0" w:rsidRDefault="00CB53DD" w:rsidP="007578B0">
      <w:pPr>
        <w:pStyle w:val="Ttulo3Seo111semttulo"/>
        <w:rPr>
          <w:noProof/>
          <w:szCs w:val="24"/>
          <w:lang w:val="pt-BR" w:eastAsia="pt-BR"/>
        </w:rPr>
      </w:pPr>
      <w:r w:rsidRPr="007578B0">
        <w:rPr>
          <w:noProof/>
          <w:szCs w:val="24"/>
          <w:lang w:val="pt-BR" w:eastAsia="pt-BR"/>
        </w:rPr>
        <w:t>Os vedadores de aço de enrolar resistentes ao fogo são indicados para</w:t>
      </w:r>
      <w:r w:rsidR="006C6D3C" w:rsidRPr="007578B0">
        <w:rPr>
          <w:noProof/>
          <w:szCs w:val="24"/>
          <w:lang w:val="pt-BR" w:eastAsia="pt-BR"/>
        </w:rPr>
        <w:t xml:space="preserve"> proteção de</w:t>
      </w:r>
      <w:r w:rsidR="009B0ACE">
        <w:rPr>
          <w:noProof/>
          <w:szCs w:val="24"/>
          <w:lang w:val="pt-BR" w:eastAsia="pt-BR"/>
        </w:rPr>
        <w:t xml:space="preserve"> aberturas em paredes resistentes ao fogo</w:t>
      </w:r>
      <w:r w:rsidR="006C6D3C" w:rsidRPr="007578B0">
        <w:rPr>
          <w:noProof/>
          <w:szCs w:val="24"/>
          <w:lang w:val="pt-BR" w:eastAsia="pt-BR"/>
        </w:rPr>
        <w:t xml:space="preserve"> </w:t>
      </w:r>
      <w:r w:rsidR="001501A6" w:rsidRPr="007578B0">
        <w:rPr>
          <w:noProof/>
          <w:szCs w:val="24"/>
          <w:lang w:val="pt-BR" w:eastAsia="pt-BR"/>
        </w:rPr>
        <w:t xml:space="preserve">que integram  a compartimentação </w:t>
      </w:r>
      <w:r w:rsidR="006C6D3C" w:rsidRPr="007578B0">
        <w:rPr>
          <w:noProof/>
          <w:szCs w:val="24"/>
          <w:lang w:val="pt-BR" w:eastAsia="pt-BR"/>
        </w:rPr>
        <w:t>horizontal e vertical nos seguintes locais:</w:t>
      </w:r>
    </w:p>
    <w:p w:rsidR="00501982" w:rsidRDefault="00501982" w:rsidP="00183D47">
      <w:pPr>
        <w:pStyle w:val="Heading3"/>
        <w:numPr>
          <w:ilvl w:val="0"/>
          <w:numId w:val="25"/>
        </w:numPr>
        <w:rPr>
          <w:rFonts w:eastAsia="Times New Roman"/>
          <w:b w:val="0"/>
          <w:noProof/>
          <w:sz w:val="22"/>
          <w:szCs w:val="24"/>
          <w:lang w:val="pt-BR" w:eastAsia="pt-BR"/>
        </w:rPr>
      </w:pPr>
      <w:r>
        <w:rPr>
          <w:rFonts w:eastAsia="Times New Roman"/>
          <w:b w:val="0"/>
          <w:noProof/>
          <w:sz w:val="22"/>
          <w:szCs w:val="24"/>
          <w:lang w:val="pt-BR" w:eastAsia="pt-BR"/>
        </w:rPr>
        <w:t>sobre b</w:t>
      </w:r>
      <w:r w:rsidRPr="00575677">
        <w:rPr>
          <w:rFonts w:eastAsia="Times New Roman"/>
          <w:b w:val="0"/>
          <w:noProof/>
          <w:sz w:val="22"/>
          <w:szCs w:val="24"/>
          <w:lang w:val="pt-BR" w:eastAsia="pt-BR"/>
        </w:rPr>
        <w:t xml:space="preserve">alcões e </w:t>
      </w:r>
      <w:r>
        <w:rPr>
          <w:rFonts w:eastAsia="Times New Roman"/>
          <w:b w:val="0"/>
          <w:noProof/>
          <w:sz w:val="22"/>
          <w:szCs w:val="24"/>
          <w:lang w:val="pt-BR" w:eastAsia="pt-BR"/>
        </w:rPr>
        <w:t xml:space="preserve">em </w:t>
      </w:r>
      <w:r w:rsidRPr="00575677">
        <w:rPr>
          <w:rFonts w:eastAsia="Times New Roman"/>
          <w:b w:val="0"/>
          <w:noProof/>
          <w:sz w:val="22"/>
          <w:szCs w:val="24"/>
          <w:lang w:val="pt-BR" w:eastAsia="pt-BR"/>
        </w:rPr>
        <w:t>aberturas que dão acesso a áreas de risco</w:t>
      </w:r>
      <w:r w:rsidR="008F595B">
        <w:rPr>
          <w:rFonts w:eastAsia="Times New Roman"/>
          <w:b w:val="0"/>
          <w:noProof/>
          <w:sz w:val="22"/>
          <w:szCs w:val="24"/>
          <w:lang w:val="pt-BR" w:eastAsia="pt-BR"/>
        </w:rPr>
        <w:t>,</w:t>
      </w:r>
      <w:r w:rsidRPr="00575677">
        <w:rPr>
          <w:rFonts w:eastAsia="Times New Roman"/>
          <w:b w:val="0"/>
          <w:noProof/>
          <w:sz w:val="22"/>
          <w:szCs w:val="24"/>
          <w:lang w:val="pt-BR" w:eastAsia="pt-BR"/>
        </w:rPr>
        <w:t xml:space="preserve"> como cozinhas e</w:t>
      </w:r>
      <w:r w:rsidR="008160E4">
        <w:rPr>
          <w:rFonts w:eastAsia="Times New Roman"/>
          <w:b w:val="0"/>
          <w:noProof/>
          <w:sz w:val="22"/>
          <w:szCs w:val="24"/>
          <w:lang w:val="pt-BR" w:eastAsia="pt-BR"/>
        </w:rPr>
        <w:t xml:space="preserve">m restaurantes e </w:t>
      </w:r>
      <w:r w:rsidR="008160E4">
        <w:rPr>
          <w:rFonts w:eastAsia="Times New Roman"/>
          <w:b w:val="0"/>
          <w:noProof/>
          <w:sz w:val="22"/>
          <w:szCs w:val="24"/>
          <w:lang w:val="pt-BR" w:eastAsia="pt-BR"/>
        </w:rPr>
        <w:lastRenderedPageBreak/>
        <w:t>lanchonetes;</w:t>
      </w:r>
    </w:p>
    <w:p w:rsidR="006C6D3C" w:rsidRDefault="008160E4" w:rsidP="00183D47">
      <w:pPr>
        <w:pStyle w:val="Heading3"/>
        <w:numPr>
          <w:ilvl w:val="0"/>
          <w:numId w:val="25"/>
        </w:numPr>
        <w:rPr>
          <w:rFonts w:eastAsia="Times New Roman"/>
          <w:b w:val="0"/>
          <w:noProof/>
          <w:sz w:val="22"/>
          <w:szCs w:val="24"/>
          <w:lang w:val="pt-BR" w:eastAsia="pt-BR"/>
        </w:rPr>
      </w:pPr>
      <w:r>
        <w:rPr>
          <w:rFonts w:eastAsia="Times New Roman"/>
          <w:b w:val="0"/>
          <w:noProof/>
          <w:sz w:val="22"/>
          <w:szCs w:val="24"/>
          <w:lang w:val="pt-BR" w:eastAsia="pt-BR"/>
        </w:rPr>
        <w:t>sobre parapeitos ou em aberturas por meio dos quais os pavimentos da edificaç</w:t>
      </w:r>
      <w:r w:rsidR="003B0614">
        <w:rPr>
          <w:rFonts w:eastAsia="Times New Roman"/>
          <w:b w:val="0"/>
          <w:noProof/>
          <w:sz w:val="22"/>
          <w:szCs w:val="24"/>
          <w:lang w:val="pt-BR" w:eastAsia="pt-BR"/>
        </w:rPr>
        <w:t>ão se intercomunicam com átrios;</w:t>
      </w:r>
    </w:p>
    <w:p w:rsidR="003B0614" w:rsidRPr="007578B0" w:rsidRDefault="003B0614" w:rsidP="00183D47">
      <w:pPr>
        <w:pStyle w:val="Heading3"/>
        <w:numPr>
          <w:ilvl w:val="0"/>
          <w:numId w:val="25"/>
        </w:numPr>
        <w:rPr>
          <w:rFonts w:eastAsia="Times New Roman"/>
          <w:b w:val="0"/>
          <w:noProof/>
          <w:sz w:val="22"/>
          <w:szCs w:val="24"/>
          <w:lang w:val="pt-BR" w:eastAsia="pt-BR"/>
        </w:rPr>
      </w:pPr>
      <w:r w:rsidRPr="007578B0">
        <w:rPr>
          <w:rFonts w:eastAsia="Times New Roman"/>
          <w:b w:val="0"/>
          <w:noProof/>
          <w:sz w:val="22"/>
          <w:szCs w:val="24"/>
          <w:lang w:val="pt-BR" w:eastAsia="pt-BR"/>
        </w:rPr>
        <w:t>aberturas de passagem de esteiras transportadoras;</w:t>
      </w:r>
    </w:p>
    <w:p w:rsidR="003B0614" w:rsidRPr="007578B0" w:rsidRDefault="003B0614" w:rsidP="00183D47">
      <w:pPr>
        <w:pStyle w:val="Heading3"/>
        <w:numPr>
          <w:ilvl w:val="0"/>
          <w:numId w:val="25"/>
        </w:numPr>
        <w:rPr>
          <w:rFonts w:eastAsia="Times New Roman"/>
          <w:b w:val="0"/>
          <w:noProof/>
          <w:sz w:val="22"/>
          <w:szCs w:val="24"/>
          <w:lang w:val="pt-BR" w:eastAsia="pt-BR"/>
        </w:rPr>
      </w:pPr>
      <w:r w:rsidRPr="007578B0">
        <w:rPr>
          <w:rFonts w:eastAsia="Times New Roman"/>
          <w:b w:val="0"/>
          <w:noProof/>
          <w:sz w:val="22"/>
          <w:szCs w:val="24"/>
          <w:lang w:val="pt-BR" w:eastAsia="pt-BR"/>
        </w:rPr>
        <w:t xml:space="preserve">aberturas, dotadas ou não de vidros, destinadas à observação de setores das </w:t>
      </w:r>
      <w:r w:rsidR="00DC7EEF" w:rsidRPr="007578B0">
        <w:rPr>
          <w:rFonts w:eastAsia="Times New Roman"/>
          <w:b w:val="0"/>
          <w:noProof/>
          <w:sz w:val="22"/>
          <w:szCs w:val="24"/>
          <w:lang w:val="pt-BR" w:eastAsia="pt-BR"/>
        </w:rPr>
        <w:t>edific</w:t>
      </w:r>
      <w:r w:rsidR="00104FCF">
        <w:rPr>
          <w:rFonts w:eastAsia="Times New Roman"/>
          <w:b w:val="0"/>
          <w:noProof/>
          <w:sz w:val="22"/>
          <w:szCs w:val="24"/>
          <w:lang w:val="pt-BR" w:eastAsia="pt-BR"/>
        </w:rPr>
        <w:t>ações.</w:t>
      </w:r>
    </w:p>
    <w:p w:rsidR="006C6D3C" w:rsidRPr="007578B0" w:rsidRDefault="006C6D3C" w:rsidP="007578B0">
      <w:pPr>
        <w:pStyle w:val="Ttulo3Seo111semttulo"/>
        <w:rPr>
          <w:noProof/>
          <w:szCs w:val="24"/>
          <w:lang w:val="pt-BR" w:eastAsia="pt-BR"/>
        </w:rPr>
      </w:pPr>
      <w:r w:rsidRPr="007578B0">
        <w:rPr>
          <w:noProof/>
          <w:szCs w:val="24"/>
          <w:lang w:val="pt-BR" w:eastAsia="pt-BR"/>
        </w:rPr>
        <w:t xml:space="preserve">Outras aplicações são admitidas desde que devidamente justificadas em projeto integrado de segurança contra incêndio e que atenda </w:t>
      </w:r>
      <w:r w:rsidR="00D17179">
        <w:rPr>
          <w:noProof/>
          <w:szCs w:val="24"/>
          <w:lang w:val="pt-BR" w:eastAsia="pt-BR"/>
        </w:rPr>
        <w:t>a</w:t>
      </w:r>
      <w:r w:rsidRPr="007578B0">
        <w:rPr>
          <w:noProof/>
          <w:szCs w:val="24"/>
          <w:lang w:val="pt-BR" w:eastAsia="pt-BR"/>
        </w:rPr>
        <w:t xml:space="preserve">os requisitos </w:t>
      </w:r>
      <w:r w:rsidR="00501982" w:rsidRPr="007578B0">
        <w:rPr>
          <w:noProof/>
          <w:szCs w:val="24"/>
          <w:lang w:val="pt-BR" w:eastAsia="pt-BR"/>
        </w:rPr>
        <w:t xml:space="preserve">de compartimentação horizontal e vertical </w:t>
      </w:r>
      <w:r w:rsidRPr="007578B0">
        <w:rPr>
          <w:noProof/>
          <w:szCs w:val="24"/>
          <w:lang w:val="pt-BR" w:eastAsia="pt-BR"/>
        </w:rPr>
        <w:t>da regulamentação de segurança contra incêndio</w:t>
      </w:r>
      <w:r w:rsidR="00D17179">
        <w:rPr>
          <w:noProof/>
          <w:szCs w:val="24"/>
          <w:lang w:val="pt-BR" w:eastAsia="pt-BR"/>
        </w:rPr>
        <w:t xml:space="preserve"> aplic</w:t>
      </w:r>
      <w:r w:rsidR="00D17179" w:rsidRPr="00575677">
        <w:rPr>
          <w:noProof/>
          <w:szCs w:val="24"/>
          <w:lang w:val="pt-BR" w:eastAsia="pt-BR"/>
        </w:rPr>
        <w:t>á</w:t>
      </w:r>
      <w:r w:rsidR="00D17179">
        <w:rPr>
          <w:noProof/>
          <w:szCs w:val="24"/>
          <w:lang w:val="pt-BR" w:eastAsia="pt-BR"/>
        </w:rPr>
        <w:t>vel</w:t>
      </w:r>
      <w:r w:rsidRPr="007578B0">
        <w:rPr>
          <w:noProof/>
          <w:szCs w:val="24"/>
          <w:lang w:val="pt-BR" w:eastAsia="pt-BR"/>
        </w:rPr>
        <w:t>.</w:t>
      </w:r>
    </w:p>
    <w:p w:rsidR="00EE5577" w:rsidRPr="00B40866" w:rsidRDefault="00C742AC" w:rsidP="007578B0">
      <w:pPr>
        <w:pStyle w:val="Ttulo3Seo111semttulo"/>
        <w:rPr>
          <w:noProof/>
          <w:szCs w:val="24"/>
          <w:lang w:val="pt-BR" w:eastAsia="pt-BR"/>
        </w:rPr>
      </w:pPr>
      <w:r w:rsidRPr="007578B0">
        <w:rPr>
          <w:noProof/>
          <w:szCs w:val="24"/>
          <w:lang w:val="pt-BR" w:eastAsia="pt-BR"/>
        </w:rPr>
        <w:t xml:space="preserve">A instalação de portas </w:t>
      </w:r>
      <w:r w:rsidR="00EA2B14" w:rsidRPr="007578B0">
        <w:rPr>
          <w:noProof/>
          <w:szCs w:val="24"/>
          <w:lang w:val="pt-BR" w:eastAsia="pt-BR"/>
        </w:rPr>
        <w:t xml:space="preserve">de aço </w:t>
      </w:r>
      <w:r w:rsidRPr="007578B0">
        <w:rPr>
          <w:noProof/>
          <w:szCs w:val="24"/>
          <w:lang w:val="pt-BR" w:eastAsia="pt-BR"/>
        </w:rPr>
        <w:t>de enrolar</w:t>
      </w:r>
      <w:r w:rsidR="00BB62F9" w:rsidRPr="007578B0">
        <w:rPr>
          <w:noProof/>
          <w:szCs w:val="24"/>
          <w:lang w:val="pt-BR" w:eastAsia="pt-BR"/>
        </w:rPr>
        <w:t xml:space="preserve"> resistentes ao fogo</w:t>
      </w:r>
      <w:r w:rsidR="00EA2B14" w:rsidRPr="007578B0">
        <w:rPr>
          <w:noProof/>
          <w:szCs w:val="24"/>
          <w:lang w:val="pt-BR" w:eastAsia="pt-BR"/>
        </w:rPr>
        <w:t>,</w:t>
      </w:r>
      <w:r w:rsidRPr="007578B0">
        <w:rPr>
          <w:noProof/>
          <w:szCs w:val="24"/>
          <w:lang w:val="pt-BR" w:eastAsia="pt-BR"/>
        </w:rPr>
        <w:t xml:space="preserve"> </w:t>
      </w:r>
      <w:r w:rsidR="00EA2B14" w:rsidRPr="007578B0">
        <w:rPr>
          <w:noProof/>
          <w:szCs w:val="24"/>
          <w:lang w:val="pt-BR" w:eastAsia="pt-BR"/>
        </w:rPr>
        <w:t xml:space="preserve">nas situações definidas </w:t>
      </w:r>
      <w:r w:rsidR="00EA2B14" w:rsidRPr="000A5206">
        <w:rPr>
          <w:noProof/>
          <w:szCs w:val="24"/>
          <w:lang w:val="pt-BR" w:eastAsia="pt-BR"/>
        </w:rPr>
        <w:t>em 4.6.</w:t>
      </w:r>
      <w:r w:rsidR="000A5206" w:rsidRPr="000A5206">
        <w:rPr>
          <w:noProof/>
          <w:szCs w:val="24"/>
          <w:lang w:val="pt-BR" w:eastAsia="pt-BR"/>
        </w:rPr>
        <w:t>8</w:t>
      </w:r>
      <w:r w:rsidR="00EA2B14" w:rsidRPr="000A5206">
        <w:rPr>
          <w:noProof/>
          <w:szCs w:val="24"/>
          <w:lang w:val="pt-BR" w:eastAsia="pt-BR"/>
        </w:rPr>
        <w:t>,</w:t>
      </w:r>
      <w:r w:rsidR="00EA2B14" w:rsidRPr="007578B0">
        <w:rPr>
          <w:noProof/>
          <w:szCs w:val="24"/>
          <w:lang w:val="pt-BR" w:eastAsia="pt-BR"/>
        </w:rPr>
        <w:t xml:space="preserve"> </w:t>
      </w:r>
      <w:r w:rsidRPr="007578B0">
        <w:rPr>
          <w:noProof/>
          <w:szCs w:val="24"/>
          <w:lang w:val="pt-BR" w:eastAsia="pt-BR"/>
        </w:rPr>
        <w:t>deve prever leiaute que garanta</w:t>
      </w:r>
      <w:r w:rsidR="00981DE0" w:rsidRPr="007578B0">
        <w:rPr>
          <w:noProof/>
          <w:szCs w:val="24"/>
          <w:lang w:val="pt-BR" w:eastAsia="pt-BR"/>
        </w:rPr>
        <w:t>,</w:t>
      </w:r>
      <w:r w:rsidRPr="007578B0">
        <w:rPr>
          <w:noProof/>
          <w:szCs w:val="24"/>
          <w:lang w:val="pt-BR" w:eastAsia="pt-BR"/>
        </w:rPr>
        <w:t xml:space="preserve"> em cada face da parede</w:t>
      </w:r>
      <w:r w:rsidR="00981DE0" w:rsidRPr="007578B0">
        <w:rPr>
          <w:noProof/>
          <w:szCs w:val="24"/>
          <w:lang w:val="pt-BR" w:eastAsia="pt-BR"/>
        </w:rPr>
        <w:t>,</w:t>
      </w:r>
      <w:r w:rsidRPr="007578B0">
        <w:rPr>
          <w:noProof/>
          <w:szCs w:val="24"/>
          <w:lang w:val="pt-BR" w:eastAsia="pt-BR"/>
        </w:rPr>
        <w:t xml:space="preserve"> afastamento </w:t>
      </w:r>
      <w:r w:rsidR="00D252D3">
        <w:rPr>
          <w:noProof/>
          <w:szCs w:val="24"/>
          <w:lang w:val="pt-BR" w:eastAsia="pt-BR"/>
        </w:rPr>
        <w:t>seguro</w:t>
      </w:r>
      <w:r w:rsidRPr="007578B0">
        <w:rPr>
          <w:noProof/>
          <w:szCs w:val="24"/>
          <w:lang w:val="pt-BR" w:eastAsia="pt-BR"/>
        </w:rPr>
        <w:t xml:space="preserve"> </w:t>
      </w:r>
      <w:r w:rsidR="006E01C6" w:rsidRPr="007578B0">
        <w:rPr>
          <w:noProof/>
          <w:szCs w:val="24"/>
          <w:lang w:val="pt-BR" w:eastAsia="pt-BR"/>
        </w:rPr>
        <w:t>f</w:t>
      </w:r>
      <w:r w:rsidR="00CB53DD" w:rsidRPr="007578B0">
        <w:rPr>
          <w:noProof/>
          <w:szCs w:val="24"/>
          <w:lang w:val="pt-BR" w:eastAsia="pt-BR"/>
        </w:rPr>
        <w:t>rontal, superior e lateralmente</w:t>
      </w:r>
      <w:r w:rsidR="001501A6" w:rsidRPr="007578B0">
        <w:rPr>
          <w:noProof/>
          <w:szCs w:val="24"/>
          <w:lang w:val="pt-BR" w:eastAsia="pt-BR"/>
        </w:rPr>
        <w:t>,</w:t>
      </w:r>
      <w:r w:rsidR="00CB53DD" w:rsidRPr="007578B0">
        <w:rPr>
          <w:noProof/>
          <w:szCs w:val="24"/>
          <w:lang w:val="pt-BR" w:eastAsia="pt-BR"/>
        </w:rPr>
        <w:t xml:space="preserve"> </w:t>
      </w:r>
      <w:r w:rsidR="006E01C6" w:rsidRPr="007578B0">
        <w:rPr>
          <w:noProof/>
          <w:szCs w:val="24"/>
          <w:lang w:val="pt-BR" w:eastAsia="pt-BR"/>
        </w:rPr>
        <w:t>de materiais combustíveis</w:t>
      </w:r>
      <w:r w:rsidR="00D252D3">
        <w:rPr>
          <w:noProof/>
          <w:szCs w:val="24"/>
          <w:lang w:val="pt-BR" w:eastAsia="pt-BR"/>
        </w:rPr>
        <w:t>.</w:t>
      </w:r>
      <w:r w:rsidR="006E01C6" w:rsidRPr="00B40866">
        <w:rPr>
          <w:noProof/>
          <w:szCs w:val="24"/>
          <w:lang w:val="pt-BR" w:eastAsia="pt-BR"/>
        </w:rPr>
        <w:t xml:space="preserve"> </w:t>
      </w:r>
    </w:p>
    <w:p w:rsidR="00EA2B14" w:rsidRPr="00F22ABE" w:rsidRDefault="00EA2B14" w:rsidP="007578B0">
      <w:pPr>
        <w:pStyle w:val="Ttulo3Seo111semttulo"/>
        <w:rPr>
          <w:b/>
          <w:strike/>
          <w:noProof/>
          <w:szCs w:val="24"/>
          <w:lang w:val="pt-BR" w:eastAsia="pt-BR"/>
        </w:rPr>
      </w:pPr>
      <w:r w:rsidRPr="00B40866">
        <w:rPr>
          <w:noProof/>
          <w:szCs w:val="24"/>
          <w:lang w:val="pt-BR" w:eastAsia="pt-BR"/>
        </w:rPr>
        <w:t xml:space="preserve">A instalação de vedadores de aço </w:t>
      </w:r>
      <w:r w:rsidR="009B0ACE">
        <w:rPr>
          <w:noProof/>
          <w:szCs w:val="24"/>
          <w:lang w:val="pt-BR" w:eastAsia="pt-BR"/>
        </w:rPr>
        <w:t>d</w:t>
      </w:r>
      <w:r w:rsidRPr="00B40866">
        <w:rPr>
          <w:noProof/>
          <w:szCs w:val="24"/>
          <w:lang w:val="pt-BR" w:eastAsia="pt-BR"/>
        </w:rPr>
        <w:t>e enrola</w:t>
      </w:r>
      <w:r w:rsidR="00431E87">
        <w:rPr>
          <w:noProof/>
          <w:szCs w:val="24"/>
          <w:lang w:val="pt-BR" w:eastAsia="pt-BR"/>
        </w:rPr>
        <w:t>r, nas situações definidas</w:t>
      </w:r>
      <w:r w:rsidR="009B0ACE">
        <w:rPr>
          <w:noProof/>
          <w:szCs w:val="24"/>
          <w:lang w:val="pt-BR" w:eastAsia="pt-BR"/>
        </w:rPr>
        <w:t xml:space="preserve"> em</w:t>
      </w:r>
      <w:r w:rsidR="00431E87">
        <w:rPr>
          <w:noProof/>
          <w:szCs w:val="24"/>
          <w:lang w:val="pt-BR" w:eastAsia="pt-BR"/>
        </w:rPr>
        <w:t xml:space="preserve"> 4.6.9</w:t>
      </w:r>
      <w:r w:rsidRPr="00B40866">
        <w:rPr>
          <w:noProof/>
          <w:szCs w:val="24"/>
          <w:lang w:val="pt-BR" w:eastAsia="pt-BR"/>
        </w:rPr>
        <w:t xml:space="preserve">, deve prever </w:t>
      </w:r>
      <w:r w:rsidR="00593ECC" w:rsidRPr="00B40866">
        <w:rPr>
          <w:noProof/>
          <w:szCs w:val="24"/>
          <w:lang w:val="pt-BR" w:eastAsia="pt-BR"/>
        </w:rPr>
        <w:t xml:space="preserve">leiaute que garanta </w:t>
      </w:r>
      <w:r w:rsidR="001501A6" w:rsidRPr="00B40866">
        <w:rPr>
          <w:noProof/>
          <w:szCs w:val="24"/>
          <w:lang w:val="pt-BR" w:eastAsia="pt-BR"/>
        </w:rPr>
        <w:t xml:space="preserve">na </w:t>
      </w:r>
      <w:r w:rsidR="00593ECC" w:rsidRPr="00B40866">
        <w:rPr>
          <w:noProof/>
          <w:szCs w:val="24"/>
          <w:lang w:val="pt-BR" w:eastAsia="pt-BR"/>
        </w:rPr>
        <w:t xml:space="preserve">face </w:t>
      </w:r>
      <w:r w:rsidR="001501A6" w:rsidRPr="00B40866">
        <w:rPr>
          <w:noProof/>
          <w:szCs w:val="24"/>
          <w:lang w:val="pt-BR" w:eastAsia="pt-BR"/>
        </w:rPr>
        <w:t xml:space="preserve">protegida </w:t>
      </w:r>
      <w:r w:rsidR="00593ECC" w:rsidRPr="00B40866">
        <w:rPr>
          <w:noProof/>
          <w:szCs w:val="24"/>
          <w:lang w:val="pt-BR" w:eastAsia="pt-BR"/>
        </w:rPr>
        <w:t xml:space="preserve">da parede afastamento </w:t>
      </w:r>
      <w:r w:rsidR="00F22ABE">
        <w:rPr>
          <w:noProof/>
          <w:szCs w:val="24"/>
          <w:lang w:val="pt-BR" w:eastAsia="pt-BR"/>
        </w:rPr>
        <w:t>seguro</w:t>
      </w:r>
      <w:r w:rsidR="00593ECC" w:rsidRPr="00B40866">
        <w:rPr>
          <w:noProof/>
          <w:szCs w:val="24"/>
          <w:lang w:val="pt-BR" w:eastAsia="pt-BR"/>
        </w:rPr>
        <w:t xml:space="preserve"> frontal, superior e lateralmente</w:t>
      </w:r>
      <w:r w:rsidR="001501A6" w:rsidRPr="00B40866">
        <w:rPr>
          <w:noProof/>
          <w:szCs w:val="24"/>
          <w:lang w:val="pt-BR" w:eastAsia="pt-BR"/>
        </w:rPr>
        <w:t>,</w:t>
      </w:r>
      <w:r w:rsidR="00593ECC" w:rsidRPr="00B40866">
        <w:rPr>
          <w:noProof/>
          <w:szCs w:val="24"/>
          <w:lang w:val="pt-BR" w:eastAsia="pt-BR"/>
        </w:rPr>
        <w:t xml:space="preserve"> de materiais combustíveis</w:t>
      </w:r>
      <w:r w:rsidR="00F22ABE">
        <w:rPr>
          <w:noProof/>
          <w:szCs w:val="24"/>
          <w:lang w:val="pt-BR" w:eastAsia="pt-BR"/>
        </w:rPr>
        <w:t>.</w:t>
      </w:r>
      <w:r w:rsidR="00AD1FDE" w:rsidRPr="00B40866">
        <w:rPr>
          <w:noProof/>
          <w:szCs w:val="24"/>
          <w:lang w:val="pt-BR" w:eastAsia="pt-BR"/>
        </w:rPr>
        <w:t xml:space="preserve"> </w:t>
      </w:r>
    </w:p>
    <w:p w:rsidR="00CB53DD" w:rsidRPr="009E65B9" w:rsidRDefault="007362BE" w:rsidP="009E65B9">
      <w:pPr>
        <w:pStyle w:val="Ttulo3Seo111semttulo"/>
        <w:rPr>
          <w:noProof/>
          <w:szCs w:val="24"/>
          <w:lang w:val="pt-BR" w:eastAsia="pt-BR"/>
        </w:rPr>
      </w:pPr>
      <w:r w:rsidRPr="00B23A5D">
        <w:rPr>
          <w:noProof/>
          <w:szCs w:val="24"/>
          <w:lang w:val="pt-BR" w:eastAsia="pt-BR"/>
        </w:rPr>
        <w:t>As portas de aço de enrolar resistentes ao fogo não podem ser instaladas em rotas de fuga com a função de propiciar saída de emergência.</w:t>
      </w:r>
      <w:r w:rsidR="00B23A5D" w:rsidRPr="00B23A5D">
        <w:rPr>
          <w:noProof/>
          <w:szCs w:val="24"/>
          <w:lang w:val="pt-BR" w:eastAsia="pt-BR"/>
        </w:rPr>
        <w:t xml:space="preserve"> </w:t>
      </w:r>
      <w:r w:rsidR="00D323F3" w:rsidRPr="00B23A5D">
        <w:rPr>
          <w:noProof/>
          <w:szCs w:val="24"/>
          <w:lang w:val="pt-BR" w:eastAsia="pt-BR"/>
        </w:rPr>
        <w:t xml:space="preserve">Qualquer área protegida por </w:t>
      </w:r>
      <w:r w:rsidR="00D54EAD" w:rsidRPr="00B23A5D">
        <w:rPr>
          <w:noProof/>
          <w:szCs w:val="24"/>
          <w:lang w:val="pt-BR" w:eastAsia="pt-BR"/>
        </w:rPr>
        <w:t>portas de aço de enrolar resi</w:t>
      </w:r>
      <w:r w:rsidR="00D261D2">
        <w:rPr>
          <w:noProof/>
          <w:szCs w:val="24"/>
          <w:lang w:val="pt-BR" w:eastAsia="pt-BR"/>
        </w:rPr>
        <w:t>stentes ao fogo deve apresentar uma ou mais p</w:t>
      </w:r>
      <w:r w:rsidR="00D54EAD" w:rsidRPr="00B23A5D">
        <w:rPr>
          <w:noProof/>
          <w:szCs w:val="24"/>
          <w:lang w:val="pt-BR" w:eastAsia="pt-BR"/>
        </w:rPr>
        <w:t>orta</w:t>
      </w:r>
      <w:r w:rsidR="00D261D2">
        <w:rPr>
          <w:noProof/>
          <w:szCs w:val="24"/>
          <w:lang w:val="pt-BR" w:eastAsia="pt-BR"/>
        </w:rPr>
        <w:t>s</w:t>
      </w:r>
      <w:r w:rsidR="00D54EAD" w:rsidRPr="00B23A5D">
        <w:rPr>
          <w:noProof/>
          <w:szCs w:val="24"/>
          <w:lang w:val="pt-BR" w:eastAsia="pt-BR"/>
        </w:rPr>
        <w:t xml:space="preserve"> de saída de emergência</w:t>
      </w:r>
      <w:r w:rsidR="00D261D2">
        <w:rPr>
          <w:noProof/>
          <w:szCs w:val="24"/>
          <w:lang w:val="pt-BR" w:eastAsia="pt-BR"/>
        </w:rPr>
        <w:t>,</w:t>
      </w:r>
      <w:r w:rsidR="00CB53DD" w:rsidRPr="00B23A5D">
        <w:rPr>
          <w:noProof/>
          <w:szCs w:val="24"/>
          <w:lang w:val="pt-BR" w:eastAsia="pt-BR"/>
        </w:rPr>
        <w:t xml:space="preserve"> atendendo os requisitos da NBR 9077.</w:t>
      </w:r>
    </w:p>
    <w:p w:rsidR="00A048E4" w:rsidRPr="00B40866" w:rsidRDefault="005E45A9" w:rsidP="009E65B9">
      <w:pPr>
        <w:pStyle w:val="Ttulo3Seo111semttulo"/>
        <w:rPr>
          <w:noProof/>
          <w:szCs w:val="24"/>
          <w:lang w:val="pt-BR" w:eastAsia="pt-BR"/>
        </w:rPr>
      </w:pPr>
      <w:r w:rsidRPr="005714CC">
        <w:rPr>
          <w:noProof/>
          <w:szCs w:val="24"/>
          <w:lang w:val="pt-BR" w:eastAsia="pt-BR"/>
        </w:rPr>
        <w:t xml:space="preserve">As ombreiras </w:t>
      </w:r>
      <w:r w:rsidR="001501A6" w:rsidRPr="005714CC">
        <w:rPr>
          <w:noProof/>
          <w:szCs w:val="24"/>
          <w:lang w:val="pt-BR" w:eastAsia="pt-BR"/>
        </w:rPr>
        <w:t>e t</w:t>
      </w:r>
      <w:r w:rsidR="00BB320D" w:rsidRPr="005714CC">
        <w:rPr>
          <w:noProof/>
          <w:szCs w:val="24"/>
          <w:lang w:val="pt-BR" w:eastAsia="pt-BR"/>
        </w:rPr>
        <w:t>r</w:t>
      </w:r>
      <w:r w:rsidR="001501A6" w:rsidRPr="005714CC">
        <w:rPr>
          <w:noProof/>
          <w:szCs w:val="24"/>
          <w:lang w:val="pt-BR" w:eastAsia="pt-BR"/>
        </w:rPr>
        <w:t xml:space="preserve">avessa </w:t>
      </w:r>
      <w:r w:rsidRPr="005714CC">
        <w:rPr>
          <w:noProof/>
          <w:szCs w:val="24"/>
          <w:lang w:val="pt-BR" w:eastAsia="pt-BR"/>
        </w:rPr>
        <w:t>das portas e vedadores</w:t>
      </w:r>
      <w:r w:rsidR="00A048E4" w:rsidRPr="005714CC">
        <w:rPr>
          <w:noProof/>
          <w:szCs w:val="24"/>
          <w:lang w:val="pt-BR" w:eastAsia="pt-BR"/>
        </w:rPr>
        <w:t xml:space="preserve"> de aço de enrolar resistentes ao fogo devem ser de alvenaria</w:t>
      </w:r>
      <w:r w:rsidR="00BB320D" w:rsidRPr="005714CC">
        <w:rPr>
          <w:noProof/>
          <w:szCs w:val="24"/>
          <w:lang w:val="pt-BR" w:eastAsia="pt-BR"/>
        </w:rPr>
        <w:t>,</w:t>
      </w:r>
      <w:r w:rsidR="00A048E4" w:rsidRPr="005714CC">
        <w:rPr>
          <w:noProof/>
          <w:szCs w:val="24"/>
          <w:lang w:val="pt-BR" w:eastAsia="pt-BR"/>
        </w:rPr>
        <w:t xml:space="preserve"> concreto </w:t>
      </w:r>
      <w:r w:rsidR="00A048E4" w:rsidRPr="00B40866">
        <w:rPr>
          <w:noProof/>
          <w:szCs w:val="24"/>
          <w:lang w:val="pt-BR" w:eastAsia="pt-BR"/>
        </w:rPr>
        <w:t>armado</w:t>
      </w:r>
      <w:r w:rsidR="00BA21A2" w:rsidRPr="00B40866">
        <w:rPr>
          <w:noProof/>
          <w:szCs w:val="24"/>
          <w:lang w:val="pt-BR" w:eastAsia="pt-BR"/>
        </w:rPr>
        <w:t xml:space="preserve"> ou perfil metálico</w:t>
      </w:r>
      <w:r w:rsidR="00A048E4" w:rsidRPr="00B40866">
        <w:rPr>
          <w:noProof/>
          <w:szCs w:val="24"/>
          <w:lang w:val="pt-BR" w:eastAsia="pt-BR"/>
        </w:rPr>
        <w:t xml:space="preserve">. </w:t>
      </w:r>
    </w:p>
    <w:p w:rsidR="00A048E4" w:rsidRPr="00B40866" w:rsidRDefault="00A048E4" w:rsidP="00A048E4">
      <w:pPr>
        <w:pStyle w:val="Ttulo3Seo111semttulo"/>
        <w:rPr>
          <w:lang w:val="pt-BR"/>
        </w:rPr>
      </w:pPr>
      <w:r w:rsidRPr="00B40866">
        <w:rPr>
          <w:lang w:val="pt-BR"/>
        </w:rPr>
        <w:t>As soleiras das portas devem ser de concreto com revestimento incombustível, devendo ter largura com</w:t>
      </w:r>
      <w:r w:rsidR="00BB320D" w:rsidRPr="00B40866">
        <w:rPr>
          <w:lang w:val="pt-BR"/>
        </w:rPr>
        <w:t>,</w:t>
      </w:r>
      <w:r w:rsidRPr="00B40866">
        <w:rPr>
          <w:lang w:val="pt-BR"/>
        </w:rPr>
        <w:t xml:space="preserve"> pelo menos</w:t>
      </w:r>
      <w:r w:rsidR="00BB320D" w:rsidRPr="00B40866">
        <w:rPr>
          <w:lang w:val="pt-BR"/>
        </w:rPr>
        <w:t>,</w:t>
      </w:r>
      <w:r w:rsidRPr="00B40866">
        <w:rPr>
          <w:lang w:val="pt-BR"/>
        </w:rPr>
        <w:t xml:space="preserve"> </w:t>
      </w:r>
      <w:smartTag w:uri="urn:schemas-microsoft-com:office:smarttags" w:element="metricconverter">
        <w:smartTagPr>
          <w:attr w:name="ProductID" w:val="150 mm"/>
        </w:smartTagPr>
        <w:r w:rsidRPr="00B40866">
          <w:rPr>
            <w:lang w:val="pt-BR"/>
          </w:rPr>
          <w:t>150 mm</w:t>
        </w:r>
      </w:smartTag>
      <w:r w:rsidRPr="00B40866">
        <w:rPr>
          <w:lang w:val="pt-BR"/>
        </w:rPr>
        <w:t xml:space="preserve"> (para cada lado) a mais do que a largura da projeção horizontal da abertura.</w:t>
      </w:r>
    </w:p>
    <w:p w:rsidR="00A048E4" w:rsidRPr="00BF2446" w:rsidRDefault="00A048E4" w:rsidP="00A048E4">
      <w:pPr>
        <w:pStyle w:val="Ttulo3Seo111semttulo"/>
        <w:rPr>
          <w:lang w:val="pt-BR"/>
        </w:rPr>
      </w:pPr>
      <w:r w:rsidRPr="00384225">
        <w:rPr>
          <w:lang w:val="pt-BR"/>
        </w:rPr>
        <w:t xml:space="preserve">Para evitar o extravasamento de água e líquidos inflamáveis de um compartimento para outro, a soleira deve ser no mínimo </w:t>
      </w:r>
      <w:smartTag w:uri="urn:schemas-microsoft-com:office:smarttags" w:element="metricconverter">
        <w:smartTagPr>
          <w:attr w:name="ProductID" w:val="50 mm"/>
        </w:smartTagPr>
        <w:r w:rsidRPr="00384225">
          <w:rPr>
            <w:lang w:val="pt-BR"/>
          </w:rPr>
          <w:t>50 mm</w:t>
        </w:r>
      </w:smartTag>
      <w:r w:rsidRPr="00384225">
        <w:rPr>
          <w:lang w:val="pt-BR"/>
        </w:rPr>
        <w:t xml:space="preserve"> mais alta do que o piso mais alto. </w:t>
      </w:r>
      <w:r w:rsidR="00134B04">
        <w:rPr>
          <w:lang w:val="pt-BR"/>
        </w:rPr>
        <w:t>É necessário</w:t>
      </w:r>
      <w:r w:rsidRPr="00BF2446">
        <w:rPr>
          <w:lang w:val="pt-BR"/>
        </w:rPr>
        <w:t xml:space="preserve"> fazer concordância do piso com a soleira por meio de rampa.</w:t>
      </w:r>
    </w:p>
    <w:p w:rsidR="00A048E4" w:rsidRPr="00384225" w:rsidRDefault="00A27385" w:rsidP="00A048E4">
      <w:pPr>
        <w:pStyle w:val="Ttulo3Seo111semttulo"/>
        <w:rPr>
          <w:lang w:val="pt-BR"/>
        </w:rPr>
      </w:pPr>
      <w:r>
        <w:rPr>
          <w:lang w:val="pt-BR"/>
        </w:rPr>
        <w:t xml:space="preserve">O desnível da soleira definido em </w:t>
      </w:r>
      <w:r w:rsidR="00D252D3">
        <w:rPr>
          <w:lang w:val="pt-BR"/>
        </w:rPr>
        <w:t>4.6.16</w:t>
      </w:r>
      <w:r w:rsidR="00A048E4" w:rsidRPr="00384225">
        <w:rPr>
          <w:lang w:val="pt-BR"/>
        </w:rPr>
        <w:t xml:space="preserve"> pode </w:t>
      </w:r>
      <w:r>
        <w:rPr>
          <w:lang w:val="pt-BR"/>
        </w:rPr>
        <w:t>ser substituído</w:t>
      </w:r>
      <w:r w:rsidR="00A048E4" w:rsidRPr="00384225">
        <w:rPr>
          <w:lang w:val="pt-BR"/>
        </w:rPr>
        <w:t xml:space="preserve"> por um sistema de canaletas devidamente dimensionadas, protegidas com grelha, localizadas em ambos os lados da porta</w:t>
      </w:r>
      <w:r w:rsidR="00D252D3">
        <w:rPr>
          <w:lang w:val="pt-BR"/>
        </w:rPr>
        <w:t xml:space="preserve"> ou </w:t>
      </w:r>
      <w:r w:rsidR="007741D0">
        <w:rPr>
          <w:lang w:val="pt-BR"/>
        </w:rPr>
        <w:t xml:space="preserve">por sistema de drenagem nos pisos </w:t>
      </w:r>
      <w:r w:rsidR="00D252D3">
        <w:rPr>
          <w:lang w:val="pt-BR"/>
        </w:rPr>
        <w:t>em cada lado da</w:t>
      </w:r>
      <w:r w:rsidR="007741D0">
        <w:rPr>
          <w:lang w:val="pt-BR"/>
        </w:rPr>
        <w:t>s duas</w:t>
      </w:r>
      <w:r w:rsidR="00D252D3">
        <w:rPr>
          <w:lang w:val="pt-BR"/>
        </w:rPr>
        <w:t xml:space="preserve"> áreas compartimentadas</w:t>
      </w:r>
      <w:r w:rsidR="00A048E4" w:rsidRPr="00384225">
        <w:rPr>
          <w:lang w:val="pt-BR"/>
        </w:rPr>
        <w:t>, com a finalidade de propiciar o escoamento dos líquidos para o exterior do edifício.</w:t>
      </w:r>
    </w:p>
    <w:p w:rsidR="00B24AC6" w:rsidRDefault="00417292" w:rsidP="00A048E4">
      <w:pPr>
        <w:pStyle w:val="Ttulo3Seo111semttulo"/>
        <w:rPr>
          <w:lang w:val="pt-BR"/>
        </w:rPr>
      </w:pPr>
      <w:r>
        <w:rPr>
          <w:lang w:val="pt-BR"/>
        </w:rPr>
        <w:t>Na posição fechada, a</w:t>
      </w:r>
      <w:r w:rsidR="00A048E4" w:rsidRPr="00384225">
        <w:rPr>
          <w:lang w:val="pt-BR"/>
        </w:rPr>
        <w:t xml:space="preserve"> folga entre </w:t>
      </w:r>
      <w:r>
        <w:rPr>
          <w:lang w:val="pt-BR"/>
        </w:rPr>
        <w:t xml:space="preserve">o reforço </w:t>
      </w:r>
      <w:proofErr w:type="spellStart"/>
      <w:r>
        <w:rPr>
          <w:lang w:val="pt-BR"/>
        </w:rPr>
        <w:t>enrijecedor</w:t>
      </w:r>
      <w:proofErr w:type="spellEnd"/>
      <w:r>
        <w:rPr>
          <w:lang w:val="pt-BR"/>
        </w:rPr>
        <w:t xml:space="preserve"> na extremidade inferior da folh</w:t>
      </w:r>
      <w:r w:rsidR="00A048E4" w:rsidRPr="00384225">
        <w:rPr>
          <w:lang w:val="pt-BR"/>
        </w:rPr>
        <w:t xml:space="preserve">a </w:t>
      </w:r>
      <w:r>
        <w:rPr>
          <w:lang w:val="pt-BR"/>
        </w:rPr>
        <w:t xml:space="preserve">da </w:t>
      </w:r>
      <w:r w:rsidR="00A048E4" w:rsidRPr="00384225">
        <w:rPr>
          <w:lang w:val="pt-BR"/>
        </w:rPr>
        <w:t xml:space="preserve">porta ou </w:t>
      </w:r>
      <w:r>
        <w:rPr>
          <w:lang w:val="pt-BR"/>
        </w:rPr>
        <w:t xml:space="preserve">do </w:t>
      </w:r>
      <w:r w:rsidR="00A048E4" w:rsidRPr="00384225">
        <w:rPr>
          <w:lang w:val="pt-BR"/>
        </w:rPr>
        <w:t xml:space="preserve">vedador e a </w:t>
      </w:r>
      <w:r w:rsidR="0061241D">
        <w:rPr>
          <w:lang w:val="pt-BR"/>
        </w:rPr>
        <w:t>soleira deve ser</w:t>
      </w:r>
      <w:r w:rsidR="00134B04">
        <w:rPr>
          <w:lang w:val="pt-BR"/>
        </w:rPr>
        <w:t>,</w:t>
      </w:r>
      <w:r w:rsidR="0061241D">
        <w:rPr>
          <w:lang w:val="pt-BR"/>
        </w:rPr>
        <w:t xml:space="preserve"> no máximo</w:t>
      </w:r>
      <w:r w:rsidR="00134B04">
        <w:rPr>
          <w:lang w:val="pt-BR"/>
        </w:rPr>
        <w:t>,</w:t>
      </w:r>
      <w:r w:rsidR="0061241D">
        <w:rPr>
          <w:lang w:val="pt-BR"/>
        </w:rPr>
        <w:t xml:space="preserve"> de </w:t>
      </w:r>
      <w:proofErr w:type="gramStart"/>
      <w:r w:rsidR="0061241D">
        <w:rPr>
          <w:lang w:val="pt-BR"/>
        </w:rPr>
        <w:t>5</w:t>
      </w:r>
      <w:proofErr w:type="gramEnd"/>
      <w:r w:rsidR="00A048E4" w:rsidRPr="00384225">
        <w:rPr>
          <w:lang w:val="pt-BR"/>
        </w:rPr>
        <w:t xml:space="preserve"> </w:t>
      </w:r>
      <w:proofErr w:type="spellStart"/>
      <w:r w:rsidR="00A048E4" w:rsidRPr="00384225">
        <w:rPr>
          <w:lang w:val="pt-BR"/>
        </w:rPr>
        <w:t>mm</w:t>
      </w:r>
      <w:r>
        <w:rPr>
          <w:lang w:val="pt-BR"/>
        </w:rPr>
        <w:t>.</w:t>
      </w:r>
      <w:proofErr w:type="spellEnd"/>
    </w:p>
    <w:p w:rsidR="00B24AC6" w:rsidRDefault="00B24AC6" w:rsidP="00B24AC6">
      <w:pPr>
        <w:pStyle w:val="Ttulo3Seo111semttulo"/>
        <w:rPr>
          <w:lang w:val="pt-BR"/>
        </w:rPr>
      </w:pPr>
      <w:r w:rsidRPr="00B24AC6">
        <w:rPr>
          <w:lang w:val="pt-BR"/>
        </w:rPr>
        <w:t xml:space="preserve">As portas </w:t>
      </w:r>
      <w:r>
        <w:rPr>
          <w:lang w:val="pt-BR"/>
        </w:rPr>
        <w:t xml:space="preserve">e vedadores </w:t>
      </w:r>
      <w:r w:rsidRPr="00B24AC6">
        <w:rPr>
          <w:lang w:val="pt-BR"/>
        </w:rPr>
        <w:t>de aço de enrolar resistentes ao fogo</w:t>
      </w:r>
      <w:r w:rsidR="00134B04">
        <w:rPr>
          <w:lang w:val="pt-BR"/>
        </w:rPr>
        <w:t>,</w:t>
      </w:r>
      <w:r w:rsidRPr="00B24AC6">
        <w:rPr>
          <w:lang w:val="pt-BR"/>
        </w:rPr>
        <w:t xml:space="preserve"> </w:t>
      </w:r>
      <w:r w:rsidR="00185715">
        <w:rPr>
          <w:lang w:val="pt-BR"/>
        </w:rPr>
        <w:t xml:space="preserve">quando </w:t>
      </w:r>
      <w:r w:rsidRPr="00B24AC6">
        <w:rPr>
          <w:lang w:val="pt-BR"/>
        </w:rPr>
        <w:t>instala</w:t>
      </w:r>
      <w:r w:rsidR="00185715">
        <w:rPr>
          <w:lang w:val="pt-BR"/>
        </w:rPr>
        <w:t xml:space="preserve">das </w:t>
      </w:r>
      <w:r w:rsidRPr="00B24AC6">
        <w:rPr>
          <w:lang w:val="pt-BR"/>
        </w:rPr>
        <w:t>em condições de exposição ao intemperismo</w:t>
      </w:r>
      <w:r w:rsidR="00134B04">
        <w:rPr>
          <w:lang w:val="pt-BR"/>
        </w:rPr>
        <w:t>,</w:t>
      </w:r>
      <w:r w:rsidRPr="00B24AC6">
        <w:rPr>
          <w:lang w:val="pt-BR"/>
        </w:rPr>
        <w:t xml:space="preserve"> devem ser protegidas na face externa de forma a não ficarem expostas à incidência de chuvas</w:t>
      </w:r>
      <w:r w:rsidR="002E12AF">
        <w:rPr>
          <w:lang w:val="pt-BR"/>
        </w:rPr>
        <w:t xml:space="preserve"> e ventos que possam impedir seu funcionamento</w:t>
      </w:r>
      <w:r w:rsidR="00AA29CE">
        <w:rPr>
          <w:lang w:val="pt-BR"/>
        </w:rPr>
        <w:t xml:space="preserve"> ou ser concebidas e instaladas de forma a suportar tais </w:t>
      </w:r>
      <w:r w:rsidR="00AA29CE" w:rsidRPr="00AA1D31">
        <w:rPr>
          <w:rFonts w:eastAsia="MS Mincho"/>
          <w:szCs w:val="22"/>
          <w:lang w:val="pt-BR"/>
        </w:rPr>
        <w:t>ações</w:t>
      </w:r>
      <w:r w:rsidR="00417292">
        <w:rPr>
          <w:lang w:val="pt-BR"/>
        </w:rPr>
        <w:t>.</w:t>
      </w:r>
      <w:r w:rsidRPr="00B24AC6">
        <w:rPr>
          <w:lang w:val="pt-BR"/>
        </w:rPr>
        <w:t xml:space="preserve"> </w:t>
      </w:r>
    </w:p>
    <w:p w:rsidR="00D14040" w:rsidRPr="00B40866" w:rsidRDefault="00D14040" w:rsidP="00D14040">
      <w:pPr>
        <w:pStyle w:val="Ttulo3Seo111semttulo"/>
        <w:rPr>
          <w:lang w:val="pt-BR"/>
        </w:rPr>
      </w:pPr>
      <w:r w:rsidRPr="00D14040">
        <w:rPr>
          <w:lang w:val="pt-BR"/>
        </w:rPr>
        <w:t xml:space="preserve"> As guias para portas ou vedadores de aço de enrolar resistentes ao fogo devem ser montadas sobre a superfície das ombreiras na face externa adjacente à parede ou na face interna ao vão</w:t>
      </w:r>
      <w:r>
        <w:rPr>
          <w:lang w:val="pt-BR"/>
        </w:rPr>
        <w:t xml:space="preserve"> livre</w:t>
      </w:r>
      <w:r w:rsidRPr="00D14040">
        <w:rPr>
          <w:lang w:val="pt-BR"/>
        </w:rPr>
        <w:t xml:space="preserve">. </w:t>
      </w:r>
      <w:r w:rsidR="00A27385" w:rsidRPr="00B40866">
        <w:rPr>
          <w:lang w:val="pt-BR"/>
        </w:rPr>
        <w:lastRenderedPageBreak/>
        <w:t xml:space="preserve">Estas duas formas de montagem </w:t>
      </w:r>
      <w:r w:rsidR="005714CC" w:rsidRPr="00B40866">
        <w:rPr>
          <w:lang w:val="pt-BR"/>
        </w:rPr>
        <w:t>definem</w:t>
      </w:r>
      <w:r w:rsidR="00A27385" w:rsidRPr="00B40866">
        <w:rPr>
          <w:lang w:val="pt-BR"/>
        </w:rPr>
        <w:t xml:space="preserve"> modelos distintos de porta ou vedador de aço de enrolar resistente ao fogo.</w:t>
      </w:r>
    </w:p>
    <w:p w:rsidR="00D14040" w:rsidRPr="00D45515" w:rsidRDefault="00D14040" w:rsidP="00D14040">
      <w:pPr>
        <w:rPr>
          <w:rFonts w:eastAsia="MS Mincho"/>
          <w:sz w:val="22"/>
          <w:szCs w:val="22"/>
          <w:lang w:eastAsia="ja-JP"/>
        </w:rPr>
      </w:pPr>
      <w:r>
        <w:rPr>
          <w:rFonts w:eastAsia="MS Mincho"/>
          <w:b/>
          <w:sz w:val="22"/>
          <w:szCs w:val="22"/>
          <w:lang w:eastAsia="ja-JP"/>
        </w:rPr>
        <w:t>4.6.</w:t>
      </w:r>
      <w:r w:rsidR="00FE3E05">
        <w:rPr>
          <w:rFonts w:eastAsia="MS Mincho"/>
          <w:b/>
          <w:sz w:val="22"/>
          <w:szCs w:val="22"/>
          <w:lang w:eastAsia="ja-JP"/>
        </w:rPr>
        <w:t>20</w:t>
      </w:r>
      <w:r w:rsidR="00674CC4">
        <w:rPr>
          <w:rFonts w:eastAsia="MS Mincho"/>
          <w:b/>
          <w:sz w:val="22"/>
          <w:szCs w:val="22"/>
          <w:lang w:eastAsia="ja-JP"/>
        </w:rPr>
        <w:t>.</w:t>
      </w:r>
      <w:r>
        <w:rPr>
          <w:rFonts w:eastAsia="MS Mincho"/>
          <w:b/>
          <w:sz w:val="22"/>
          <w:szCs w:val="22"/>
          <w:lang w:eastAsia="ja-JP"/>
        </w:rPr>
        <w:t>1</w:t>
      </w:r>
      <w:r w:rsidRPr="00D45515">
        <w:rPr>
          <w:rFonts w:eastAsia="MS Mincho"/>
          <w:sz w:val="22"/>
          <w:szCs w:val="22"/>
          <w:lang w:eastAsia="ja-JP"/>
        </w:rPr>
        <w:t xml:space="preserve"> </w:t>
      </w:r>
      <w:r>
        <w:rPr>
          <w:rFonts w:eastAsia="MS Mincho"/>
          <w:sz w:val="22"/>
          <w:szCs w:val="22"/>
          <w:lang w:eastAsia="ja-JP"/>
        </w:rPr>
        <w:t>As guias devem</w:t>
      </w:r>
      <w:r w:rsidRPr="00D45515">
        <w:rPr>
          <w:rFonts w:eastAsia="MS Mincho"/>
          <w:sz w:val="22"/>
          <w:szCs w:val="22"/>
          <w:lang w:eastAsia="ja-JP"/>
        </w:rPr>
        <w:t xml:space="preserve"> ser </w:t>
      </w:r>
      <w:r>
        <w:rPr>
          <w:rFonts w:eastAsia="MS Mincho"/>
          <w:sz w:val="22"/>
          <w:szCs w:val="22"/>
          <w:lang w:eastAsia="ja-JP"/>
        </w:rPr>
        <w:t xml:space="preserve">devidamente fixadas às ombreiras e devem </w:t>
      </w:r>
      <w:r w:rsidR="00AA29CE">
        <w:rPr>
          <w:rFonts w:eastAsia="MS Mincho"/>
          <w:sz w:val="22"/>
          <w:szCs w:val="22"/>
          <w:lang w:eastAsia="ja-JP"/>
        </w:rPr>
        <w:t>man</w:t>
      </w:r>
      <w:r>
        <w:rPr>
          <w:rFonts w:eastAsia="MS Mincho"/>
          <w:sz w:val="22"/>
          <w:szCs w:val="22"/>
          <w:lang w:eastAsia="ja-JP"/>
        </w:rPr>
        <w:t>ter</w:t>
      </w:r>
      <w:r w:rsidR="00AA29CE">
        <w:rPr>
          <w:rFonts w:eastAsia="MS Mincho"/>
          <w:sz w:val="22"/>
          <w:szCs w:val="22"/>
          <w:lang w:eastAsia="ja-JP"/>
        </w:rPr>
        <w:t xml:space="preserve">, em relação </w:t>
      </w:r>
      <w:r w:rsidR="00134B04">
        <w:rPr>
          <w:rFonts w:eastAsia="MS Mincho"/>
          <w:sz w:val="22"/>
          <w:szCs w:val="22"/>
          <w:lang w:eastAsia="ja-JP"/>
        </w:rPr>
        <w:t>à</w:t>
      </w:r>
      <w:r w:rsidR="00AA29CE">
        <w:rPr>
          <w:rFonts w:eastAsia="MS Mincho"/>
          <w:sz w:val="22"/>
          <w:szCs w:val="22"/>
          <w:lang w:eastAsia="ja-JP"/>
        </w:rPr>
        <w:t xml:space="preserve"> folha,</w:t>
      </w:r>
      <w:r>
        <w:rPr>
          <w:rFonts w:eastAsia="MS Mincho"/>
          <w:sz w:val="22"/>
          <w:szCs w:val="22"/>
          <w:lang w:eastAsia="ja-JP"/>
        </w:rPr>
        <w:t xml:space="preserve"> folga suficiente para </w:t>
      </w:r>
      <w:r w:rsidR="00AA29CE">
        <w:rPr>
          <w:rFonts w:eastAsia="MS Mincho"/>
          <w:sz w:val="22"/>
          <w:szCs w:val="22"/>
          <w:lang w:eastAsia="ja-JP"/>
        </w:rPr>
        <w:t>permitir a expansão horizontal</w:t>
      </w:r>
      <w:r w:rsidRPr="00D45515">
        <w:rPr>
          <w:rFonts w:eastAsia="MS Mincho"/>
          <w:sz w:val="22"/>
          <w:szCs w:val="22"/>
          <w:lang w:eastAsia="ja-JP"/>
        </w:rPr>
        <w:t xml:space="preserve"> </w:t>
      </w:r>
      <w:r w:rsidR="00AA29CE">
        <w:rPr>
          <w:rFonts w:eastAsia="MS Mincho"/>
          <w:sz w:val="22"/>
          <w:szCs w:val="22"/>
          <w:lang w:eastAsia="ja-JP"/>
        </w:rPr>
        <w:t xml:space="preserve">desta </w:t>
      </w:r>
      <w:r w:rsidRPr="00D45515">
        <w:rPr>
          <w:rFonts w:eastAsia="MS Mincho"/>
          <w:sz w:val="22"/>
          <w:szCs w:val="22"/>
          <w:lang w:eastAsia="ja-JP"/>
        </w:rPr>
        <w:t>quando expostas ao fogo</w:t>
      </w:r>
      <w:r>
        <w:rPr>
          <w:rFonts w:eastAsia="MS Mincho"/>
          <w:sz w:val="22"/>
          <w:szCs w:val="22"/>
          <w:lang w:eastAsia="ja-JP"/>
        </w:rPr>
        <w:t>, atendendo às instruções e dimensões definidas pelo fabricante</w:t>
      </w:r>
      <w:r w:rsidRPr="00D45515">
        <w:rPr>
          <w:rFonts w:eastAsia="MS Mincho"/>
          <w:sz w:val="22"/>
          <w:szCs w:val="22"/>
          <w:lang w:eastAsia="ja-JP"/>
        </w:rPr>
        <w:t xml:space="preserve">. </w:t>
      </w:r>
    </w:p>
    <w:p w:rsidR="00D14040" w:rsidRPr="00D45515" w:rsidRDefault="00D14040" w:rsidP="00D14040">
      <w:pPr>
        <w:rPr>
          <w:rFonts w:eastAsia="MS Mincho"/>
          <w:sz w:val="22"/>
          <w:szCs w:val="22"/>
          <w:lang w:eastAsia="ja-JP"/>
        </w:rPr>
      </w:pPr>
      <w:r>
        <w:rPr>
          <w:rFonts w:eastAsia="MS Mincho"/>
          <w:b/>
          <w:sz w:val="22"/>
          <w:szCs w:val="22"/>
          <w:lang w:eastAsia="ja-JP"/>
        </w:rPr>
        <w:t>4.6.</w:t>
      </w:r>
      <w:r w:rsidR="00FE3E05">
        <w:rPr>
          <w:rFonts w:eastAsia="MS Mincho"/>
          <w:b/>
          <w:sz w:val="22"/>
          <w:szCs w:val="22"/>
          <w:lang w:eastAsia="ja-JP"/>
        </w:rPr>
        <w:t>20</w:t>
      </w:r>
      <w:r>
        <w:rPr>
          <w:rFonts w:eastAsia="MS Mincho"/>
          <w:b/>
          <w:sz w:val="22"/>
          <w:szCs w:val="22"/>
          <w:lang w:eastAsia="ja-JP"/>
        </w:rPr>
        <w:t>.2</w:t>
      </w:r>
      <w:r w:rsidRPr="00D45515">
        <w:rPr>
          <w:rFonts w:eastAsia="MS Mincho"/>
          <w:sz w:val="22"/>
          <w:szCs w:val="22"/>
          <w:lang w:eastAsia="ja-JP"/>
        </w:rPr>
        <w:t xml:space="preserve"> As instruções </w:t>
      </w:r>
      <w:r>
        <w:rPr>
          <w:rFonts w:eastAsia="MS Mincho"/>
          <w:sz w:val="22"/>
          <w:szCs w:val="22"/>
          <w:lang w:eastAsia="ja-JP"/>
        </w:rPr>
        <w:t xml:space="preserve">específicas </w:t>
      </w:r>
      <w:r w:rsidRPr="00D45515">
        <w:rPr>
          <w:rFonts w:eastAsia="MS Mincho"/>
          <w:sz w:val="22"/>
          <w:szCs w:val="22"/>
          <w:lang w:eastAsia="ja-JP"/>
        </w:rPr>
        <w:t>de instalação</w:t>
      </w:r>
      <w:r>
        <w:rPr>
          <w:rFonts w:eastAsia="MS Mincho"/>
          <w:sz w:val="22"/>
          <w:szCs w:val="22"/>
          <w:lang w:eastAsia="ja-JP"/>
        </w:rPr>
        <w:t xml:space="preserve">, devidamente registradas no Manual Técnico, </w:t>
      </w:r>
      <w:r w:rsidRPr="00D45515">
        <w:rPr>
          <w:rFonts w:eastAsia="MS Mincho"/>
          <w:sz w:val="22"/>
          <w:szCs w:val="22"/>
          <w:lang w:eastAsia="ja-JP"/>
        </w:rPr>
        <w:t xml:space="preserve">deverão ser consultadas para </w:t>
      </w:r>
      <w:r>
        <w:rPr>
          <w:rFonts w:eastAsia="MS Mincho"/>
          <w:sz w:val="22"/>
          <w:szCs w:val="22"/>
          <w:lang w:eastAsia="ja-JP"/>
        </w:rPr>
        <w:t xml:space="preserve">definição do local de instalação das guias e as folgas necessárias. </w:t>
      </w:r>
    </w:p>
    <w:p w:rsidR="00D14040" w:rsidRDefault="00D14040" w:rsidP="00D14040">
      <w:pPr>
        <w:rPr>
          <w:rFonts w:eastAsia="MS Mincho"/>
          <w:sz w:val="22"/>
          <w:szCs w:val="22"/>
          <w:lang w:eastAsia="ja-JP"/>
        </w:rPr>
      </w:pPr>
      <w:r>
        <w:rPr>
          <w:rFonts w:eastAsia="MS Mincho"/>
          <w:b/>
          <w:sz w:val="22"/>
          <w:szCs w:val="22"/>
          <w:lang w:eastAsia="ja-JP"/>
        </w:rPr>
        <w:t>4.6.</w:t>
      </w:r>
      <w:r w:rsidR="00FE3E05">
        <w:rPr>
          <w:rFonts w:eastAsia="MS Mincho"/>
          <w:b/>
          <w:sz w:val="22"/>
          <w:szCs w:val="22"/>
          <w:lang w:eastAsia="ja-JP"/>
        </w:rPr>
        <w:t>20</w:t>
      </w:r>
      <w:r>
        <w:rPr>
          <w:rFonts w:eastAsia="MS Mincho"/>
          <w:b/>
          <w:sz w:val="22"/>
          <w:szCs w:val="22"/>
          <w:lang w:eastAsia="ja-JP"/>
        </w:rPr>
        <w:t>.</w:t>
      </w:r>
      <w:r w:rsidR="00520B88">
        <w:rPr>
          <w:rFonts w:eastAsia="MS Mincho"/>
          <w:b/>
          <w:sz w:val="22"/>
          <w:szCs w:val="22"/>
          <w:lang w:eastAsia="ja-JP"/>
        </w:rPr>
        <w:t>3</w:t>
      </w:r>
      <w:r w:rsidRPr="00D45515">
        <w:rPr>
          <w:rFonts w:eastAsia="MS Mincho"/>
          <w:sz w:val="22"/>
          <w:szCs w:val="22"/>
          <w:lang w:eastAsia="ja-JP"/>
        </w:rPr>
        <w:t xml:space="preserve"> A fixação das guias em </w:t>
      </w:r>
      <w:r>
        <w:rPr>
          <w:rFonts w:eastAsia="MS Mincho"/>
          <w:sz w:val="22"/>
          <w:szCs w:val="22"/>
          <w:lang w:eastAsia="ja-JP"/>
        </w:rPr>
        <w:t xml:space="preserve">ombreiras </w:t>
      </w:r>
      <w:r w:rsidRPr="00D45515">
        <w:rPr>
          <w:rFonts w:eastAsia="MS Mincho"/>
          <w:sz w:val="22"/>
          <w:szCs w:val="22"/>
          <w:lang w:eastAsia="ja-JP"/>
        </w:rPr>
        <w:t xml:space="preserve">de alvenaria </w:t>
      </w:r>
      <w:r>
        <w:rPr>
          <w:rFonts w:eastAsia="MS Mincho"/>
          <w:sz w:val="22"/>
          <w:szCs w:val="22"/>
          <w:lang w:eastAsia="ja-JP"/>
        </w:rPr>
        <w:t xml:space="preserve">ou concreto </w:t>
      </w:r>
      <w:r w:rsidRPr="00D45515">
        <w:rPr>
          <w:rFonts w:eastAsia="MS Mincho"/>
          <w:sz w:val="22"/>
          <w:szCs w:val="22"/>
          <w:lang w:eastAsia="ja-JP"/>
        </w:rPr>
        <w:t xml:space="preserve">deverá ser feita através de </w:t>
      </w:r>
      <w:r>
        <w:rPr>
          <w:rFonts w:eastAsia="MS Mincho"/>
          <w:sz w:val="22"/>
          <w:szCs w:val="22"/>
          <w:lang w:eastAsia="ja-JP"/>
        </w:rPr>
        <w:t xml:space="preserve">buchas de aço e </w:t>
      </w:r>
      <w:r w:rsidRPr="00D45515">
        <w:rPr>
          <w:rFonts w:eastAsia="MS Mincho"/>
          <w:sz w:val="22"/>
          <w:szCs w:val="22"/>
          <w:lang w:eastAsia="ja-JP"/>
        </w:rPr>
        <w:t>parafusos</w:t>
      </w:r>
      <w:r>
        <w:rPr>
          <w:rFonts w:eastAsia="MS Mincho"/>
          <w:sz w:val="22"/>
          <w:szCs w:val="22"/>
          <w:lang w:eastAsia="ja-JP"/>
        </w:rPr>
        <w:t xml:space="preserve"> ou por chumbadores de aço, conforme instruções contidas no Manual Técnico. </w:t>
      </w:r>
      <w:r w:rsidRPr="00D45515">
        <w:rPr>
          <w:rFonts w:eastAsia="MS Mincho"/>
          <w:sz w:val="22"/>
          <w:szCs w:val="22"/>
          <w:lang w:eastAsia="ja-JP"/>
        </w:rPr>
        <w:t xml:space="preserve">A fixação das guias em </w:t>
      </w:r>
      <w:r>
        <w:rPr>
          <w:rFonts w:eastAsia="MS Mincho"/>
          <w:sz w:val="22"/>
          <w:szCs w:val="22"/>
          <w:lang w:eastAsia="ja-JP"/>
        </w:rPr>
        <w:t xml:space="preserve">ombreiras </w:t>
      </w:r>
      <w:r w:rsidRPr="00D45515">
        <w:rPr>
          <w:rFonts w:eastAsia="MS Mincho"/>
          <w:sz w:val="22"/>
          <w:szCs w:val="22"/>
          <w:lang w:eastAsia="ja-JP"/>
        </w:rPr>
        <w:t>que não seja</w:t>
      </w:r>
      <w:r>
        <w:rPr>
          <w:rFonts w:eastAsia="MS Mincho"/>
          <w:sz w:val="22"/>
          <w:szCs w:val="22"/>
          <w:lang w:eastAsia="ja-JP"/>
        </w:rPr>
        <w:t>m</w:t>
      </w:r>
      <w:r w:rsidRPr="00D45515">
        <w:rPr>
          <w:rFonts w:eastAsia="MS Mincho"/>
          <w:sz w:val="22"/>
          <w:szCs w:val="22"/>
          <w:lang w:eastAsia="ja-JP"/>
        </w:rPr>
        <w:t xml:space="preserve"> de alvenaria</w:t>
      </w:r>
      <w:r>
        <w:rPr>
          <w:rFonts w:eastAsia="MS Mincho"/>
          <w:sz w:val="22"/>
          <w:szCs w:val="22"/>
          <w:lang w:eastAsia="ja-JP"/>
        </w:rPr>
        <w:t xml:space="preserve"> ou concreto</w:t>
      </w:r>
      <w:r w:rsidRPr="00D45515">
        <w:rPr>
          <w:rFonts w:eastAsia="MS Mincho"/>
          <w:sz w:val="22"/>
          <w:szCs w:val="22"/>
          <w:lang w:eastAsia="ja-JP"/>
        </w:rPr>
        <w:t xml:space="preserve">, deverá ser feita conforme as instruções </w:t>
      </w:r>
      <w:r>
        <w:rPr>
          <w:rFonts w:eastAsia="MS Mincho"/>
          <w:sz w:val="22"/>
          <w:szCs w:val="22"/>
          <w:lang w:eastAsia="ja-JP"/>
        </w:rPr>
        <w:t>constantes do Manual Técnico, desde que a solução construtiva adotada seja reconhecida e tenha comprovação de bom desempenho por meio de ensaios de resistência ao fogo.</w:t>
      </w:r>
    </w:p>
    <w:p w:rsidR="00A048E4" w:rsidRDefault="00674CC4" w:rsidP="00D14040">
      <w:pPr>
        <w:pStyle w:val="Ttulo3Seo111semttulo"/>
        <w:numPr>
          <w:ilvl w:val="0"/>
          <w:numId w:val="0"/>
        </w:numPr>
        <w:rPr>
          <w:lang w:val="pt-BR"/>
        </w:rPr>
      </w:pPr>
      <w:r>
        <w:rPr>
          <w:rFonts w:eastAsia="MS Mincho"/>
          <w:b/>
          <w:szCs w:val="22"/>
          <w:lang w:val="pt-BR"/>
        </w:rPr>
        <w:t>4.6.</w:t>
      </w:r>
      <w:r w:rsidR="00FE3E05">
        <w:rPr>
          <w:rFonts w:eastAsia="MS Mincho"/>
          <w:b/>
          <w:szCs w:val="22"/>
          <w:lang w:val="pt-BR"/>
        </w:rPr>
        <w:t>20</w:t>
      </w:r>
      <w:r w:rsidR="00D14040" w:rsidRPr="00D14040">
        <w:rPr>
          <w:rFonts w:eastAsia="MS Mincho"/>
          <w:b/>
          <w:szCs w:val="22"/>
          <w:lang w:val="pt-BR"/>
        </w:rPr>
        <w:t>.</w:t>
      </w:r>
      <w:r>
        <w:rPr>
          <w:rFonts w:eastAsia="MS Mincho"/>
          <w:b/>
          <w:szCs w:val="22"/>
          <w:lang w:val="pt-BR"/>
        </w:rPr>
        <w:t>4</w:t>
      </w:r>
      <w:r w:rsidR="00D14040" w:rsidRPr="00D14040">
        <w:rPr>
          <w:rFonts w:eastAsia="MS Mincho"/>
          <w:szCs w:val="22"/>
          <w:lang w:val="pt-BR"/>
        </w:rPr>
        <w:t xml:space="preserve"> </w:t>
      </w:r>
      <w:r w:rsidR="00B631C3">
        <w:rPr>
          <w:lang w:val="pt-BR"/>
        </w:rPr>
        <w:t xml:space="preserve">Nos ambientes em que </w:t>
      </w:r>
      <w:r w:rsidR="00D14040">
        <w:rPr>
          <w:lang w:val="pt-BR"/>
        </w:rPr>
        <w:t xml:space="preserve">há circulação de empilhadeiras </w:t>
      </w:r>
      <w:r w:rsidR="00FC4EBD">
        <w:rPr>
          <w:lang w:val="pt-BR"/>
        </w:rPr>
        <w:t>as guias devem ser dotada</w:t>
      </w:r>
      <w:r w:rsidR="00B631C3">
        <w:rPr>
          <w:lang w:val="pt-BR"/>
        </w:rPr>
        <w:t>s de guardas contra impacto.  Quando a porta for instalada dentro do</w:t>
      </w:r>
      <w:r w:rsidR="00065DDC">
        <w:rPr>
          <w:lang w:val="pt-BR"/>
        </w:rPr>
        <w:t xml:space="preserve"> vão-luz das ombreiras</w:t>
      </w:r>
      <w:r w:rsidR="00D14040">
        <w:rPr>
          <w:lang w:val="pt-BR"/>
        </w:rPr>
        <w:t>,</w:t>
      </w:r>
      <w:r w:rsidR="00FC4EBD">
        <w:rPr>
          <w:lang w:val="pt-BR"/>
        </w:rPr>
        <w:t xml:space="preserve"> a</w:t>
      </w:r>
      <w:r w:rsidR="00D14040">
        <w:rPr>
          <w:lang w:val="pt-BR"/>
        </w:rPr>
        <w:t>s</w:t>
      </w:r>
      <w:r w:rsidR="00065DDC">
        <w:rPr>
          <w:lang w:val="pt-BR"/>
        </w:rPr>
        <w:t xml:space="preserve"> guia</w:t>
      </w:r>
      <w:r w:rsidR="00FC4EBD">
        <w:rPr>
          <w:lang w:val="pt-BR"/>
        </w:rPr>
        <w:t>s</w:t>
      </w:r>
      <w:r w:rsidR="00B631C3">
        <w:rPr>
          <w:lang w:val="pt-BR"/>
        </w:rPr>
        <w:t xml:space="preserve"> pode</w:t>
      </w:r>
      <w:r w:rsidR="00FC4EBD">
        <w:rPr>
          <w:lang w:val="pt-BR"/>
        </w:rPr>
        <w:t>m</w:t>
      </w:r>
      <w:r w:rsidR="00B631C3">
        <w:rPr>
          <w:lang w:val="pt-BR"/>
        </w:rPr>
        <w:t xml:space="preserve"> ser </w:t>
      </w:r>
      <w:r w:rsidR="00FC4EBD">
        <w:rPr>
          <w:lang w:val="pt-BR"/>
        </w:rPr>
        <w:t>embutidas</w:t>
      </w:r>
      <w:r w:rsidR="00065DDC">
        <w:rPr>
          <w:lang w:val="pt-BR"/>
        </w:rPr>
        <w:t xml:space="preserve"> no concreto ou na alvenaria que compõe as ombreiras</w:t>
      </w:r>
      <w:r w:rsidR="00B631C3">
        <w:rPr>
          <w:lang w:val="pt-BR"/>
        </w:rPr>
        <w:t>, dispensando o uso de guardas</w:t>
      </w:r>
      <w:r w:rsidR="00065DDC">
        <w:rPr>
          <w:lang w:val="pt-BR"/>
        </w:rPr>
        <w:t>.</w:t>
      </w:r>
    </w:p>
    <w:p w:rsidR="00A048E4" w:rsidRPr="00B40866" w:rsidRDefault="0061241D" w:rsidP="00B24AC6">
      <w:pPr>
        <w:pStyle w:val="Ttulo2Seo11comttulo"/>
      </w:pPr>
      <w:r w:rsidRPr="00B40866">
        <w:t>Funcionamento</w:t>
      </w:r>
    </w:p>
    <w:p w:rsidR="00996DDD" w:rsidRPr="00A932C7" w:rsidRDefault="00996DDD" w:rsidP="009E65B9">
      <w:pPr>
        <w:pStyle w:val="Ttulo3Seo111semttulo"/>
        <w:rPr>
          <w:b/>
          <w:lang w:val="pt-BR"/>
        </w:rPr>
      </w:pPr>
      <w:r w:rsidRPr="00A932C7">
        <w:rPr>
          <w:b/>
          <w:lang w:val="pt-BR"/>
        </w:rPr>
        <w:t>Disposições gerais</w:t>
      </w:r>
    </w:p>
    <w:p w:rsidR="00332F52" w:rsidRPr="00996DDD" w:rsidRDefault="00600AD3" w:rsidP="00AA29CE">
      <w:pPr>
        <w:pStyle w:val="Ttulo4Seo1111comttulo"/>
        <w:jc w:val="both"/>
        <w:rPr>
          <w:b w:val="0"/>
        </w:rPr>
      </w:pPr>
      <w:r w:rsidRPr="00996DDD">
        <w:rPr>
          <w:b w:val="0"/>
        </w:rPr>
        <w:t>Os</w:t>
      </w:r>
      <w:r w:rsidR="00332F52" w:rsidRPr="00996DDD">
        <w:rPr>
          <w:b w:val="0"/>
        </w:rPr>
        <w:t xml:space="preserve"> dispositivo</w:t>
      </w:r>
      <w:r w:rsidRPr="00996DDD">
        <w:rPr>
          <w:b w:val="0"/>
        </w:rPr>
        <w:t>s</w:t>
      </w:r>
      <w:r w:rsidR="00332F52" w:rsidRPr="00996DDD">
        <w:rPr>
          <w:b w:val="0"/>
        </w:rPr>
        <w:t xml:space="preserve"> de retenção </w:t>
      </w:r>
      <w:r w:rsidRPr="00996DDD">
        <w:rPr>
          <w:b w:val="0"/>
        </w:rPr>
        <w:t xml:space="preserve">das portas e vedadores de aço de enrolar resistentes ao fogo </w:t>
      </w:r>
      <w:r w:rsidR="00332F52" w:rsidRPr="00996DDD">
        <w:rPr>
          <w:b w:val="0"/>
        </w:rPr>
        <w:t>deve</w:t>
      </w:r>
      <w:r w:rsidRPr="00996DDD">
        <w:rPr>
          <w:b w:val="0"/>
        </w:rPr>
        <w:t>m</w:t>
      </w:r>
      <w:r w:rsidR="00332F52" w:rsidRPr="00996DDD">
        <w:rPr>
          <w:b w:val="0"/>
        </w:rPr>
        <w:t xml:space="preserve"> ser instalado</w:t>
      </w:r>
      <w:r w:rsidRPr="00996DDD">
        <w:rPr>
          <w:b w:val="0"/>
        </w:rPr>
        <w:t>s</w:t>
      </w:r>
      <w:r w:rsidR="00332F52" w:rsidRPr="00996DDD">
        <w:rPr>
          <w:b w:val="0"/>
        </w:rPr>
        <w:t xml:space="preserve"> em modo de falha segura, ou seja, no caso de falha de seu mecanismo </w:t>
      </w:r>
      <w:r w:rsidRPr="00996DDD">
        <w:rPr>
          <w:b w:val="0"/>
        </w:rPr>
        <w:t xml:space="preserve">as folhas </w:t>
      </w:r>
      <w:r w:rsidR="00332F52" w:rsidRPr="00996DDD">
        <w:rPr>
          <w:b w:val="0"/>
        </w:rPr>
        <w:t>deve</w:t>
      </w:r>
      <w:r w:rsidRPr="00996DDD">
        <w:rPr>
          <w:b w:val="0"/>
        </w:rPr>
        <w:t>m</w:t>
      </w:r>
      <w:r w:rsidR="00332F52" w:rsidRPr="00996DDD">
        <w:rPr>
          <w:b w:val="0"/>
        </w:rPr>
        <w:t xml:space="preserve"> ser liberada</w:t>
      </w:r>
      <w:r w:rsidRPr="00996DDD">
        <w:rPr>
          <w:b w:val="0"/>
        </w:rPr>
        <w:t>s</w:t>
      </w:r>
      <w:r w:rsidR="00332F52" w:rsidRPr="00996DDD">
        <w:rPr>
          <w:b w:val="0"/>
        </w:rPr>
        <w:t xml:space="preserve"> para fechamento automático.</w:t>
      </w:r>
    </w:p>
    <w:p w:rsidR="00332F52" w:rsidRPr="00996DDD" w:rsidRDefault="00332F52" w:rsidP="00AA29CE">
      <w:pPr>
        <w:pStyle w:val="Ttulo4Seo1111comttulo"/>
        <w:jc w:val="both"/>
        <w:rPr>
          <w:b w:val="0"/>
        </w:rPr>
      </w:pPr>
      <w:bookmarkStart w:id="106" w:name="_Toc417637356"/>
      <w:bookmarkStart w:id="107" w:name="_Toc417638766"/>
      <w:bookmarkStart w:id="108" w:name="_Toc417639966"/>
      <w:bookmarkStart w:id="109" w:name="_Toc419395853"/>
      <w:bookmarkStart w:id="110" w:name="_Toc419396888"/>
      <w:r w:rsidRPr="00996DDD">
        <w:rPr>
          <w:b w:val="0"/>
        </w:rPr>
        <w:t>É terminantemente proibida a utilização de calços ou outros obstáculos que impeçam o livre fechamento da porta.</w:t>
      </w:r>
      <w:bookmarkEnd w:id="106"/>
      <w:bookmarkEnd w:id="107"/>
      <w:bookmarkEnd w:id="108"/>
      <w:bookmarkEnd w:id="109"/>
      <w:bookmarkEnd w:id="110"/>
    </w:p>
    <w:p w:rsidR="00332F52" w:rsidRDefault="00332F52" w:rsidP="00AA29CE">
      <w:pPr>
        <w:pStyle w:val="Ttulo4Seo1111comttulo"/>
        <w:jc w:val="both"/>
        <w:rPr>
          <w:b w:val="0"/>
        </w:rPr>
      </w:pPr>
      <w:bookmarkStart w:id="111" w:name="_Toc417637358"/>
      <w:bookmarkStart w:id="112" w:name="_Toc417638768"/>
      <w:bookmarkStart w:id="113" w:name="_Toc417639968"/>
      <w:bookmarkStart w:id="114" w:name="_Toc419395855"/>
      <w:bookmarkStart w:id="115" w:name="_Toc419396890"/>
      <w:r w:rsidRPr="00996DDD">
        <w:rPr>
          <w:b w:val="0"/>
        </w:rPr>
        <w:t>A</w:t>
      </w:r>
      <w:r w:rsidR="00600AD3" w:rsidRPr="00996DDD">
        <w:rPr>
          <w:b w:val="0"/>
        </w:rPr>
        <w:t>s</w:t>
      </w:r>
      <w:r w:rsidRPr="00996DDD">
        <w:rPr>
          <w:b w:val="0"/>
        </w:rPr>
        <w:t xml:space="preserve"> portas e vedadores de aço de enrolar resistentes ao fogo com todos seus componentes não podem apresentar cantos vivos cortantes que possam provocar ferimentos ao usuário, quando em sua utilização normal.</w:t>
      </w:r>
      <w:bookmarkEnd w:id="111"/>
      <w:bookmarkEnd w:id="112"/>
      <w:bookmarkEnd w:id="113"/>
      <w:bookmarkEnd w:id="114"/>
      <w:bookmarkEnd w:id="115"/>
    </w:p>
    <w:p w:rsidR="007751B7" w:rsidRPr="007751B7" w:rsidRDefault="007751B7" w:rsidP="00AA29CE">
      <w:pPr>
        <w:pStyle w:val="Ttulo4Seo1111comttulo"/>
        <w:jc w:val="both"/>
        <w:rPr>
          <w:b w:val="0"/>
        </w:rPr>
      </w:pPr>
      <w:bookmarkStart w:id="116" w:name="_Toc417637352"/>
      <w:bookmarkStart w:id="117" w:name="_Toc417638762"/>
      <w:bookmarkStart w:id="118" w:name="_Toc417639962"/>
      <w:bookmarkStart w:id="119" w:name="_Toc419395851"/>
      <w:bookmarkStart w:id="120" w:name="_Toc419396886"/>
      <w:r w:rsidRPr="007751B7">
        <w:rPr>
          <w:b w:val="0"/>
        </w:rPr>
        <w:t xml:space="preserve">As portas e vedadores de aço de enrolar resistentes ao fogo </w:t>
      </w:r>
      <w:bookmarkEnd w:id="116"/>
      <w:bookmarkEnd w:id="117"/>
      <w:bookmarkEnd w:id="118"/>
      <w:bookmarkEnd w:id="119"/>
      <w:bookmarkEnd w:id="120"/>
      <w:r w:rsidRPr="007751B7">
        <w:rPr>
          <w:b w:val="0"/>
        </w:rPr>
        <w:t xml:space="preserve">podem permanecer fechados no uso normal da edificação. </w:t>
      </w:r>
    </w:p>
    <w:p w:rsidR="008E4365" w:rsidRPr="00A932C7" w:rsidRDefault="008E4365" w:rsidP="009E65B9">
      <w:pPr>
        <w:pStyle w:val="Ttulo3Seo111semttulo"/>
        <w:rPr>
          <w:b/>
          <w:lang w:val="pt-BR"/>
        </w:rPr>
      </w:pPr>
      <w:r w:rsidRPr="00A932C7">
        <w:rPr>
          <w:b/>
          <w:lang w:val="pt-BR"/>
        </w:rPr>
        <w:t xml:space="preserve">Fechamento automático </w:t>
      </w:r>
    </w:p>
    <w:p w:rsidR="00D5434B" w:rsidRDefault="00F46D9A" w:rsidP="00EE1777">
      <w:pPr>
        <w:pStyle w:val="Ttulo4Seo1111comttulo"/>
        <w:numPr>
          <w:ilvl w:val="0"/>
          <w:numId w:val="0"/>
        </w:numPr>
        <w:jc w:val="both"/>
        <w:rPr>
          <w:b w:val="0"/>
        </w:rPr>
      </w:pPr>
      <w:r>
        <w:t>4.7.</w:t>
      </w:r>
      <w:r w:rsidR="00996DDD">
        <w:t>2</w:t>
      </w:r>
      <w:r w:rsidR="00EE1777" w:rsidRPr="00EE1777">
        <w:t>.1</w:t>
      </w:r>
      <w:r w:rsidR="00EE1777">
        <w:rPr>
          <w:b w:val="0"/>
        </w:rPr>
        <w:t xml:space="preserve"> </w:t>
      </w:r>
      <w:r w:rsidR="00060CA4" w:rsidRPr="00EE1777">
        <w:rPr>
          <w:b w:val="0"/>
        </w:rPr>
        <w:t>A</w:t>
      </w:r>
      <w:r w:rsidR="00060CA4" w:rsidRPr="00060CA4">
        <w:rPr>
          <w:b w:val="0"/>
        </w:rPr>
        <w:t>s</w:t>
      </w:r>
      <w:r w:rsidR="00060CA4" w:rsidRPr="00EE1777">
        <w:rPr>
          <w:b w:val="0"/>
        </w:rPr>
        <w:t xml:space="preserve"> </w:t>
      </w:r>
      <w:r w:rsidR="00060CA4" w:rsidRPr="00060CA4">
        <w:rPr>
          <w:b w:val="0"/>
        </w:rPr>
        <w:t xml:space="preserve">portas e vedadores de aço de enrolar resistentes ao fogo </w:t>
      </w:r>
      <w:r w:rsidR="008E4365" w:rsidRPr="00EE1777">
        <w:rPr>
          <w:b w:val="0"/>
        </w:rPr>
        <w:t>deve</w:t>
      </w:r>
      <w:r w:rsidR="00060CA4">
        <w:rPr>
          <w:b w:val="0"/>
        </w:rPr>
        <w:t xml:space="preserve">m ser </w:t>
      </w:r>
      <w:r w:rsidR="008E4365" w:rsidRPr="00EE1777">
        <w:rPr>
          <w:b w:val="0"/>
        </w:rPr>
        <w:t xml:space="preserve">equipadas </w:t>
      </w:r>
      <w:r w:rsidR="00C14802">
        <w:rPr>
          <w:b w:val="0"/>
        </w:rPr>
        <w:t xml:space="preserve">com dispositivo de fechamento automático que promova o seu </w:t>
      </w:r>
      <w:r w:rsidR="008E4365" w:rsidRPr="00EE1777">
        <w:rPr>
          <w:b w:val="0"/>
        </w:rPr>
        <w:t>fecha</w:t>
      </w:r>
      <w:r w:rsidR="00C14802">
        <w:rPr>
          <w:b w:val="0"/>
        </w:rPr>
        <w:t>mento</w:t>
      </w:r>
      <w:r w:rsidR="008E4365" w:rsidRPr="00EE1777">
        <w:rPr>
          <w:b w:val="0"/>
        </w:rPr>
        <w:t xml:space="preserve"> em situação de incêndio.</w:t>
      </w:r>
    </w:p>
    <w:p w:rsidR="00F40AF1" w:rsidRDefault="00996DDD" w:rsidP="00EE1777">
      <w:pPr>
        <w:pStyle w:val="Ttulo4Seo1111comttulo"/>
        <w:numPr>
          <w:ilvl w:val="0"/>
          <w:numId w:val="0"/>
        </w:numPr>
        <w:jc w:val="both"/>
        <w:rPr>
          <w:b w:val="0"/>
        </w:rPr>
      </w:pPr>
      <w:r>
        <w:t>4.7.2</w:t>
      </w:r>
      <w:r w:rsidR="00F40AF1" w:rsidRPr="00F40AF1">
        <w:t>.1.1</w:t>
      </w:r>
      <w:r w:rsidR="00F40AF1">
        <w:rPr>
          <w:b w:val="0"/>
        </w:rPr>
        <w:t xml:space="preserve"> </w:t>
      </w:r>
      <w:r w:rsidR="00D5434B">
        <w:rPr>
          <w:b w:val="0"/>
        </w:rPr>
        <w:t>O fechamento automático deve</w:t>
      </w:r>
      <w:r w:rsidR="00472747">
        <w:rPr>
          <w:b w:val="0"/>
        </w:rPr>
        <w:t xml:space="preserve"> ser promovido por dispositivo mecânico </w:t>
      </w:r>
      <w:r w:rsidR="00DA7ED1">
        <w:rPr>
          <w:b w:val="0"/>
        </w:rPr>
        <w:t xml:space="preserve">com o uso de molas </w:t>
      </w:r>
      <w:r w:rsidR="00F40AF1">
        <w:rPr>
          <w:b w:val="0"/>
        </w:rPr>
        <w:t>e, adicionalmente, de modo opcional</w:t>
      </w:r>
      <w:r w:rsidR="00BE09A1">
        <w:rPr>
          <w:b w:val="0"/>
        </w:rPr>
        <w:t>,</w:t>
      </w:r>
      <w:r w:rsidR="00F40AF1">
        <w:rPr>
          <w:b w:val="0"/>
        </w:rPr>
        <w:t xml:space="preserve"> por dispositivo </w:t>
      </w:r>
      <w:proofErr w:type="spellStart"/>
      <w:r w:rsidR="00472747">
        <w:rPr>
          <w:b w:val="0"/>
        </w:rPr>
        <w:t>eletro-mecânico</w:t>
      </w:r>
      <w:proofErr w:type="spellEnd"/>
      <w:r w:rsidR="00D261D2">
        <w:rPr>
          <w:b w:val="0"/>
        </w:rPr>
        <w:t>, correspondendo a uma motorização.</w:t>
      </w:r>
      <w:r w:rsidR="00472747">
        <w:rPr>
          <w:b w:val="0"/>
        </w:rPr>
        <w:t xml:space="preserve"> </w:t>
      </w:r>
    </w:p>
    <w:p w:rsidR="00D2037A" w:rsidRDefault="00996DDD" w:rsidP="00EE1777">
      <w:pPr>
        <w:pStyle w:val="Ttulo4Seo1111comttulo"/>
        <w:numPr>
          <w:ilvl w:val="0"/>
          <w:numId w:val="0"/>
        </w:numPr>
        <w:jc w:val="both"/>
        <w:rPr>
          <w:b w:val="0"/>
        </w:rPr>
      </w:pPr>
      <w:r>
        <w:t>4.7.2</w:t>
      </w:r>
      <w:r w:rsidR="00F40AF1" w:rsidRPr="00F40AF1">
        <w:t>.1.2</w:t>
      </w:r>
      <w:r w:rsidR="00BA1EFE">
        <w:rPr>
          <w:b w:val="0"/>
        </w:rPr>
        <w:t xml:space="preserve"> O</w:t>
      </w:r>
      <w:r w:rsidR="00472747">
        <w:rPr>
          <w:b w:val="0"/>
        </w:rPr>
        <w:t xml:space="preserve"> </w:t>
      </w:r>
      <w:r w:rsidR="00BA1EFE">
        <w:rPr>
          <w:b w:val="0"/>
        </w:rPr>
        <w:t xml:space="preserve">fechamento e </w:t>
      </w:r>
      <w:r w:rsidR="00472747">
        <w:rPr>
          <w:b w:val="0"/>
        </w:rPr>
        <w:t>abert</w:t>
      </w:r>
      <w:r w:rsidR="00F40AF1">
        <w:rPr>
          <w:b w:val="0"/>
        </w:rPr>
        <w:t xml:space="preserve">ura </w:t>
      </w:r>
      <w:r w:rsidR="00472747">
        <w:rPr>
          <w:b w:val="0"/>
        </w:rPr>
        <w:t>deve ser feita manu</w:t>
      </w:r>
      <w:r w:rsidR="00F40AF1">
        <w:rPr>
          <w:b w:val="0"/>
        </w:rPr>
        <w:t>a</w:t>
      </w:r>
      <w:r w:rsidR="00472747">
        <w:rPr>
          <w:b w:val="0"/>
        </w:rPr>
        <w:t xml:space="preserve">lmente por meio </w:t>
      </w:r>
      <w:r w:rsidR="00F40AF1">
        <w:rPr>
          <w:b w:val="0"/>
        </w:rPr>
        <w:t>d</w:t>
      </w:r>
      <w:r w:rsidR="00472747">
        <w:rPr>
          <w:b w:val="0"/>
        </w:rPr>
        <w:t>e talha</w:t>
      </w:r>
      <w:r w:rsidR="00F40AF1">
        <w:rPr>
          <w:b w:val="0"/>
        </w:rPr>
        <w:t>. Quando a porta for dotada de dispo</w:t>
      </w:r>
      <w:r w:rsidR="00E758C0">
        <w:rPr>
          <w:b w:val="0"/>
        </w:rPr>
        <w:t>si</w:t>
      </w:r>
      <w:r w:rsidR="00F40AF1">
        <w:rPr>
          <w:b w:val="0"/>
        </w:rPr>
        <w:t>ti</w:t>
      </w:r>
      <w:r w:rsidR="00E758C0">
        <w:rPr>
          <w:b w:val="0"/>
        </w:rPr>
        <w:t>vo</w:t>
      </w:r>
      <w:r w:rsidR="004C15B1">
        <w:rPr>
          <w:b w:val="0"/>
        </w:rPr>
        <w:t xml:space="preserve"> de fechamento </w:t>
      </w:r>
      <w:proofErr w:type="spellStart"/>
      <w:r w:rsidR="004C15B1">
        <w:rPr>
          <w:b w:val="0"/>
        </w:rPr>
        <w:t>eletro-me</w:t>
      </w:r>
      <w:r w:rsidR="00E758C0">
        <w:rPr>
          <w:b w:val="0"/>
        </w:rPr>
        <w:t>cânico</w:t>
      </w:r>
      <w:proofErr w:type="spellEnd"/>
      <w:r w:rsidR="004538FE">
        <w:rPr>
          <w:b w:val="0"/>
        </w:rPr>
        <w:t xml:space="preserve"> também deverá ser feita por meio de botoeira de acionamento elétrico.</w:t>
      </w:r>
      <w:r w:rsidR="00F40AF1">
        <w:rPr>
          <w:b w:val="0"/>
        </w:rPr>
        <w:t xml:space="preserve"> </w:t>
      </w:r>
    </w:p>
    <w:p w:rsidR="00D2037A" w:rsidRPr="00EE1777" w:rsidRDefault="00996DDD" w:rsidP="00EE1777">
      <w:pPr>
        <w:pStyle w:val="Ttulo4Seo1111comttulo"/>
        <w:numPr>
          <w:ilvl w:val="0"/>
          <w:numId w:val="0"/>
        </w:numPr>
        <w:jc w:val="both"/>
        <w:rPr>
          <w:b w:val="0"/>
        </w:rPr>
      </w:pPr>
      <w:r>
        <w:t>4.7.2</w:t>
      </w:r>
      <w:r w:rsidR="00D2037A">
        <w:t>.1.3</w:t>
      </w:r>
      <w:r w:rsidR="00D2037A">
        <w:rPr>
          <w:b w:val="0"/>
        </w:rPr>
        <w:t xml:space="preserve"> Quando a talha estiver sendo operada, um dispositivo de intertravamento deverá impedir o </w:t>
      </w:r>
      <w:r w:rsidR="00D2037A">
        <w:rPr>
          <w:b w:val="0"/>
        </w:rPr>
        <w:lastRenderedPageBreak/>
        <w:t>funcionamento do acionamento elétrico.</w:t>
      </w:r>
    </w:p>
    <w:p w:rsidR="004538FE" w:rsidRDefault="00F46D9A" w:rsidP="008E4365">
      <w:pPr>
        <w:rPr>
          <w:rFonts w:eastAsia="MS Mincho"/>
          <w:sz w:val="22"/>
          <w:lang w:eastAsia="ja-JP"/>
        </w:rPr>
      </w:pPr>
      <w:r>
        <w:rPr>
          <w:rFonts w:eastAsia="MS Mincho"/>
          <w:b/>
          <w:sz w:val="22"/>
          <w:lang w:eastAsia="ja-JP"/>
        </w:rPr>
        <w:t>4.7.</w:t>
      </w:r>
      <w:r w:rsidR="00996DDD">
        <w:rPr>
          <w:rFonts w:eastAsia="MS Mincho"/>
          <w:b/>
          <w:sz w:val="22"/>
          <w:lang w:eastAsia="ja-JP"/>
        </w:rPr>
        <w:t>2</w:t>
      </w:r>
      <w:r w:rsidR="00EE1777" w:rsidRPr="00EE1777">
        <w:rPr>
          <w:rFonts w:eastAsia="MS Mincho"/>
          <w:b/>
          <w:sz w:val="22"/>
          <w:lang w:eastAsia="ja-JP"/>
        </w:rPr>
        <w:t>.2</w:t>
      </w:r>
      <w:r w:rsidR="008E4365" w:rsidRPr="00EE1777">
        <w:rPr>
          <w:rFonts w:eastAsia="MS Mincho"/>
          <w:sz w:val="22"/>
          <w:lang w:eastAsia="ja-JP"/>
        </w:rPr>
        <w:t xml:space="preserve"> </w:t>
      </w:r>
      <w:r w:rsidR="00C14802">
        <w:rPr>
          <w:rFonts w:eastAsia="MS Mincho"/>
          <w:sz w:val="22"/>
          <w:lang w:eastAsia="ja-JP"/>
        </w:rPr>
        <w:t>O fechamento automático da</w:t>
      </w:r>
      <w:r w:rsidR="00060CA4" w:rsidRPr="00EE1777">
        <w:rPr>
          <w:rFonts w:eastAsia="MS Mincho"/>
          <w:sz w:val="22"/>
          <w:lang w:eastAsia="ja-JP"/>
        </w:rPr>
        <w:t>s portas e vedadores de aço de enrolar resistentes ao fogo</w:t>
      </w:r>
      <w:r w:rsidR="00060CA4">
        <w:rPr>
          <w:rFonts w:eastAsia="MS Mincho"/>
          <w:sz w:val="22"/>
          <w:lang w:eastAsia="ja-JP"/>
        </w:rPr>
        <w:t xml:space="preserve"> </w:t>
      </w:r>
      <w:r w:rsidR="008E4365" w:rsidRPr="00EE1777">
        <w:rPr>
          <w:rFonts w:eastAsia="MS Mincho"/>
          <w:sz w:val="22"/>
          <w:lang w:eastAsia="ja-JP"/>
        </w:rPr>
        <w:t xml:space="preserve">deve </w:t>
      </w:r>
      <w:r w:rsidR="00C14802">
        <w:rPr>
          <w:rFonts w:eastAsia="MS Mincho"/>
          <w:sz w:val="22"/>
          <w:lang w:eastAsia="ja-JP"/>
        </w:rPr>
        <w:t xml:space="preserve">ser comandado </w:t>
      </w:r>
      <w:r w:rsidR="00692F22">
        <w:rPr>
          <w:rFonts w:eastAsia="MS Mincho"/>
          <w:sz w:val="22"/>
          <w:lang w:eastAsia="ja-JP"/>
        </w:rPr>
        <w:t xml:space="preserve">pelo rompimento </w:t>
      </w:r>
      <w:r w:rsidR="00060CA4">
        <w:rPr>
          <w:rFonts w:eastAsia="MS Mincho"/>
          <w:sz w:val="22"/>
          <w:lang w:eastAsia="ja-JP"/>
        </w:rPr>
        <w:t xml:space="preserve">de </w:t>
      </w:r>
      <w:r w:rsidR="008E4365" w:rsidRPr="00EE1777">
        <w:rPr>
          <w:rFonts w:eastAsia="MS Mincho"/>
          <w:sz w:val="22"/>
          <w:lang w:eastAsia="ja-JP"/>
        </w:rPr>
        <w:t>fusível</w:t>
      </w:r>
      <w:r w:rsidR="00692F22">
        <w:rPr>
          <w:rFonts w:eastAsia="MS Mincho"/>
          <w:sz w:val="22"/>
          <w:lang w:eastAsia="ja-JP"/>
        </w:rPr>
        <w:t>(eis)</w:t>
      </w:r>
      <w:r w:rsidR="008E4365" w:rsidRPr="00EE1777">
        <w:rPr>
          <w:rFonts w:eastAsia="MS Mincho"/>
          <w:sz w:val="22"/>
          <w:lang w:eastAsia="ja-JP"/>
        </w:rPr>
        <w:t xml:space="preserve"> </w:t>
      </w:r>
      <w:r w:rsidR="00060CA4">
        <w:rPr>
          <w:rFonts w:eastAsia="MS Mincho"/>
          <w:sz w:val="22"/>
          <w:lang w:eastAsia="ja-JP"/>
        </w:rPr>
        <w:t>térmico</w:t>
      </w:r>
      <w:r w:rsidR="00692F22">
        <w:rPr>
          <w:rFonts w:eastAsia="MS Mincho"/>
          <w:sz w:val="22"/>
          <w:lang w:eastAsia="ja-JP"/>
        </w:rPr>
        <w:t>(s)</w:t>
      </w:r>
      <w:r w:rsidR="00C14802">
        <w:rPr>
          <w:rFonts w:eastAsia="MS Mincho"/>
          <w:sz w:val="22"/>
          <w:lang w:eastAsia="ja-JP"/>
        </w:rPr>
        <w:t>. Adicionalmente</w:t>
      </w:r>
      <w:r w:rsidR="00D5434B">
        <w:rPr>
          <w:rFonts w:eastAsia="MS Mincho"/>
          <w:sz w:val="22"/>
          <w:lang w:eastAsia="ja-JP"/>
        </w:rPr>
        <w:t>,</w:t>
      </w:r>
      <w:r w:rsidR="00C14802">
        <w:rPr>
          <w:rFonts w:eastAsia="MS Mincho"/>
          <w:sz w:val="22"/>
          <w:lang w:eastAsia="ja-JP"/>
        </w:rPr>
        <w:t xml:space="preserve"> pode ser comandado por um sistema de detecção automática de incêndio que atenda os requisitos da norma ABNT NBR 17240.</w:t>
      </w:r>
    </w:p>
    <w:p w:rsidR="00910CF1" w:rsidRDefault="004538FE" w:rsidP="008E4365">
      <w:pPr>
        <w:rPr>
          <w:rFonts w:eastAsia="MS Mincho"/>
          <w:sz w:val="22"/>
          <w:lang w:eastAsia="ja-JP"/>
        </w:rPr>
      </w:pPr>
      <w:r w:rsidRPr="00692F22">
        <w:rPr>
          <w:rFonts w:eastAsia="MS Mincho"/>
          <w:b/>
          <w:sz w:val="22"/>
          <w:lang w:eastAsia="ja-JP"/>
        </w:rPr>
        <w:t>4.7.</w:t>
      </w:r>
      <w:r w:rsidR="00996DDD">
        <w:rPr>
          <w:rFonts w:eastAsia="MS Mincho"/>
          <w:b/>
          <w:sz w:val="22"/>
          <w:lang w:eastAsia="ja-JP"/>
        </w:rPr>
        <w:t>2</w:t>
      </w:r>
      <w:r w:rsidRPr="00692F22">
        <w:rPr>
          <w:rFonts w:eastAsia="MS Mincho"/>
          <w:b/>
          <w:sz w:val="22"/>
          <w:lang w:eastAsia="ja-JP"/>
        </w:rPr>
        <w:t xml:space="preserve">.2.1 </w:t>
      </w:r>
      <w:r w:rsidR="00692F22" w:rsidRPr="00692F22">
        <w:rPr>
          <w:rFonts w:eastAsia="MS Mincho"/>
          <w:sz w:val="22"/>
          <w:lang w:eastAsia="ja-JP"/>
        </w:rPr>
        <w:t>O</w:t>
      </w:r>
      <w:r w:rsidR="00692F22">
        <w:rPr>
          <w:rFonts w:eastAsia="MS Mincho"/>
          <w:sz w:val="22"/>
          <w:lang w:eastAsia="ja-JP"/>
        </w:rPr>
        <w:t>s</w:t>
      </w:r>
      <w:r w:rsidR="00692F22" w:rsidRPr="00692F22">
        <w:rPr>
          <w:rFonts w:eastAsia="MS Mincho"/>
          <w:sz w:val="22"/>
          <w:lang w:eastAsia="ja-JP"/>
        </w:rPr>
        <w:t xml:space="preserve"> detect</w:t>
      </w:r>
      <w:r w:rsidR="00E167DA">
        <w:rPr>
          <w:rFonts w:eastAsia="MS Mincho"/>
          <w:sz w:val="22"/>
          <w:lang w:eastAsia="ja-JP"/>
        </w:rPr>
        <w:t xml:space="preserve">ores </w:t>
      </w:r>
      <w:r w:rsidR="004C15B1">
        <w:rPr>
          <w:rFonts w:eastAsia="MS Mincho"/>
          <w:sz w:val="22"/>
          <w:lang w:eastAsia="ja-JP"/>
        </w:rPr>
        <w:t xml:space="preserve">para comando do fechamento podem </w:t>
      </w:r>
      <w:r w:rsidR="00910CF1">
        <w:rPr>
          <w:rFonts w:eastAsia="MS Mincho"/>
          <w:sz w:val="22"/>
          <w:lang w:eastAsia="ja-JP"/>
        </w:rPr>
        <w:t xml:space="preserve">fazer parte de um sistema específico ou </w:t>
      </w:r>
      <w:r w:rsidR="004C15B1">
        <w:rPr>
          <w:rFonts w:eastAsia="MS Mincho"/>
          <w:sz w:val="22"/>
          <w:lang w:eastAsia="ja-JP"/>
        </w:rPr>
        <w:t>ser parte integrante de um sistema de detecção de incêndio que protege a edificação como um todo. Caso seja parte de um sistema específico</w:t>
      </w:r>
      <w:r w:rsidR="00091F13">
        <w:rPr>
          <w:rFonts w:eastAsia="MS Mincho"/>
          <w:sz w:val="22"/>
          <w:lang w:eastAsia="ja-JP"/>
        </w:rPr>
        <w:t xml:space="preserve">, os detectores </w:t>
      </w:r>
      <w:r w:rsidR="00844585">
        <w:rPr>
          <w:rFonts w:eastAsia="MS Mincho"/>
          <w:sz w:val="22"/>
          <w:lang w:eastAsia="ja-JP"/>
        </w:rPr>
        <w:t xml:space="preserve">devem </w:t>
      </w:r>
      <w:r w:rsidR="000102C7">
        <w:rPr>
          <w:rFonts w:eastAsia="MS Mincho"/>
          <w:sz w:val="22"/>
          <w:lang w:eastAsia="ja-JP"/>
        </w:rPr>
        <w:t xml:space="preserve">ser </w:t>
      </w:r>
      <w:r w:rsidR="00844585">
        <w:rPr>
          <w:rFonts w:eastAsia="MS Mincho"/>
          <w:sz w:val="22"/>
          <w:lang w:eastAsia="ja-JP"/>
        </w:rPr>
        <w:t xml:space="preserve">pontuais </w:t>
      </w:r>
      <w:r w:rsidR="000102C7">
        <w:rPr>
          <w:rFonts w:eastAsia="MS Mincho"/>
          <w:sz w:val="22"/>
          <w:lang w:eastAsia="ja-JP"/>
        </w:rPr>
        <w:t xml:space="preserve">do tipo </w:t>
      </w:r>
      <w:r w:rsidR="00910CF1">
        <w:rPr>
          <w:rFonts w:eastAsia="MS Mincho"/>
          <w:sz w:val="22"/>
          <w:lang w:eastAsia="ja-JP"/>
        </w:rPr>
        <w:t>de fumaça iônico</w:t>
      </w:r>
      <w:r w:rsidR="000102C7">
        <w:rPr>
          <w:rFonts w:eastAsia="MS Mincho"/>
          <w:sz w:val="22"/>
          <w:lang w:eastAsia="ja-JP"/>
        </w:rPr>
        <w:t>s</w:t>
      </w:r>
      <w:r w:rsidR="00910CF1">
        <w:rPr>
          <w:rFonts w:eastAsia="MS Mincho"/>
          <w:sz w:val="22"/>
          <w:lang w:eastAsia="ja-JP"/>
        </w:rPr>
        <w:t xml:space="preserve"> e devem ser posicionados de ambos os lados da parede, junto ao teto ou sobre a parede, de acordo com as indicações da Figura 1.</w:t>
      </w:r>
    </w:p>
    <w:p w:rsidR="00844585" w:rsidRDefault="00844585" w:rsidP="00844585">
      <w:pPr>
        <w:spacing w:before="240"/>
        <w:jc w:val="center"/>
        <w:rPr>
          <w:rFonts w:eastAsia="MS Mincho"/>
          <w:b/>
          <w:sz w:val="22"/>
          <w:lang w:eastAsia="ja-JP"/>
        </w:rPr>
      </w:pPr>
      <w:r>
        <w:rPr>
          <w:noProof/>
        </w:rPr>
        <w:drawing>
          <wp:inline distT="0" distB="0" distL="0" distR="0" wp14:anchorId="338FFE34" wp14:editId="2005BED3">
            <wp:extent cx="2088107" cy="1713318"/>
            <wp:effectExtent l="0" t="0" r="762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023" t="8365" r="63244" b="30799"/>
                    <a:stretch/>
                  </pic:blipFill>
                  <pic:spPr bwMode="auto">
                    <a:xfrm>
                      <a:off x="0" y="0"/>
                      <a:ext cx="2088107" cy="1713318"/>
                    </a:xfrm>
                    <a:prstGeom prst="rect">
                      <a:avLst/>
                    </a:prstGeom>
                    <a:ln>
                      <a:noFill/>
                    </a:ln>
                    <a:extLst>
                      <a:ext uri="{53640926-AAD7-44D8-BBD7-CCE9431645EC}">
                        <a14:shadowObscured xmlns:a14="http://schemas.microsoft.com/office/drawing/2010/main"/>
                      </a:ext>
                    </a:extLst>
                  </pic:spPr>
                </pic:pic>
              </a:graphicData>
            </a:graphic>
          </wp:inline>
        </w:drawing>
      </w:r>
    </w:p>
    <w:p w:rsidR="00844585" w:rsidRDefault="00844585" w:rsidP="00844585">
      <w:pPr>
        <w:pStyle w:val="Tabela-Ttulocomnumerao"/>
        <w:numPr>
          <w:ilvl w:val="0"/>
          <w:numId w:val="0"/>
        </w:numPr>
      </w:pPr>
      <w:r>
        <w:t xml:space="preserve">Figura 1 </w:t>
      </w:r>
      <w:r>
        <w:rPr>
          <w:rFonts w:cs="Arial"/>
          <w:i/>
          <w:szCs w:val="22"/>
          <w:shd w:val="clear" w:color="auto" w:fill="FFFFFF"/>
        </w:rPr>
        <w:t xml:space="preserve">– </w:t>
      </w:r>
      <w:r>
        <w:rPr>
          <w:rFonts w:cs="Arial"/>
          <w:szCs w:val="22"/>
          <w:shd w:val="clear" w:color="auto" w:fill="FFFFFF"/>
        </w:rPr>
        <w:t>Afastamento mínimo (parede/teto) para instalação de detectores pontuais de fumaça</w:t>
      </w:r>
    </w:p>
    <w:p w:rsidR="004538FE" w:rsidRPr="000102C7" w:rsidRDefault="00996DDD" w:rsidP="00FB40A2">
      <w:pPr>
        <w:spacing w:before="240"/>
        <w:rPr>
          <w:rFonts w:eastAsia="MS Mincho"/>
          <w:sz w:val="22"/>
          <w:lang w:eastAsia="ja-JP"/>
        </w:rPr>
      </w:pPr>
      <w:r>
        <w:rPr>
          <w:rFonts w:eastAsia="MS Mincho"/>
          <w:b/>
          <w:sz w:val="22"/>
          <w:lang w:eastAsia="ja-JP"/>
        </w:rPr>
        <w:t>4.7.2</w:t>
      </w:r>
      <w:r w:rsidR="004538FE" w:rsidRPr="00692F22">
        <w:rPr>
          <w:rFonts w:eastAsia="MS Mincho"/>
          <w:b/>
          <w:sz w:val="22"/>
          <w:lang w:eastAsia="ja-JP"/>
        </w:rPr>
        <w:t>.2.2.</w:t>
      </w:r>
      <w:r w:rsidR="00910CF1">
        <w:rPr>
          <w:rFonts w:eastAsia="MS Mincho"/>
          <w:b/>
          <w:sz w:val="22"/>
          <w:lang w:eastAsia="ja-JP"/>
        </w:rPr>
        <w:t xml:space="preserve"> </w:t>
      </w:r>
      <w:r w:rsidR="000102C7" w:rsidRPr="000102C7">
        <w:rPr>
          <w:rFonts w:eastAsia="MS Mincho"/>
          <w:sz w:val="22"/>
          <w:lang w:eastAsia="ja-JP"/>
        </w:rPr>
        <w:t xml:space="preserve">Os detectores deste sistema específico </w:t>
      </w:r>
      <w:r w:rsidR="00A27A0E">
        <w:rPr>
          <w:rFonts w:eastAsia="MS Mincho"/>
          <w:sz w:val="22"/>
          <w:lang w:eastAsia="ja-JP"/>
        </w:rPr>
        <w:t>ou os fusíveis térmicos devem ser</w:t>
      </w:r>
      <w:r w:rsidR="000102C7">
        <w:rPr>
          <w:rFonts w:eastAsia="MS Mincho"/>
          <w:sz w:val="22"/>
          <w:lang w:eastAsia="ja-JP"/>
        </w:rPr>
        <w:t xml:space="preserve"> posiciona</w:t>
      </w:r>
      <w:r w:rsidR="00A27A0E">
        <w:rPr>
          <w:rFonts w:eastAsia="MS Mincho"/>
          <w:sz w:val="22"/>
          <w:lang w:eastAsia="ja-JP"/>
        </w:rPr>
        <w:t>dos de ambos os lados da parede e</w:t>
      </w:r>
      <w:r w:rsidR="000102C7">
        <w:rPr>
          <w:rFonts w:eastAsia="MS Mincho"/>
          <w:sz w:val="22"/>
          <w:lang w:eastAsia="ja-JP"/>
        </w:rPr>
        <w:t xml:space="preserve"> devem ser interconectados de tal forma que </w:t>
      </w:r>
      <w:r w:rsidR="001553E5">
        <w:rPr>
          <w:rFonts w:eastAsia="MS Mincho"/>
          <w:sz w:val="22"/>
          <w:lang w:eastAsia="ja-JP"/>
        </w:rPr>
        <w:t>a operação de um único detector ou fusível térmico libere o fechamento da porta ou vedador.</w:t>
      </w:r>
      <w:r w:rsidR="00FB40A2">
        <w:rPr>
          <w:rFonts w:eastAsia="MS Mincho"/>
          <w:sz w:val="22"/>
          <w:lang w:eastAsia="ja-JP"/>
        </w:rPr>
        <w:t xml:space="preserve"> A temperatura de acionamento dos fusíveis térmicos deve ser de (</w:t>
      </w:r>
      <w:r w:rsidR="00A676C8">
        <w:rPr>
          <w:rFonts w:eastAsia="MS Mincho"/>
          <w:sz w:val="22"/>
          <w:lang w:eastAsia="ja-JP"/>
        </w:rPr>
        <w:t>70</w:t>
      </w:r>
      <w:r w:rsidR="00FB40A2">
        <w:rPr>
          <w:rFonts w:eastAsia="MS Mincho"/>
          <w:sz w:val="22"/>
          <w:lang w:eastAsia="ja-JP"/>
        </w:rPr>
        <w:t xml:space="preserve"> </w:t>
      </w:r>
      <w:r w:rsidR="00FB40A2">
        <w:rPr>
          <w:rFonts w:eastAsia="MS Mincho" w:cs="Arial"/>
          <w:sz w:val="22"/>
          <w:lang w:eastAsia="ja-JP"/>
        </w:rPr>
        <w:t xml:space="preserve">± </w:t>
      </w:r>
      <w:r w:rsidR="00FB40A2">
        <w:rPr>
          <w:rFonts w:eastAsia="MS Mincho"/>
          <w:sz w:val="22"/>
          <w:lang w:eastAsia="ja-JP"/>
        </w:rPr>
        <w:t xml:space="preserve">3) </w:t>
      </w:r>
      <w:r w:rsidR="00FB40A2">
        <w:rPr>
          <w:rFonts w:eastAsia="MS Mincho" w:cs="Arial"/>
          <w:sz w:val="22"/>
          <w:lang w:eastAsia="ja-JP"/>
        </w:rPr>
        <w:t>°</w:t>
      </w:r>
      <w:r w:rsidR="00FB40A2">
        <w:rPr>
          <w:rFonts w:eastAsia="MS Mincho"/>
          <w:sz w:val="22"/>
          <w:lang w:eastAsia="ja-JP"/>
        </w:rPr>
        <w:t>C.</w:t>
      </w:r>
      <w:r w:rsidR="00BE09A1">
        <w:rPr>
          <w:rFonts w:eastAsia="MS Mincho"/>
          <w:sz w:val="22"/>
          <w:lang w:eastAsia="ja-JP"/>
        </w:rPr>
        <w:t xml:space="preserve"> Quando estas portas ou vedadores forem instalados em paredes de fachada, os sensores mencionados devem ser instalados apenas no interior da edificação.</w:t>
      </w:r>
    </w:p>
    <w:p w:rsidR="004538FE" w:rsidRPr="00E541EC" w:rsidRDefault="00996DDD" w:rsidP="008E4365">
      <w:pPr>
        <w:rPr>
          <w:rFonts w:eastAsia="MS Mincho"/>
          <w:sz w:val="22"/>
          <w:lang w:eastAsia="ja-JP"/>
        </w:rPr>
      </w:pPr>
      <w:r>
        <w:rPr>
          <w:rFonts w:eastAsia="MS Mincho"/>
          <w:b/>
          <w:sz w:val="22"/>
          <w:lang w:eastAsia="ja-JP"/>
        </w:rPr>
        <w:t>4.7.2</w:t>
      </w:r>
      <w:r w:rsidR="004538FE" w:rsidRPr="00692F22">
        <w:rPr>
          <w:rFonts w:eastAsia="MS Mincho"/>
          <w:b/>
          <w:sz w:val="22"/>
          <w:lang w:eastAsia="ja-JP"/>
        </w:rPr>
        <w:t>.2.3</w:t>
      </w:r>
      <w:r w:rsidR="004538FE">
        <w:rPr>
          <w:rFonts w:eastAsia="MS Mincho"/>
          <w:sz w:val="22"/>
          <w:lang w:eastAsia="ja-JP"/>
        </w:rPr>
        <w:t xml:space="preserve"> </w:t>
      </w:r>
      <w:r w:rsidR="00A27A0E">
        <w:rPr>
          <w:rFonts w:eastAsia="MS Mincho"/>
          <w:sz w:val="22"/>
          <w:lang w:eastAsia="ja-JP"/>
        </w:rPr>
        <w:t xml:space="preserve">Os </w:t>
      </w:r>
      <w:r w:rsidR="001553E5">
        <w:rPr>
          <w:rFonts w:eastAsia="MS Mincho"/>
          <w:sz w:val="22"/>
          <w:lang w:eastAsia="ja-JP"/>
        </w:rPr>
        <w:t>fusíve</w:t>
      </w:r>
      <w:r w:rsidR="00A27A0E">
        <w:rPr>
          <w:rFonts w:eastAsia="MS Mincho"/>
          <w:sz w:val="22"/>
          <w:lang w:eastAsia="ja-JP"/>
        </w:rPr>
        <w:t>is</w:t>
      </w:r>
      <w:r w:rsidR="001553E5">
        <w:rPr>
          <w:rFonts w:eastAsia="MS Mincho"/>
          <w:sz w:val="22"/>
          <w:lang w:eastAsia="ja-JP"/>
        </w:rPr>
        <w:t xml:space="preserve"> térmico</w:t>
      </w:r>
      <w:r w:rsidR="00A27A0E">
        <w:rPr>
          <w:rFonts w:eastAsia="MS Mincho"/>
          <w:sz w:val="22"/>
          <w:lang w:eastAsia="ja-JP"/>
        </w:rPr>
        <w:t>s</w:t>
      </w:r>
      <w:r w:rsidR="001553E5">
        <w:rPr>
          <w:rFonts w:eastAsia="MS Mincho"/>
          <w:sz w:val="22"/>
          <w:lang w:eastAsia="ja-JP"/>
        </w:rPr>
        <w:t xml:space="preserve"> deve</w:t>
      </w:r>
      <w:r w:rsidR="00A27A0E">
        <w:rPr>
          <w:rFonts w:eastAsia="MS Mincho"/>
          <w:sz w:val="22"/>
          <w:lang w:eastAsia="ja-JP"/>
        </w:rPr>
        <w:t>m</w:t>
      </w:r>
      <w:r w:rsidR="001553E5">
        <w:rPr>
          <w:rFonts w:eastAsia="MS Mincho"/>
          <w:sz w:val="22"/>
          <w:lang w:eastAsia="ja-JP"/>
        </w:rPr>
        <w:t xml:space="preserve"> ser localizado</w:t>
      </w:r>
      <w:r w:rsidR="00A27A0E">
        <w:rPr>
          <w:rFonts w:eastAsia="MS Mincho"/>
          <w:sz w:val="22"/>
          <w:lang w:eastAsia="ja-JP"/>
        </w:rPr>
        <w:t>s</w:t>
      </w:r>
      <w:r w:rsidR="001553E5">
        <w:rPr>
          <w:rFonts w:eastAsia="MS Mincho"/>
          <w:sz w:val="22"/>
          <w:lang w:eastAsia="ja-JP"/>
        </w:rPr>
        <w:t xml:space="preserve"> próximo ao topo da abertura </w:t>
      </w:r>
      <w:r w:rsidR="00394373">
        <w:rPr>
          <w:rFonts w:eastAsia="MS Mincho"/>
          <w:sz w:val="22"/>
          <w:lang w:eastAsia="ja-JP"/>
        </w:rPr>
        <w:t xml:space="preserve">protegida. Fusíveis térmicos </w:t>
      </w:r>
      <w:r w:rsidR="00A27A0E">
        <w:rPr>
          <w:rFonts w:eastAsia="MS Mincho"/>
          <w:sz w:val="22"/>
          <w:lang w:eastAsia="ja-JP"/>
        </w:rPr>
        <w:t>adicionais podem</w:t>
      </w:r>
      <w:r w:rsidR="00394373">
        <w:rPr>
          <w:rFonts w:eastAsia="MS Mincho"/>
          <w:sz w:val="22"/>
          <w:lang w:eastAsia="ja-JP"/>
        </w:rPr>
        <w:t xml:space="preserve"> ser instalados próximos ao teto de ambos os lados da parede, atendendo as condições apresentadas na Figura 1.</w:t>
      </w:r>
    </w:p>
    <w:p w:rsidR="008E4365" w:rsidRDefault="00F46D9A" w:rsidP="008E4365">
      <w:pPr>
        <w:rPr>
          <w:rFonts w:eastAsia="MS Mincho"/>
          <w:sz w:val="22"/>
          <w:lang w:eastAsia="ja-JP"/>
        </w:rPr>
      </w:pPr>
      <w:r>
        <w:rPr>
          <w:rFonts w:eastAsia="MS Mincho"/>
          <w:b/>
          <w:sz w:val="22"/>
          <w:lang w:eastAsia="ja-JP"/>
        </w:rPr>
        <w:t>4.7.</w:t>
      </w:r>
      <w:r w:rsidR="007751B7">
        <w:rPr>
          <w:rFonts w:eastAsia="MS Mincho"/>
          <w:b/>
          <w:sz w:val="22"/>
          <w:lang w:eastAsia="ja-JP"/>
        </w:rPr>
        <w:t>2</w:t>
      </w:r>
      <w:r w:rsidR="00EE1777" w:rsidRPr="00EE1777">
        <w:rPr>
          <w:rFonts w:eastAsia="MS Mincho"/>
          <w:b/>
          <w:sz w:val="22"/>
          <w:lang w:eastAsia="ja-JP"/>
        </w:rPr>
        <w:t>.</w:t>
      </w:r>
      <w:r w:rsidR="00C14802">
        <w:rPr>
          <w:rFonts w:eastAsia="MS Mincho"/>
          <w:b/>
          <w:sz w:val="22"/>
          <w:lang w:eastAsia="ja-JP"/>
        </w:rPr>
        <w:t>3</w:t>
      </w:r>
      <w:r w:rsidR="00EE1777">
        <w:rPr>
          <w:rFonts w:eastAsia="MS Mincho"/>
          <w:sz w:val="22"/>
          <w:lang w:eastAsia="ja-JP"/>
        </w:rPr>
        <w:t xml:space="preserve"> </w:t>
      </w:r>
      <w:r w:rsidR="00EE1777" w:rsidRPr="00EE1777">
        <w:rPr>
          <w:rFonts w:eastAsia="MS Mincho"/>
          <w:sz w:val="22"/>
          <w:lang w:eastAsia="ja-JP"/>
        </w:rPr>
        <w:t>As portas e vedadores de aço de enrolar resistentes ao fogo</w:t>
      </w:r>
      <w:r w:rsidR="00EE1777">
        <w:rPr>
          <w:rFonts w:eastAsia="MS Mincho"/>
          <w:sz w:val="22"/>
          <w:lang w:eastAsia="ja-JP"/>
        </w:rPr>
        <w:t xml:space="preserve"> </w:t>
      </w:r>
      <w:r w:rsidR="008E4365" w:rsidRPr="00EE1777">
        <w:rPr>
          <w:rFonts w:eastAsia="MS Mincho"/>
          <w:sz w:val="22"/>
          <w:lang w:eastAsia="ja-JP"/>
        </w:rPr>
        <w:t>deve</w:t>
      </w:r>
      <w:r w:rsidR="00060CA4">
        <w:rPr>
          <w:rFonts w:eastAsia="MS Mincho"/>
          <w:sz w:val="22"/>
          <w:lang w:eastAsia="ja-JP"/>
        </w:rPr>
        <w:t xml:space="preserve">m ser dotadas de dispositivo regulador </w:t>
      </w:r>
      <w:r w:rsidR="005A6CFA">
        <w:rPr>
          <w:rFonts w:eastAsia="MS Mincho"/>
          <w:sz w:val="22"/>
          <w:lang w:eastAsia="ja-JP"/>
        </w:rPr>
        <w:t xml:space="preserve">de velocidade, fechando à velocidade </w:t>
      </w:r>
      <w:r w:rsidR="00EE1777">
        <w:rPr>
          <w:rFonts w:eastAsia="MS Mincho"/>
          <w:sz w:val="22"/>
          <w:lang w:eastAsia="ja-JP"/>
        </w:rPr>
        <w:t xml:space="preserve">média </w:t>
      </w:r>
      <w:r w:rsidR="005A6CFA">
        <w:rPr>
          <w:rFonts w:eastAsia="MS Mincho"/>
          <w:sz w:val="22"/>
          <w:lang w:eastAsia="ja-JP"/>
        </w:rPr>
        <w:t xml:space="preserve">na </w:t>
      </w:r>
      <w:r w:rsidR="003D03CD">
        <w:rPr>
          <w:rFonts w:eastAsia="MS Mincho"/>
          <w:sz w:val="22"/>
          <w:lang w:eastAsia="ja-JP"/>
        </w:rPr>
        <w:t>faixa de 1</w:t>
      </w:r>
      <w:r w:rsidR="00A27A0E">
        <w:rPr>
          <w:rFonts w:eastAsia="MS Mincho"/>
          <w:sz w:val="22"/>
          <w:lang w:eastAsia="ja-JP"/>
        </w:rPr>
        <w:t>0</w:t>
      </w:r>
      <w:r w:rsidR="00EE1777">
        <w:rPr>
          <w:rFonts w:eastAsia="MS Mincho"/>
          <w:sz w:val="22"/>
          <w:lang w:eastAsia="ja-JP"/>
        </w:rPr>
        <w:t xml:space="preserve">0 mm/s a </w:t>
      </w:r>
      <w:r w:rsidR="00753303">
        <w:rPr>
          <w:rFonts w:eastAsia="MS Mincho"/>
          <w:sz w:val="22"/>
          <w:lang w:eastAsia="ja-JP"/>
        </w:rPr>
        <w:t>4</w:t>
      </w:r>
      <w:r w:rsidR="00E7067D">
        <w:rPr>
          <w:rFonts w:eastAsia="MS Mincho"/>
          <w:sz w:val="22"/>
          <w:lang w:eastAsia="ja-JP"/>
        </w:rPr>
        <w:t>0</w:t>
      </w:r>
      <w:r w:rsidR="008E4365" w:rsidRPr="00EE1777">
        <w:rPr>
          <w:rFonts w:eastAsia="MS Mincho"/>
          <w:sz w:val="22"/>
          <w:lang w:eastAsia="ja-JP"/>
        </w:rPr>
        <w:t>0</w:t>
      </w:r>
      <w:r w:rsidR="00EE1777">
        <w:rPr>
          <w:rFonts w:eastAsia="MS Mincho"/>
          <w:sz w:val="22"/>
          <w:lang w:eastAsia="ja-JP"/>
        </w:rPr>
        <w:t xml:space="preserve"> </w:t>
      </w:r>
      <w:r w:rsidR="00C14802">
        <w:rPr>
          <w:rFonts w:eastAsia="MS Mincho"/>
          <w:sz w:val="22"/>
          <w:lang w:eastAsia="ja-JP"/>
        </w:rPr>
        <w:t>mm/s.</w:t>
      </w:r>
    </w:p>
    <w:p w:rsidR="00ED5FC4" w:rsidRPr="008F595B" w:rsidRDefault="007751B7" w:rsidP="008F595B">
      <w:pPr>
        <w:pStyle w:val="Heading3"/>
        <w:numPr>
          <w:ilvl w:val="0"/>
          <w:numId w:val="0"/>
        </w:numPr>
        <w:spacing w:line="276" w:lineRule="auto"/>
        <w:rPr>
          <w:b w:val="0"/>
          <w:sz w:val="22"/>
          <w:lang w:val="pt-BR"/>
        </w:rPr>
      </w:pPr>
      <w:r>
        <w:rPr>
          <w:sz w:val="22"/>
          <w:szCs w:val="24"/>
          <w:lang w:val="pt-BR"/>
        </w:rPr>
        <w:t>4.7.2</w:t>
      </w:r>
      <w:r w:rsidR="008F595B" w:rsidRPr="008F595B">
        <w:rPr>
          <w:sz w:val="22"/>
          <w:szCs w:val="24"/>
          <w:lang w:val="pt-BR"/>
        </w:rPr>
        <w:t>.4</w:t>
      </w:r>
      <w:r w:rsidR="008F595B">
        <w:rPr>
          <w:sz w:val="22"/>
          <w:szCs w:val="24"/>
          <w:lang w:val="pt-BR"/>
        </w:rPr>
        <w:t xml:space="preserve"> </w:t>
      </w:r>
      <w:r w:rsidR="00542F90" w:rsidRPr="00542F90">
        <w:rPr>
          <w:b w:val="0"/>
          <w:sz w:val="22"/>
          <w:szCs w:val="24"/>
          <w:lang w:val="pt-BR"/>
        </w:rPr>
        <w:t xml:space="preserve">As portas e vedadores </w:t>
      </w:r>
      <w:r w:rsidR="00542F90" w:rsidRPr="008F595B">
        <w:rPr>
          <w:b w:val="0"/>
          <w:sz w:val="22"/>
          <w:lang w:val="pt-BR"/>
        </w:rPr>
        <w:t xml:space="preserve">de aço de enrolar resistentes ao fogo dotadas de fechamento motorizado devem </w:t>
      </w:r>
      <w:r w:rsidR="00ED5FC4" w:rsidRPr="008F595B">
        <w:rPr>
          <w:b w:val="0"/>
          <w:sz w:val="22"/>
          <w:lang w:val="pt-BR"/>
        </w:rPr>
        <w:t xml:space="preserve">ser equipadas com dispositivo de fechamento </w:t>
      </w:r>
      <w:r w:rsidR="00C51249" w:rsidRPr="008F595B">
        <w:rPr>
          <w:b w:val="0"/>
          <w:sz w:val="22"/>
          <w:lang w:val="pt-BR"/>
        </w:rPr>
        <w:t>automá</w:t>
      </w:r>
      <w:r w:rsidR="00ED5FC4" w:rsidRPr="008F595B">
        <w:rPr>
          <w:b w:val="0"/>
          <w:sz w:val="22"/>
          <w:lang w:val="pt-BR"/>
        </w:rPr>
        <w:t>tic</w:t>
      </w:r>
      <w:r w:rsidR="00C51249" w:rsidRPr="008F595B">
        <w:rPr>
          <w:b w:val="0"/>
          <w:sz w:val="22"/>
          <w:lang w:val="pt-BR"/>
        </w:rPr>
        <w:t>o</w:t>
      </w:r>
      <w:r w:rsidR="00ED5FC4" w:rsidRPr="008F595B">
        <w:rPr>
          <w:b w:val="0"/>
          <w:sz w:val="22"/>
          <w:lang w:val="pt-BR"/>
        </w:rPr>
        <w:t xml:space="preserve"> que, ao ser ativado, promoverá o fechamento</w:t>
      </w:r>
      <w:r w:rsidR="00D261D2">
        <w:rPr>
          <w:b w:val="0"/>
          <w:sz w:val="22"/>
          <w:lang w:val="pt-BR"/>
        </w:rPr>
        <w:t xml:space="preserve">, mesmo </w:t>
      </w:r>
      <w:r w:rsidR="006C37DE">
        <w:rPr>
          <w:b w:val="0"/>
          <w:sz w:val="22"/>
          <w:lang w:val="pt-BR"/>
        </w:rPr>
        <w:t>e</w:t>
      </w:r>
      <w:r w:rsidR="00D261D2">
        <w:rPr>
          <w:b w:val="0"/>
          <w:sz w:val="22"/>
          <w:lang w:val="pt-BR"/>
        </w:rPr>
        <w:t>m caso de falta de energização da motorização.</w:t>
      </w:r>
    </w:p>
    <w:p w:rsidR="00D5426E" w:rsidRDefault="007751B7" w:rsidP="00ED5FC4">
      <w:pPr>
        <w:rPr>
          <w:sz w:val="22"/>
        </w:rPr>
      </w:pPr>
      <w:r>
        <w:rPr>
          <w:b/>
          <w:lang w:eastAsia="ja-JP"/>
        </w:rPr>
        <w:t>4.7.2</w:t>
      </w:r>
      <w:r w:rsidR="008F595B">
        <w:rPr>
          <w:b/>
          <w:lang w:eastAsia="ja-JP"/>
        </w:rPr>
        <w:t>.5</w:t>
      </w:r>
      <w:r w:rsidR="00ED5FC4" w:rsidRPr="008F595B">
        <w:rPr>
          <w:b/>
          <w:lang w:eastAsia="ja-JP"/>
        </w:rPr>
        <w:t xml:space="preserve"> </w:t>
      </w:r>
      <w:r w:rsidR="00C51249" w:rsidRPr="00AE1C6E">
        <w:rPr>
          <w:rFonts w:eastAsia="MS Mincho"/>
          <w:sz w:val="22"/>
          <w:szCs w:val="26"/>
          <w:lang w:eastAsia="ja-JP"/>
        </w:rPr>
        <w:t>Após a ativação do</w:t>
      </w:r>
      <w:r w:rsidR="00C51249" w:rsidRPr="008F595B">
        <w:rPr>
          <w:lang w:eastAsia="ja-JP"/>
        </w:rPr>
        <w:t xml:space="preserve"> </w:t>
      </w:r>
      <w:r w:rsidR="00C51249" w:rsidRPr="00C51249">
        <w:rPr>
          <w:sz w:val="22"/>
        </w:rPr>
        <w:t>dispositivo de fechamento automático</w:t>
      </w:r>
      <w:r w:rsidR="00D5426E">
        <w:rPr>
          <w:sz w:val="22"/>
        </w:rPr>
        <w:t>,</w:t>
      </w:r>
      <w:r w:rsidR="00C51249" w:rsidRPr="00C51249">
        <w:rPr>
          <w:sz w:val="22"/>
        </w:rPr>
        <w:t xml:space="preserve"> a porta ou vedador deve permanecer na posição fechado até que o dispositivo seja resetado.</w:t>
      </w:r>
    </w:p>
    <w:p w:rsidR="00ED5FC4" w:rsidRDefault="00674CC4" w:rsidP="008D5C7E">
      <w:pPr>
        <w:rPr>
          <w:sz w:val="22"/>
        </w:rPr>
      </w:pPr>
      <w:r>
        <w:rPr>
          <w:b/>
          <w:sz w:val="22"/>
        </w:rPr>
        <w:t>4.7</w:t>
      </w:r>
      <w:r w:rsidR="007751B7">
        <w:rPr>
          <w:b/>
          <w:sz w:val="22"/>
        </w:rPr>
        <w:t>.2</w:t>
      </w:r>
      <w:r w:rsidR="00D5426E">
        <w:rPr>
          <w:b/>
          <w:sz w:val="22"/>
        </w:rPr>
        <w:t>.</w:t>
      </w:r>
      <w:r w:rsidR="008F595B">
        <w:rPr>
          <w:b/>
          <w:sz w:val="22"/>
        </w:rPr>
        <w:t>6</w:t>
      </w:r>
      <w:r w:rsidR="00D5426E">
        <w:rPr>
          <w:b/>
          <w:sz w:val="22"/>
        </w:rPr>
        <w:t xml:space="preserve"> </w:t>
      </w:r>
      <w:r w:rsidR="00D5426E" w:rsidRPr="00D5426E">
        <w:rPr>
          <w:sz w:val="22"/>
        </w:rPr>
        <w:t xml:space="preserve">Caso a porta ou vedador sejam dotados de </w:t>
      </w:r>
      <w:r w:rsidR="001A1A05">
        <w:rPr>
          <w:sz w:val="22"/>
        </w:rPr>
        <w:t xml:space="preserve">dispositivo de </w:t>
      </w:r>
      <w:r w:rsidR="001A1A05" w:rsidRPr="008F595B">
        <w:rPr>
          <w:sz w:val="22"/>
        </w:rPr>
        <w:t>fechamento motorizado</w:t>
      </w:r>
      <w:r w:rsidR="00D5426E" w:rsidRPr="00D5426E">
        <w:rPr>
          <w:sz w:val="22"/>
        </w:rPr>
        <w:t xml:space="preserve">, </w:t>
      </w:r>
      <w:r w:rsidR="008D5C7E">
        <w:rPr>
          <w:sz w:val="22"/>
        </w:rPr>
        <w:t>deve</w:t>
      </w:r>
      <w:r w:rsidR="001A1A05">
        <w:rPr>
          <w:sz w:val="22"/>
        </w:rPr>
        <w:t>m</w:t>
      </w:r>
      <w:r w:rsidR="00D5426E">
        <w:rPr>
          <w:sz w:val="22"/>
        </w:rPr>
        <w:t xml:space="preserve"> permanecer na posiç</w:t>
      </w:r>
      <w:r w:rsidR="008D5C7E">
        <w:rPr>
          <w:sz w:val="22"/>
        </w:rPr>
        <w:t>ão fechada</w:t>
      </w:r>
      <w:r w:rsidR="001A1A05">
        <w:rPr>
          <w:sz w:val="22"/>
        </w:rPr>
        <w:t xml:space="preserve"> em situação de incêndio, porém se admite que pare e</w:t>
      </w:r>
      <w:r w:rsidR="008D5C7E">
        <w:rPr>
          <w:sz w:val="22"/>
        </w:rPr>
        <w:t xml:space="preserve"> abra automaticamente e volte a fechar, </w:t>
      </w:r>
      <w:r w:rsidR="001A1A05">
        <w:rPr>
          <w:sz w:val="22"/>
        </w:rPr>
        <w:t>caso apresentem</w:t>
      </w:r>
      <w:r w:rsidR="0062743D" w:rsidRPr="008D5C7E">
        <w:rPr>
          <w:sz w:val="22"/>
        </w:rPr>
        <w:t xml:space="preserve"> sensor </w:t>
      </w:r>
      <w:r w:rsidR="00784828">
        <w:rPr>
          <w:sz w:val="22"/>
        </w:rPr>
        <w:t xml:space="preserve">de obstrução e uma obstrução ao fechamento estiver presente. Nesta situação, as tentativas de fechamento devem se repetir por três </w:t>
      </w:r>
      <w:r w:rsidR="00784828">
        <w:rPr>
          <w:sz w:val="22"/>
        </w:rPr>
        <w:lastRenderedPageBreak/>
        <w:t xml:space="preserve">vezes, depois das quais </w:t>
      </w:r>
      <w:r w:rsidR="00F17B8E">
        <w:rPr>
          <w:sz w:val="22"/>
        </w:rPr>
        <w:t>o</w:t>
      </w:r>
      <w:r w:rsidR="00F17B8E" w:rsidRPr="000C18D2">
        <w:t xml:space="preserve"> </w:t>
      </w:r>
      <w:r w:rsidR="00F17B8E" w:rsidRPr="00F17B8E">
        <w:rPr>
          <w:sz w:val="22"/>
        </w:rPr>
        <w:t xml:space="preserve">reforço </w:t>
      </w:r>
      <w:proofErr w:type="spellStart"/>
      <w:r w:rsidR="00F17B8E" w:rsidRPr="00F17B8E">
        <w:rPr>
          <w:sz w:val="22"/>
        </w:rPr>
        <w:t>enrijecedor</w:t>
      </w:r>
      <w:proofErr w:type="spellEnd"/>
      <w:r w:rsidR="00F17B8E" w:rsidRPr="00F17B8E">
        <w:rPr>
          <w:sz w:val="22"/>
        </w:rPr>
        <w:t xml:space="preserve"> na extremidade inferior</w:t>
      </w:r>
      <w:r w:rsidR="00784828">
        <w:rPr>
          <w:sz w:val="22"/>
        </w:rPr>
        <w:t xml:space="preserve"> </w:t>
      </w:r>
      <w:r w:rsidR="001A1A05">
        <w:rPr>
          <w:sz w:val="22"/>
        </w:rPr>
        <w:t xml:space="preserve">deve </w:t>
      </w:r>
      <w:r w:rsidR="00F17B8E">
        <w:rPr>
          <w:sz w:val="22"/>
        </w:rPr>
        <w:t>permanecer encostado na obstrução.</w:t>
      </w:r>
      <w:r w:rsidR="00916DFA">
        <w:rPr>
          <w:sz w:val="22"/>
        </w:rPr>
        <w:t xml:space="preserve"> O sensor de obstrução deve ser instalado no reforço </w:t>
      </w:r>
      <w:proofErr w:type="spellStart"/>
      <w:r w:rsidR="00916DFA">
        <w:rPr>
          <w:sz w:val="22"/>
        </w:rPr>
        <w:t>enrijecedor</w:t>
      </w:r>
      <w:proofErr w:type="spellEnd"/>
      <w:r w:rsidR="00916DFA">
        <w:rPr>
          <w:sz w:val="22"/>
        </w:rPr>
        <w:t xml:space="preserve">. </w:t>
      </w:r>
    </w:p>
    <w:p w:rsidR="007751B7" w:rsidRPr="00A932C7" w:rsidRDefault="00143F38" w:rsidP="007751B7">
      <w:pPr>
        <w:pStyle w:val="Ttulo3Seo111semttulo"/>
        <w:rPr>
          <w:b/>
        </w:rPr>
      </w:pPr>
      <w:proofErr w:type="spellStart"/>
      <w:r>
        <w:rPr>
          <w:b/>
        </w:rPr>
        <w:t>Abertura</w:t>
      </w:r>
      <w:proofErr w:type="spellEnd"/>
      <w:r>
        <w:rPr>
          <w:b/>
        </w:rPr>
        <w:t xml:space="preserve"> </w:t>
      </w:r>
      <w:r w:rsidR="007751B7" w:rsidRPr="00A932C7">
        <w:rPr>
          <w:b/>
        </w:rPr>
        <w:t>manua</w:t>
      </w:r>
      <w:r>
        <w:rPr>
          <w:b/>
        </w:rPr>
        <w:t>l</w:t>
      </w:r>
    </w:p>
    <w:p w:rsidR="007751B7" w:rsidRPr="00BA1EFE" w:rsidRDefault="00143F38" w:rsidP="00143F38">
      <w:pPr>
        <w:pStyle w:val="Ttulo4Seo1111comttulo"/>
        <w:numPr>
          <w:ilvl w:val="0"/>
          <w:numId w:val="0"/>
        </w:numPr>
        <w:rPr>
          <w:b w:val="0"/>
        </w:rPr>
      </w:pPr>
      <w:r>
        <w:rPr>
          <w:b w:val="0"/>
        </w:rPr>
        <w:t>A a</w:t>
      </w:r>
      <w:r w:rsidR="00BA1EFE" w:rsidRPr="00BA1EFE">
        <w:rPr>
          <w:b w:val="0"/>
        </w:rPr>
        <w:t>bertura manua</w:t>
      </w:r>
      <w:r w:rsidR="00804245">
        <w:rPr>
          <w:b w:val="0"/>
        </w:rPr>
        <w:t>l</w:t>
      </w:r>
      <w:r w:rsidR="007751B7" w:rsidRPr="00BA1EFE">
        <w:rPr>
          <w:b w:val="0"/>
        </w:rPr>
        <w:t xml:space="preserve"> </w:t>
      </w:r>
      <w:r>
        <w:rPr>
          <w:b w:val="0"/>
        </w:rPr>
        <w:t>da porta ou vedador, p</w:t>
      </w:r>
      <w:r w:rsidR="007751B7" w:rsidRPr="00BA1EFE">
        <w:rPr>
          <w:b w:val="0"/>
        </w:rPr>
        <w:t>or meio do acionamento da</w:t>
      </w:r>
      <w:r w:rsidR="007751B7" w:rsidRPr="00BA1EFE">
        <w:t xml:space="preserve"> </w:t>
      </w:r>
      <w:r w:rsidR="00BA1EFE" w:rsidRPr="00BA1EFE">
        <w:rPr>
          <w:b w:val="0"/>
        </w:rPr>
        <w:t>talha</w:t>
      </w:r>
      <w:r>
        <w:rPr>
          <w:b w:val="0"/>
        </w:rPr>
        <w:t>,</w:t>
      </w:r>
      <w:r w:rsidR="00BA1EFE" w:rsidRPr="00BA1EFE">
        <w:rPr>
          <w:b w:val="0"/>
        </w:rPr>
        <w:t xml:space="preserve"> deve apresentar velocidade tal que possam ser completadas em, no máximo, 2 min.</w:t>
      </w:r>
    </w:p>
    <w:p w:rsidR="00EE254D" w:rsidRDefault="00EE254D" w:rsidP="00EE254D">
      <w:pPr>
        <w:pStyle w:val="Ttulo2Seo11comttulo"/>
      </w:pPr>
      <w:r>
        <w:t>Manutenção</w:t>
      </w:r>
    </w:p>
    <w:p w:rsidR="00EE254D" w:rsidRPr="00051F1F" w:rsidRDefault="00884BED" w:rsidP="00EE254D">
      <w:pPr>
        <w:pStyle w:val="Ttulo3Seo111semttulo"/>
        <w:rPr>
          <w:lang w:val="pt-BR"/>
        </w:rPr>
      </w:pPr>
      <w:r>
        <w:rPr>
          <w:lang w:val="pt-BR"/>
        </w:rPr>
        <w:t>Trimestral</w:t>
      </w:r>
      <w:r w:rsidR="00EE254D" w:rsidRPr="00051F1F">
        <w:rPr>
          <w:lang w:val="pt-BR"/>
        </w:rPr>
        <w:t>mente, deve ser efetuado um ensaio da porta</w:t>
      </w:r>
      <w:r w:rsidR="00EE254D">
        <w:rPr>
          <w:lang w:val="pt-BR"/>
        </w:rPr>
        <w:t xml:space="preserve"> ou vedador</w:t>
      </w:r>
      <w:r w:rsidR="00EE254D" w:rsidRPr="002B326B">
        <w:rPr>
          <w:rFonts w:eastAsia="MS Mincho"/>
          <w:szCs w:val="22"/>
          <w:lang w:val="pt-BR"/>
        </w:rPr>
        <w:t xml:space="preserve"> de aço de enrolar resistente ao fogo</w:t>
      </w:r>
      <w:r w:rsidR="00EE254D" w:rsidRPr="00051F1F">
        <w:rPr>
          <w:lang w:val="pt-BR"/>
        </w:rPr>
        <w:t>, liberando o seu sistema de automatismo e observando o total e perfeito fechamento, bem como a facilidade de abertura.</w:t>
      </w:r>
    </w:p>
    <w:p w:rsidR="00EE254D" w:rsidRPr="00051F1F" w:rsidRDefault="00230D9A" w:rsidP="00EE254D">
      <w:pPr>
        <w:pStyle w:val="Ttulo3Seo111semttulo"/>
        <w:rPr>
          <w:lang w:val="pt-BR"/>
        </w:rPr>
      </w:pPr>
      <w:r>
        <w:rPr>
          <w:lang w:val="pt-BR"/>
        </w:rPr>
        <w:t>Anualmente</w:t>
      </w:r>
      <w:r w:rsidR="00EE254D" w:rsidRPr="00051F1F">
        <w:rPr>
          <w:lang w:val="pt-BR"/>
        </w:rPr>
        <w:t xml:space="preserve">, deve ser efetuada uma inspeção </w:t>
      </w:r>
      <w:r w:rsidR="00EE254D">
        <w:rPr>
          <w:lang w:val="pt-BR"/>
        </w:rPr>
        <w:t xml:space="preserve">geral de todos os componentes da </w:t>
      </w:r>
      <w:r w:rsidR="00EE254D" w:rsidRPr="00051F1F">
        <w:rPr>
          <w:lang w:val="pt-BR"/>
        </w:rPr>
        <w:t>porta</w:t>
      </w:r>
      <w:r w:rsidR="00EE254D">
        <w:rPr>
          <w:lang w:val="pt-BR"/>
        </w:rPr>
        <w:t xml:space="preserve"> ou vedador</w:t>
      </w:r>
      <w:r w:rsidR="00EE254D" w:rsidRPr="002B326B">
        <w:rPr>
          <w:rFonts w:eastAsia="MS Mincho"/>
          <w:szCs w:val="22"/>
          <w:lang w:val="pt-BR"/>
        </w:rPr>
        <w:t xml:space="preserve"> de aço de enrolar resistente ao fogo</w:t>
      </w:r>
      <w:r w:rsidR="00EE254D" w:rsidRPr="00051F1F">
        <w:rPr>
          <w:lang w:val="pt-BR"/>
        </w:rPr>
        <w:t>, verificando seu funcionamento e estado de conservação</w:t>
      </w:r>
      <w:r w:rsidR="00EE254D">
        <w:rPr>
          <w:lang w:val="pt-BR"/>
        </w:rPr>
        <w:t>.</w:t>
      </w:r>
      <w:r>
        <w:rPr>
          <w:lang w:val="pt-BR"/>
        </w:rPr>
        <w:t xml:space="preserve"> Esta inspeção deve ser realizada por empresa credenciada pelo fabricante.</w:t>
      </w:r>
    </w:p>
    <w:p w:rsidR="00EE254D" w:rsidRPr="00051F1F" w:rsidRDefault="00EE254D" w:rsidP="00EE254D">
      <w:pPr>
        <w:pStyle w:val="Ttulo3Seo111semttulo"/>
        <w:rPr>
          <w:lang w:val="pt-BR"/>
        </w:rPr>
      </w:pPr>
      <w:r w:rsidRPr="00051F1F">
        <w:rPr>
          <w:lang w:val="pt-BR"/>
        </w:rPr>
        <w:t xml:space="preserve">Recomenda-se que, a cada 10 anos, seja </w:t>
      </w:r>
      <w:proofErr w:type="gramStart"/>
      <w:r w:rsidRPr="00051F1F">
        <w:rPr>
          <w:lang w:val="pt-BR"/>
        </w:rPr>
        <w:t>substituído</w:t>
      </w:r>
      <w:proofErr w:type="gramEnd"/>
      <w:r w:rsidRPr="00051F1F">
        <w:rPr>
          <w:lang w:val="pt-BR"/>
        </w:rPr>
        <w:t xml:space="preserve"> o elemento </w:t>
      </w:r>
      <w:proofErr w:type="spellStart"/>
      <w:r w:rsidRPr="00051F1F">
        <w:rPr>
          <w:lang w:val="pt-BR"/>
        </w:rPr>
        <w:t>termossensível</w:t>
      </w:r>
      <w:proofErr w:type="spellEnd"/>
      <w:r w:rsidRPr="00051F1F">
        <w:rPr>
          <w:lang w:val="pt-BR"/>
        </w:rPr>
        <w:t xml:space="preserve"> de automatismo</w:t>
      </w:r>
      <w:r>
        <w:rPr>
          <w:lang w:val="pt-BR"/>
        </w:rPr>
        <w:t>.</w:t>
      </w:r>
    </w:p>
    <w:p w:rsidR="00EE254D" w:rsidRPr="00230D9A" w:rsidRDefault="00EE254D" w:rsidP="00230D9A">
      <w:pPr>
        <w:pStyle w:val="Ttulo3Seo111semttulo"/>
        <w:rPr>
          <w:lang w:val="pt-BR"/>
        </w:rPr>
      </w:pPr>
      <w:r w:rsidRPr="00230D9A">
        <w:rPr>
          <w:lang w:val="pt-BR"/>
        </w:rPr>
        <w:t>Caso ocorram acidentes de qualquer natureza envolvendo a porta ou vedador</w:t>
      </w:r>
      <w:r w:rsidRPr="00230D9A">
        <w:rPr>
          <w:rFonts w:eastAsia="MS Mincho"/>
          <w:szCs w:val="22"/>
          <w:lang w:val="pt-BR"/>
        </w:rPr>
        <w:t xml:space="preserve"> de aço de enrolar resistente ao fogo</w:t>
      </w:r>
      <w:r w:rsidRPr="00230D9A">
        <w:rPr>
          <w:lang w:val="pt-BR"/>
        </w:rPr>
        <w:t xml:space="preserve">, como choque mecânico, princípio de incêndio, inundação, chuva </w:t>
      </w:r>
      <w:proofErr w:type="spellStart"/>
      <w:r w:rsidRPr="00230D9A">
        <w:rPr>
          <w:lang w:val="pt-BR"/>
        </w:rPr>
        <w:t>etc</w:t>
      </w:r>
      <w:proofErr w:type="spellEnd"/>
      <w:r w:rsidRPr="00230D9A">
        <w:rPr>
          <w:lang w:val="pt-BR"/>
        </w:rPr>
        <w:t xml:space="preserve">, deve ser feita imediatamente uma inspeção e as correções dos possíveis danos devem ser executadas </w:t>
      </w:r>
      <w:r w:rsidR="00230D9A" w:rsidRPr="00230D9A">
        <w:rPr>
          <w:lang w:val="pt-BR"/>
        </w:rPr>
        <w:t>por empresa credenciada pelo fabricante.</w:t>
      </w:r>
    </w:p>
    <w:p w:rsidR="0068595A" w:rsidRPr="0068595A" w:rsidRDefault="0068595A" w:rsidP="0068595A">
      <w:pPr>
        <w:pStyle w:val="Ttulo2Seo11comttulo"/>
      </w:pPr>
      <w:r>
        <w:rPr>
          <w:bCs w:val="0"/>
        </w:rPr>
        <w:t>Aceitação da instalação</w:t>
      </w:r>
    </w:p>
    <w:p w:rsidR="0068595A" w:rsidRPr="0068595A" w:rsidRDefault="0068595A" w:rsidP="0068595A">
      <w:pPr>
        <w:pStyle w:val="Ttulo2Seo11comttulo"/>
        <w:numPr>
          <w:ilvl w:val="0"/>
          <w:numId w:val="0"/>
        </w:numPr>
        <w:rPr>
          <w:b w:val="0"/>
          <w:bCs w:val="0"/>
          <w:sz w:val="22"/>
        </w:rPr>
      </w:pPr>
      <w:r w:rsidRPr="0068595A">
        <w:rPr>
          <w:b w:val="0"/>
          <w:bCs w:val="0"/>
          <w:sz w:val="22"/>
        </w:rPr>
        <w:t xml:space="preserve">A aceitação </w:t>
      </w:r>
      <w:r w:rsidR="001D0F22">
        <w:rPr>
          <w:b w:val="0"/>
          <w:bCs w:val="0"/>
          <w:sz w:val="22"/>
        </w:rPr>
        <w:t xml:space="preserve">da instalação </w:t>
      </w:r>
      <w:r>
        <w:rPr>
          <w:b w:val="0"/>
          <w:bCs w:val="0"/>
          <w:sz w:val="22"/>
        </w:rPr>
        <w:t>de</w:t>
      </w:r>
      <w:r w:rsidR="00EE59EB">
        <w:rPr>
          <w:b w:val="0"/>
          <w:bCs w:val="0"/>
          <w:sz w:val="22"/>
        </w:rPr>
        <w:t xml:space="preserve"> cada porta ou vedador deve </w:t>
      </w:r>
      <w:r>
        <w:rPr>
          <w:b w:val="0"/>
          <w:bCs w:val="0"/>
          <w:sz w:val="22"/>
        </w:rPr>
        <w:t>ser execut</w:t>
      </w:r>
      <w:r w:rsidR="001D0F22">
        <w:rPr>
          <w:b w:val="0"/>
          <w:bCs w:val="0"/>
          <w:sz w:val="22"/>
        </w:rPr>
        <w:t xml:space="preserve">ada por profissional habilitado, de terceira parte, gerando documento técnico devidamente registrado no conselho profissional pertinente. </w:t>
      </w:r>
      <w:r w:rsidR="008614CC">
        <w:rPr>
          <w:b w:val="0"/>
          <w:bCs w:val="0"/>
          <w:sz w:val="22"/>
        </w:rPr>
        <w:t>A</w:t>
      </w:r>
      <w:r w:rsidR="00EE59EB">
        <w:rPr>
          <w:b w:val="0"/>
          <w:bCs w:val="0"/>
          <w:sz w:val="22"/>
        </w:rPr>
        <w:t xml:space="preserve"> aceitação está condicionada à obtenção de resultados positivos nos procedimentos dispostos em 4.9.1 e 4.9.2. </w:t>
      </w:r>
    </w:p>
    <w:p w:rsidR="0068595A" w:rsidRPr="002F6B3F" w:rsidRDefault="0068595A" w:rsidP="0068595A">
      <w:pPr>
        <w:pStyle w:val="Ttulo3Seo111semttulo"/>
        <w:rPr>
          <w:lang w:val="pt-BR"/>
        </w:rPr>
      </w:pPr>
      <w:r w:rsidRPr="002F6B3F">
        <w:rPr>
          <w:lang w:val="pt-BR"/>
        </w:rPr>
        <w:t>Análise da documentação fornecida</w:t>
      </w:r>
      <w:r w:rsidR="00EE59EB">
        <w:rPr>
          <w:lang w:val="pt-BR"/>
        </w:rPr>
        <w:t xml:space="preserve"> ao usuário</w:t>
      </w:r>
      <w:r w:rsidR="008614CC" w:rsidRPr="002F6B3F">
        <w:rPr>
          <w:lang w:val="pt-BR"/>
        </w:rPr>
        <w:t>, constando do manual técnico do fabricante da porta ou vedador e do projeto de instalação e o acordo de fornecimento entre as partes</w:t>
      </w:r>
      <w:r w:rsidR="002F6B3F" w:rsidRPr="002F6B3F">
        <w:rPr>
          <w:lang w:val="pt-BR"/>
        </w:rPr>
        <w:t>, verificando se são condizentes com a instalação.</w:t>
      </w:r>
      <w:r w:rsidR="008614CC" w:rsidRPr="002F6B3F">
        <w:rPr>
          <w:lang w:val="pt-BR"/>
        </w:rPr>
        <w:t xml:space="preserve"> </w:t>
      </w:r>
    </w:p>
    <w:p w:rsidR="002F6B3F" w:rsidRPr="002F6B3F" w:rsidRDefault="00A7306A" w:rsidP="0068595A">
      <w:pPr>
        <w:pStyle w:val="Ttulo3Seo111semttulo"/>
        <w:rPr>
          <w:lang w:val="pt-BR"/>
        </w:rPr>
      </w:pPr>
      <w:r>
        <w:rPr>
          <w:noProof/>
          <w:szCs w:val="24"/>
          <w:lang w:val="pt-BR" w:eastAsia="pt-BR"/>
        </w:rPr>
        <w:t>Análise da</w:t>
      </w:r>
      <w:r w:rsidR="002F6B3F" w:rsidRPr="002F6B3F">
        <w:rPr>
          <w:noProof/>
          <w:szCs w:val="24"/>
          <w:lang w:val="pt-BR" w:eastAsia="pt-BR"/>
        </w:rPr>
        <w:t xml:space="preserve"> </w:t>
      </w:r>
      <w:r>
        <w:rPr>
          <w:noProof/>
          <w:szCs w:val="24"/>
          <w:lang w:val="pt-BR" w:eastAsia="pt-BR"/>
        </w:rPr>
        <w:t xml:space="preserve"> portas ou vedador</w:t>
      </w:r>
      <w:r w:rsidR="0068595A" w:rsidRPr="002F6B3F">
        <w:rPr>
          <w:noProof/>
          <w:szCs w:val="24"/>
          <w:lang w:val="pt-BR" w:eastAsia="pt-BR"/>
        </w:rPr>
        <w:t xml:space="preserve"> </w:t>
      </w:r>
      <w:r>
        <w:rPr>
          <w:noProof/>
          <w:szCs w:val="24"/>
          <w:lang w:val="pt-BR" w:eastAsia="pt-BR"/>
        </w:rPr>
        <w:t>instalado</w:t>
      </w:r>
      <w:r w:rsidR="002F6B3F" w:rsidRPr="002F6B3F">
        <w:rPr>
          <w:noProof/>
          <w:szCs w:val="24"/>
          <w:lang w:val="pt-BR" w:eastAsia="pt-BR"/>
        </w:rPr>
        <w:t xml:space="preserve"> visando </w:t>
      </w:r>
      <w:r w:rsidR="0068595A" w:rsidRPr="002F6B3F">
        <w:rPr>
          <w:noProof/>
          <w:szCs w:val="24"/>
          <w:lang w:val="pt-BR" w:eastAsia="pt-BR"/>
        </w:rPr>
        <w:t>comprovar</w:t>
      </w:r>
      <w:r w:rsidR="002F6B3F" w:rsidRPr="002F6B3F">
        <w:rPr>
          <w:noProof/>
          <w:szCs w:val="24"/>
          <w:lang w:val="pt-BR" w:eastAsia="pt-BR"/>
        </w:rPr>
        <w:t xml:space="preserve"> condições adequadas de </w:t>
      </w:r>
      <w:r w:rsidR="003B63C5">
        <w:rPr>
          <w:noProof/>
          <w:szCs w:val="24"/>
          <w:lang w:val="pt-BR" w:eastAsia="pt-BR"/>
        </w:rPr>
        <w:t xml:space="preserve">instalação e </w:t>
      </w:r>
      <w:r w:rsidR="002F6B3F" w:rsidRPr="002F6B3F">
        <w:rPr>
          <w:noProof/>
          <w:szCs w:val="24"/>
          <w:lang w:val="pt-BR" w:eastAsia="pt-BR"/>
        </w:rPr>
        <w:t xml:space="preserve">funcionamento,  </w:t>
      </w:r>
      <w:r w:rsidR="00804245">
        <w:rPr>
          <w:noProof/>
          <w:szCs w:val="24"/>
          <w:lang w:val="pt-BR" w:eastAsia="pt-BR"/>
        </w:rPr>
        <w:t xml:space="preserve">conforme disposto em 4.7.2.3 e 4.7.3, </w:t>
      </w:r>
      <w:r w:rsidR="002F6B3F" w:rsidRPr="002F6B3F">
        <w:rPr>
          <w:noProof/>
          <w:szCs w:val="24"/>
          <w:lang w:val="pt-BR" w:eastAsia="pt-BR"/>
        </w:rPr>
        <w:t>por meio das seguintes verificações:</w:t>
      </w:r>
    </w:p>
    <w:p w:rsidR="00143F38" w:rsidRDefault="00143F38" w:rsidP="00183D47">
      <w:pPr>
        <w:pStyle w:val="Ttulo3Seo111semttulo"/>
        <w:numPr>
          <w:ilvl w:val="0"/>
          <w:numId w:val="28"/>
        </w:numPr>
        <w:rPr>
          <w:lang w:val="pt-BR"/>
        </w:rPr>
      </w:pPr>
      <w:r w:rsidRPr="00143F38">
        <w:rPr>
          <w:lang w:val="pt-BR"/>
        </w:rPr>
        <w:t>v</w:t>
      </w:r>
      <w:r w:rsidR="003B63C5" w:rsidRPr="00143F38">
        <w:rPr>
          <w:lang w:val="pt-BR"/>
        </w:rPr>
        <w:t>erificação da</w:t>
      </w:r>
      <w:r w:rsidRPr="00143F38">
        <w:rPr>
          <w:lang w:val="pt-BR"/>
        </w:rPr>
        <w:t xml:space="preserve">s condições de instalação e </w:t>
      </w:r>
      <w:r>
        <w:rPr>
          <w:lang w:val="pt-BR"/>
        </w:rPr>
        <w:t>su</w:t>
      </w:r>
      <w:r w:rsidRPr="00143F38">
        <w:rPr>
          <w:lang w:val="pt-BR"/>
        </w:rPr>
        <w:t xml:space="preserve">a </w:t>
      </w:r>
      <w:r w:rsidR="003B63C5" w:rsidRPr="00143F38">
        <w:rPr>
          <w:lang w:val="pt-BR"/>
        </w:rPr>
        <w:t xml:space="preserve">compatibilidade </w:t>
      </w:r>
      <w:r>
        <w:rPr>
          <w:lang w:val="pt-BR"/>
        </w:rPr>
        <w:t xml:space="preserve">com </w:t>
      </w:r>
      <w:r w:rsidR="003B63C5" w:rsidRPr="00143F38">
        <w:rPr>
          <w:lang w:val="pt-BR"/>
        </w:rPr>
        <w:t>o modelo da porta ou veda</w:t>
      </w:r>
      <w:r>
        <w:rPr>
          <w:lang w:val="pt-BR"/>
        </w:rPr>
        <w:t>dor</w:t>
      </w:r>
      <w:r w:rsidR="00A7306A">
        <w:rPr>
          <w:lang w:val="pt-BR"/>
        </w:rPr>
        <w:t>, considerando todos os componentes de montagem</w:t>
      </w:r>
      <w:r>
        <w:rPr>
          <w:lang w:val="pt-BR"/>
        </w:rPr>
        <w:t>;</w:t>
      </w:r>
      <w:r w:rsidR="003B63C5" w:rsidRPr="00143F38">
        <w:rPr>
          <w:lang w:val="pt-BR"/>
        </w:rPr>
        <w:t xml:space="preserve"> </w:t>
      </w:r>
    </w:p>
    <w:p w:rsidR="002F6B3F" w:rsidRPr="00143F38" w:rsidRDefault="002F6B3F" w:rsidP="00183D47">
      <w:pPr>
        <w:pStyle w:val="Ttulo3Seo111semttulo"/>
        <w:numPr>
          <w:ilvl w:val="0"/>
          <w:numId w:val="28"/>
        </w:numPr>
        <w:rPr>
          <w:lang w:val="pt-BR"/>
        </w:rPr>
      </w:pPr>
      <w:proofErr w:type="gramStart"/>
      <w:r w:rsidRPr="00143F38">
        <w:rPr>
          <w:lang w:val="pt-BR"/>
        </w:rPr>
        <w:t>realização</w:t>
      </w:r>
      <w:proofErr w:type="gramEnd"/>
      <w:r w:rsidRPr="00143F38">
        <w:rPr>
          <w:lang w:val="pt-BR"/>
        </w:rPr>
        <w:t xml:space="preserve"> de </w:t>
      </w:r>
      <w:r w:rsidR="00884BED">
        <w:rPr>
          <w:noProof/>
          <w:szCs w:val="24"/>
          <w:lang w:val="pt-BR" w:eastAsia="pt-BR"/>
        </w:rPr>
        <w:t xml:space="preserve">um </w:t>
      </w:r>
      <w:r w:rsidR="0068595A" w:rsidRPr="00143F38">
        <w:rPr>
          <w:noProof/>
          <w:szCs w:val="24"/>
          <w:lang w:val="pt-BR" w:eastAsia="pt-BR"/>
        </w:rPr>
        <w:t>ciclo</w:t>
      </w:r>
      <w:r w:rsidRPr="00143F38">
        <w:rPr>
          <w:noProof/>
          <w:szCs w:val="24"/>
          <w:lang w:val="pt-BR" w:eastAsia="pt-BR"/>
        </w:rPr>
        <w:t xml:space="preserve"> de abertura e fechamento</w:t>
      </w:r>
      <w:r w:rsidR="007F71F9" w:rsidRPr="00143F38">
        <w:rPr>
          <w:noProof/>
          <w:szCs w:val="24"/>
          <w:lang w:val="pt-BR" w:eastAsia="pt-BR"/>
        </w:rPr>
        <w:t xml:space="preserve"> </w:t>
      </w:r>
      <w:r w:rsidR="00DE693D" w:rsidRPr="00143F38">
        <w:rPr>
          <w:noProof/>
          <w:szCs w:val="24"/>
          <w:lang w:val="pt-BR" w:eastAsia="pt-BR"/>
        </w:rPr>
        <w:t>e com o acionamento manual da talha e, caso a porta ou vedador seja dotado d</w:t>
      </w:r>
      <w:r w:rsidR="00884BED">
        <w:rPr>
          <w:noProof/>
          <w:szCs w:val="24"/>
          <w:lang w:val="pt-BR" w:eastAsia="pt-BR"/>
        </w:rPr>
        <w:t>e motorização,  realização de um ciclo adicional</w:t>
      </w:r>
      <w:r w:rsidR="00DE693D" w:rsidRPr="00143F38">
        <w:rPr>
          <w:noProof/>
          <w:szCs w:val="24"/>
          <w:lang w:val="pt-BR" w:eastAsia="pt-BR"/>
        </w:rPr>
        <w:t xml:space="preserve"> com a atuação da motorização;</w:t>
      </w:r>
    </w:p>
    <w:p w:rsidR="0068595A" w:rsidRPr="00A7306A" w:rsidRDefault="002F6B3F" w:rsidP="00183D47">
      <w:pPr>
        <w:pStyle w:val="Ttulo3Seo111semttulo"/>
        <w:numPr>
          <w:ilvl w:val="0"/>
          <w:numId w:val="28"/>
        </w:numPr>
        <w:rPr>
          <w:lang w:val="pt-BR"/>
        </w:rPr>
      </w:pPr>
      <w:r w:rsidRPr="00A7306A">
        <w:rPr>
          <w:lang w:val="pt-BR"/>
        </w:rPr>
        <w:t>verificação do</w:t>
      </w:r>
      <w:r w:rsidR="0068595A" w:rsidRPr="00A7306A">
        <w:rPr>
          <w:lang w:val="pt-BR"/>
        </w:rPr>
        <w:t xml:space="preserve"> </w:t>
      </w:r>
      <w:r w:rsidRPr="00A7306A">
        <w:rPr>
          <w:lang w:val="pt-BR"/>
        </w:rPr>
        <w:t xml:space="preserve">tempo de fechamento </w:t>
      </w:r>
      <w:r w:rsidR="007F71F9" w:rsidRPr="00A7306A">
        <w:rPr>
          <w:lang w:val="pt-BR"/>
        </w:rPr>
        <w:t xml:space="preserve">considerando a motorização, caso exista, e </w:t>
      </w:r>
      <w:r w:rsidR="00A7306A" w:rsidRPr="00A7306A">
        <w:rPr>
          <w:lang w:val="pt-BR"/>
        </w:rPr>
        <w:t>sem o funcionamento da motorização</w:t>
      </w:r>
      <w:r w:rsidR="00A7306A">
        <w:rPr>
          <w:lang w:val="pt-BR"/>
        </w:rPr>
        <w:t>.</w:t>
      </w:r>
    </w:p>
    <w:p w:rsidR="00A07627" w:rsidRDefault="000C0F53" w:rsidP="006C37DE">
      <w:pPr>
        <w:pStyle w:val="Heading1"/>
      </w:pPr>
      <w:proofErr w:type="spellStart"/>
      <w:r>
        <w:lastRenderedPageBreak/>
        <w:t>Requisitos</w:t>
      </w:r>
      <w:proofErr w:type="spellEnd"/>
      <w:r>
        <w:t xml:space="preserve"> </w:t>
      </w:r>
      <w:proofErr w:type="spellStart"/>
      <w:r>
        <w:t>específicos</w:t>
      </w:r>
      <w:proofErr w:type="spellEnd"/>
    </w:p>
    <w:p w:rsidR="00D34FE5" w:rsidRPr="00D34FE5" w:rsidRDefault="00D34FE5" w:rsidP="00B52702">
      <w:pPr>
        <w:pStyle w:val="Ttulo2Seo11comttulo"/>
      </w:pPr>
      <w:bookmarkStart w:id="121" w:name="_Toc417637365"/>
      <w:bookmarkStart w:id="122" w:name="_Toc417638775"/>
      <w:bookmarkStart w:id="123" w:name="_Toc417639975"/>
      <w:bookmarkStart w:id="124" w:name="_Toc419395862"/>
      <w:bookmarkStart w:id="125" w:name="_Toc419396897"/>
      <w:r w:rsidRPr="00D34FE5">
        <w:t>Dimensões de vão-luz</w:t>
      </w:r>
      <w:bookmarkEnd w:id="121"/>
      <w:bookmarkEnd w:id="122"/>
      <w:bookmarkEnd w:id="123"/>
      <w:bookmarkEnd w:id="124"/>
      <w:bookmarkEnd w:id="125"/>
    </w:p>
    <w:p w:rsidR="001C72D4" w:rsidRDefault="00D34FE5" w:rsidP="00D34FE5">
      <w:pPr>
        <w:pStyle w:val="Ttulo3Seo111semttulo"/>
        <w:numPr>
          <w:ilvl w:val="0"/>
          <w:numId w:val="0"/>
        </w:numPr>
        <w:rPr>
          <w:lang w:val="pt-BR"/>
        </w:rPr>
      </w:pPr>
      <w:r w:rsidRPr="00D34FE5">
        <w:rPr>
          <w:lang w:val="pt-BR"/>
        </w:rPr>
        <w:t>As portas e vedadores de aço de enrolar resistentes ao fogo</w:t>
      </w:r>
      <w:r>
        <w:rPr>
          <w:lang w:val="pt-BR"/>
        </w:rPr>
        <w:t xml:space="preserve"> </w:t>
      </w:r>
      <w:r w:rsidRPr="00D34FE5">
        <w:rPr>
          <w:lang w:val="pt-BR"/>
        </w:rPr>
        <w:t xml:space="preserve">devem ser fabricadas </w:t>
      </w:r>
      <w:r w:rsidR="000215D2">
        <w:rPr>
          <w:lang w:val="pt-BR"/>
        </w:rPr>
        <w:t>para proteger aberturas com</w:t>
      </w:r>
      <w:r w:rsidRPr="00D34FE5">
        <w:rPr>
          <w:lang w:val="pt-BR"/>
        </w:rPr>
        <w:t xml:space="preserve"> dimensões de vão-luz </w:t>
      </w:r>
      <w:r w:rsidR="000215D2">
        <w:rPr>
          <w:lang w:val="pt-BR"/>
        </w:rPr>
        <w:t xml:space="preserve">máximos </w:t>
      </w:r>
      <w:r w:rsidRPr="00D34FE5">
        <w:rPr>
          <w:lang w:val="pt-BR"/>
        </w:rPr>
        <w:t>indicad</w:t>
      </w:r>
      <w:r w:rsidR="000215D2">
        <w:rPr>
          <w:lang w:val="pt-BR"/>
        </w:rPr>
        <w:t>o</w:t>
      </w:r>
      <w:r w:rsidRPr="00D34FE5">
        <w:rPr>
          <w:lang w:val="pt-BR"/>
        </w:rPr>
        <w:t>s na Tabela</w:t>
      </w:r>
      <w:r w:rsidR="000215D2">
        <w:rPr>
          <w:lang w:val="pt-BR"/>
        </w:rPr>
        <w:t xml:space="preserve"> 1.</w:t>
      </w:r>
      <w:r w:rsidR="00E96C44">
        <w:rPr>
          <w:lang w:val="pt-BR"/>
        </w:rPr>
        <w:t xml:space="preserve"> Caso as dimensões da porta ou vedador excedam o disposto na Tabela 1, </w:t>
      </w:r>
      <w:r w:rsidR="001C72D4">
        <w:rPr>
          <w:lang w:val="pt-BR"/>
        </w:rPr>
        <w:t>as suas áreas não podem exceder,</w:t>
      </w:r>
      <w:r w:rsidR="00230D9A">
        <w:rPr>
          <w:lang w:val="pt-BR"/>
        </w:rPr>
        <w:t xml:space="preserve"> respectivamente, 36 m</w:t>
      </w:r>
      <w:r w:rsidR="00230D9A">
        <w:rPr>
          <w:vertAlign w:val="superscript"/>
          <w:lang w:val="pt-BR"/>
        </w:rPr>
        <w:t>2</w:t>
      </w:r>
      <w:r w:rsidR="00230D9A">
        <w:rPr>
          <w:lang w:val="pt-BR"/>
        </w:rPr>
        <w:t xml:space="preserve"> e 10 m</w:t>
      </w:r>
      <w:r w:rsidR="00230D9A">
        <w:rPr>
          <w:vertAlign w:val="superscript"/>
          <w:lang w:val="pt-BR"/>
        </w:rPr>
        <w:t>2</w:t>
      </w:r>
      <w:r w:rsidR="001C72D4">
        <w:rPr>
          <w:lang w:val="pt-BR"/>
        </w:rPr>
        <w:t>, respeitando-se dimensões, no máximo, 35% superiores ao indicado.</w:t>
      </w:r>
    </w:p>
    <w:p w:rsidR="00844585" w:rsidRDefault="00844585" w:rsidP="00D34FE5">
      <w:pPr>
        <w:pStyle w:val="Ttulo3Seo111semttulo"/>
        <w:numPr>
          <w:ilvl w:val="0"/>
          <w:numId w:val="0"/>
        </w:numPr>
        <w:rPr>
          <w:lang w:val="pt-BR"/>
        </w:rPr>
      </w:pPr>
    </w:p>
    <w:p w:rsidR="000215D2" w:rsidRDefault="000215D2" w:rsidP="00D34FE5">
      <w:pPr>
        <w:pStyle w:val="Ttulo3Seo111semttulo"/>
        <w:numPr>
          <w:ilvl w:val="0"/>
          <w:numId w:val="0"/>
        </w:numPr>
        <w:rPr>
          <w:lang w:val="pt-BR"/>
        </w:rPr>
      </w:pPr>
      <w:r>
        <w:rPr>
          <w:noProof/>
          <w:lang w:val="pt-BR" w:eastAsia="pt-BR"/>
        </w:rPr>
        <mc:AlternateContent>
          <mc:Choice Requires="wps">
            <w:drawing>
              <wp:anchor distT="0" distB="0" distL="114300" distR="114300" simplePos="0" relativeHeight="251659264" behindDoc="0" locked="0" layoutInCell="1" allowOverlap="1" wp14:anchorId="193B3260" wp14:editId="0F083DBB">
                <wp:simplePos x="0" y="0"/>
                <wp:positionH relativeFrom="column">
                  <wp:posOffset>1656080</wp:posOffset>
                </wp:positionH>
                <wp:positionV relativeFrom="paragraph">
                  <wp:posOffset>-214077</wp:posOffset>
                </wp:positionV>
                <wp:extent cx="3389100" cy="1805940"/>
                <wp:effectExtent l="0" t="0" r="1905" b="381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910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D2" w:rsidRPr="00C946BC" w:rsidRDefault="000215D2" w:rsidP="000215D2">
                            <w:pPr>
                              <w:pStyle w:val="Tabela-Ttulocomnumerao"/>
                              <w:tabs>
                                <w:tab w:val="num" w:pos="-72"/>
                              </w:tabs>
                              <w:ind w:left="-72"/>
                            </w:pPr>
                            <w:r w:rsidRPr="00C946BC">
                              <w:t xml:space="preserve">Dimensões </w:t>
                            </w:r>
                            <w:r>
                              <w:t xml:space="preserve">máximas </w:t>
                            </w:r>
                            <w:r w:rsidRPr="00C946BC">
                              <w:t>de vão-luz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0" w:type="dxa"/>
                                <w:left w:w="60" w:type="dxa"/>
                                <w:bottom w:w="60" w:type="dxa"/>
                                <w:right w:w="60" w:type="dxa"/>
                              </w:tblCellMar>
                              <w:tblLook w:val="01E0" w:firstRow="1" w:lastRow="1" w:firstColumn="1" w:lastColumn="1" w:noHBand="0" w:noVBand="0"/>
                            </w:tblPr>
                            <w:tblGrid>
                              <w:gridCol w:w="1779"/>
                              <w:gridCol w:w="1440"/>
                              <w:gridCol w:w="1184"/>
                            </w:tblGrid>
                            <w:tr w:rsidR="000215D2" w:rsidRPr="00C946BC" w:rsidTr="00094E43">
                              <w:trPr>
                                <w:jc w:val="center"/>
                              </w:trPr>
                              <w:tc>
                                <w:tcPr>
                                  <w:tcW w:w="1779" w:type="dxa"/>
                                  <w:shd w:val="clear" w:color="auto" w:fill="auto"/>
                                  <w:tcMar>
                                    <w:left w:w="60" w:type="dxa"/>
                                    <w:right w:w="60" w:type="dxa"/>
                                  </w:tcMar>
                                </w:tcPr>
                                <w:p w:rsidR="000215D2" w:rsidRPr="00CF2047" w:rsidRDefault="000215D2" w:rsidP="0049272C">
                                  <w:pPr>
                                    <w:pStyle w:val="Tabela-CorpoEsquerdaNormal11pt"/>
                                    <w:jc w:val="center"/>
                                    <w:rPr>
                                      <w:b/>
                                    </w:rPr>
                                  </w:pPr>
                                  <w:r w:rsidRPr="00CF2047">
                                    <w:rPr>
                                      <w:b/>
                                    </w:rPr>
                                    <w:t>Vão-luz</w:t>
                                  </w:r>
                                </w:p>
                                <w:p w:rsidR="000215D2" w:rsidRPr="00CF2047" w:rsidRDefault="000215D2" w:rsidP="0049272C">
                                  <w:pPr>
                                    <w:pStyle w:val="Tabela-CorpoEsquerdaNormal11pt"/>
                                    <w:jc w:val="center"/>
                                    <w:rPr>
                                      <w:b/>
                                    </w:rPr>
                                  </w:pPr>
                                  <w:r w:rsidRPr="00CF2047">
                                    <w:rPr>
                                      <w:b/>
                                    </w:rPr>
                                    <w:t>máximo</w:t>
                                  </w:r>
                                </w:p>
                              </w:tc>
                              <w:tc>
                                <w:tcPr>
                                  <w:tcW w:w="1440" w:type="dxa"/>
                                  <w:shd w:val="clear" w:color="auto" w:fill="auto"/>
                                  <w:tcMar>
                                    <w:left w:w="60" w:type="dxa"/>
                                    <w:right w:w="60" w:type="dxa"/>
                                  </w:tcMar>
                                </w:tcPr>
                                <w:p w:rsidR="000215D2" w:rsidRPr="00CF2047" w:rsidRDefault="000215D2" w:rsidP="00094E43">
                                  <w:pPr>
                                    <w:pStyle w:val="Tabela-CorpoEsquerdaNormal11pt"/>
                                    <w:jc w:val="center"/>
                                    <w:rPr>
                                      <w:b/>
                                    </w:rPr>
                                  </w:pPr>
                                  <w:r w:rsidRPr="00CF2047">
                                    <w:rPr>
                                      <w:b/>
                                    </w:rPr>
                                    <w:t>Largura</w:t>
                                  </w:r>
                                </w:p>
                                <w:p w:rsidR="000215D2" w:rsidRPr="00CF2047" w:rsidRDefault="000215D2" w:rsidP="00094E43">
                                  <w:pPr>
                                    <w:pStyle w:val="Tabela-CorpoEsquerdaNormal11pt"/>
                                    <w:jc w:val="center"/>
                                  </w:pPr>
                                  <w:r w:rsidRPr="00CF2047">
                                    <w:t>mm</w:t>
                                  </w:r>
                                </w:p>
                              </w:tc>
                              <w:tc>
                                <w:tcPr>
                                  <w:tcW w:w="1184" w:type="dxa"/>
                                  <w:shd w:val="clear" w:color="auto" w:fill="auto"/>
                                  <w:tcMar>
                                    <w:left w:w="60" w:type="dxa"/>
                                    <w:right w:w="60" w:type="dxa"/>
                                  </w:tcMar>
                                </w:tcPr>
                                <w:p w:rsidR="000215D2" w:rsidRPr="00CF2047" w:rsidRDefault="000215D2" w:rsidP="00094E43">
                                  <w:pPr>
                                    <w:pStyle w:val="Tabela-CorpoEsquerdaNormal11pt"/>
                                    <w:jc w:val="center"/>
                                    <w:rPr>
                                      <w:b/>
                                    </w:rPr>
                                  </w:pPr>
                                  <w:r w:rsidRPr="00CF2047">
                                    <w:rPr>
                                      <w:b/>
                                    </w:rPr>
                                    <w:t>Altura</w:t>
                                  </w:r>
                                </w:p>
                                <w:p w:rsidR="000215D2" w:rsidRPr="00CF2047" w:rsidRDefault="000215D2" w:rsidP="00094E43">
                                  <w:pPr>
                                    <w:pStyle w:val="Tabela-CorpoEsquerdaNormal11pt"/>
                                    <w:jc w:val="center"/>
                                  </w:pPr>
                                  <w:r w:rsidRPr="00CF2047">
                                    <w:t>mm</w:t>
                                  </w:r>
                                </w:p>
                              </w:tc>
                            </w:tr>
                            <w:tr w:rsidR="000215D2" w:rsidRPr="00C946BC" w:rsidTr="00094E43">
                              <w:trPr>
                                <w:jc w:val="center"/>
                              </w:trPr>
                              <w:tc>
                                <w:tcPr>
                                  <w:tcW w:w="1779" w:type="dxa"/>
                                  <w:shd w:val="clear" w:color="auto" w:fill="auto"/>
                                  <w:tcMar>
                                    <w:left w:w="60" w:type="dxa"/>
                                    <w:right w:w="60" w:type="dxa"/>
                                  </w:tcMar>
                                </w:tcPr>
                                <w:p w:rsidR="000215D2" w:rsidRPr="00CF2047" w:rsidRDefault="000215D2" w:rsidP="00094E43">
                                  <w:pPr>
                                    <w:pStyle w:val="Tabela-CorpoEsquerdaNormal11pt"/>
                                    <w:jc w:val="center"/>
                                  </w:pPr>
                                  <w:r w:rsidRPr="00CF2047">
                                    <w:t xml:space="preserve">Porta </w:t>
                                  </w:r>
                                </w:p>
                              </w:tc>
                              <w:tc>
                                <w:tcPr>
                                  <w:tcW w:w="1440" w:type="dxa"/>
                                  <w:shd w:val="clear" w:color="auto" w:fill="auto"/>
                                  <w:tcMar>
                                    <w:left w:w="60" w:type="dxa"/>
                                    <w:right w:w="60" w:type="dxa"/>
                                  </w:tcMar>
                                </w:tcPr>
                                <w:p w:rsidR="000215D2" w:rsidRPr="00CF2047" w:rsidRDefault="00D13D51" w:rsidP="005A0433">
                                  <w:pPr>
                                    <w:pStyle w:val="Tabela-CorpoEsquerdaNormal11pt"/>
                                    <w:jc w:val="center"/>
                                  </w:pPr>
                                  <w:r w:rsidRPr="00CF2047">
                                    <w:t>60</w:t>
                                  </w:r>
                                  <w:r w:rsidR="000215D2" w:rsidRPr="00CF2047">
                                    <w:t>00</w:t>
                                  </w:r>
                                </w:p>
                              </w:tc>
                              <w:tc>
                                <w:tcPr>
                                  <w:tcW w:w="1184" w:type="dxa"/>
                                  <w:shd w:val="clear" w:color="auto" w:fill="auto"/>
                                  <w:tcMar>
                                    <w:left w:w="60" w:type="dxa"/>
                                    <w:right w:w="60" w:type="dxa"/>
                                  </w:tcMar>
                                </w:tcPr>
                                <w:p w:rsidR="000215D2" w:rsidRPr="00CF2047" w:rsidRDefault="00D13D51" w:rsidP="005A0433">
                                  <w:pPr>
                                    <w:pStyle w:val="Tabela-CorpoEsquerdaNormal11pt"/>
                                    <w:jc w:val="center"/>
                                  </w:pPr>
                                  <w:r w:rsidRPr="00CF2047">
                                    <w:t>60</w:t>
                                  </w:r>
                                  <w:r w:rsidR="000215D2" w:rsidRPr="00CF2047">
                                    <w:t>00</w:t>
                                  </w:r>
                                </w:p>
                              </w:tc>
                            </w:tr>
                            <w:tr w:rsidR="000215D2" w:rsidRPr="00C946BC" w:rsidTr="00094E43">
                              <w:trPr>
                                <w:jc w:val="center"/>
                              </w:trPr>
                              <w:tc>
                                <w:tcPr>
                                  <w:tcW w:w="1779" w:type="dxa"/>
                                  <w:shd w:val="clear" w:color="auto" w:fill="auto"/>
                                  <w:tcMar>
                                    <w:left w:w="60" w:type="dxa"/>
                                    <w:right w:w="60" w:type="dxa"/>
                                  </w:tcMar>
                                </w:tcPr>
                                <w:p w:rsidR="000215D2" w:rsidRPr="00CF2047" w:rsidRDefault="000215D2" w:rsidP="00094E43">
                                  <w:pPr>
                                    <w:pStyle w:val="Tabela-CorpoEsquerdaNormal11pt"/>
                                    <w:jc w:val="center"/>
                                  </w:pPr>
                                  <w:r w:rsidRPr="00CF2047">
                                    <w:t>Vedador</w:t>
                                  </w:r>
                                </w:p>
                              </w:tc>
                              <w:tc>
                                <w:tcPr>
                                  <w:tcW w:w="1440" w:type="dxa"/>
                                  <w:shd w:val="clear" w:color="auto" w:fill="auto"/>
                                  <w:tcMar>
                                    <w:left w:w="60" w:type="dxa"/>
                                    <w:right w:w="60" w:type="dxa"/>
                                  </w:tcMar>
                                </w:tcPr>
                                <w:p w:rsidR="000215D2" w:rsidRPr="00CF2047" w:rsidRDefault="00230D9A" w:rsidP="00094E43">
                                  <w:pPr>
                                    <w:pStyle w:val="Tabela-CorpoEsquerdaNormal11pt"/>
                                    <w:jc w:val="center"/>
                                  </w:pPr>
                                  <w:r>
                                    <w:t>4</w:t>
                                  </w:r>
                                  <w:r w:rsidR="000215D2" w:rsidRPr="00CF2047">
                                    <w:t>000</w:t>
                                  </w:r>
                                </w:p>
                              </w:tc>
                              <w:tc>
                                <w:tcPr>
                                  <w:tcW w:w="1184" w:type="dxa"/>
                                  <w:shd w:val="clear" w:color="auto" w:fill="auto"/>
                                  <w:tcMar>
                                    <w:left w:w="60" w:type="dxa"/>
                                    <w:right w:w="60" w:type="dxa"/>
                                  </w:tcMar>
                                </w:tcPr>
                                <w:p w:rsidR="000215D2" w:rsidRPr="00CF2047" w:rsidRDefault="00230D9A" w:rsidP="00094E43">
                                  <w:pPr>
                                    <w:pStyle w:val="Tabela-CorpoEsquerdaNormal11pt"/>
                                    <w:jc w:val="center"/>
                                  </w:pPr>
                                  <w:r>
                                    <w:t>2</w:t>
                                  </w:r>
                                  <w:r w:rsidR="000215D2" w:rsidRPr="00CF2047">
                                    <w:t>500</w:t>
                                  </w:r>
                                </w:p>
                              </w:tc>
                            </w:tr>
                          </w:tbl>
                          <w:p w:rsidR="000215D2" w:rsidRPr="00D30208" w:rsidRDefault="000215D2" w:rsidP="000215D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130.4pt;margin-top:-16.85pt;width:266.85pt;height:1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" stroked="f">
                <v:textbox>
                  <w:txbxContent>
                    <w:p w:rsidR="000215D2" w:rsidRPr="00C946BC" w:rsidRDefault="000215D2" w:rsidP="000215D2">
                      <w:pPr>
                        <w:pStyle w:val="Tabela-Ttulocomnumerao"/>
                        <w:tabs>
                          <w:tab w:val="num" w:pos="-72"/>
                        </w:tabs>
                        <w:ind w:left="-72"/>
                      </w:pPr>
                      <w:r w:rsidRPr="00C946BC">
                        <w:t xml:space="preserve">Dimensões </w:t>
                      </w:r>
                      <w:r>
                        <w:t xml:space="preserve">máximas </w:t>
                      </w:r>
                      <w:r w:rsidRPr="00C946BC">
                        <w:t>de vão-luz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0" w:type="dxa"/>
                          <w:left w:w="60" w:type="dxa"/>
                          <w:bottom w:w="60" w:type="dxa"/>
                          <w:right w:w="60" w:type="dxa"/>
                        </w:tblCellMar>
                        <w:tblLook w:val="01E0" w:firstRow="1" w:lastRow="1" w:firstColumn="1" w:lastColumn="1" w:noHBand="0" w:noVBand="0"/>
                      </w:tblPr>
                      <w:tblGrid>
                        <w:gridCol w:w="1779"/>
                        <w:gridCol w:w="1440"/>
                        <w:gridCol w:w="1184"/>
                      </w:tblGrid>
                      <w:tr w:rsidR="000215D2" w:rsidRPr="00C946BC" w:rsidTr="00094E43">
                        <w:trPr>
                          <w:jc w:val="center"/>
                        </w:trPr>
                        <w:tc>
                          <w:tcPr>
                            <w:tcW w:w="1779" w:type="dxa"/>
                            <w:shd w:val="clear" w:color="auto" w:fill="auto"/>
                            <w:tcMar>
                              <w:left w:w="60" w:type="dxa"/>
                              <w:right w:w="60" w:type="dxa"/>
                            </w:tcMar>
                          </w:tcPr>
                          <w:p w:rsidR="000215D2" w:rsidRPr="00CF2047" w:rsidRDefault="000215D2" w:rsidP="0049272C">
                            <w:pPr>
                              <w:pStyle w:val="Tabela-CorpoEsquerdaNormal11pt"/>
                              <w:jc w:val="center"/>
                              <w:rPr>
                                <w:b/>
                              </w:rPr>
                            </w:pPr>
                            <w:r w:rsidRPr="00CF2047">
                              <w:rPr>
                                <w:b/>
                              </w:rPr>
                              <w:t>Vão-luz</w:t>
                            </w:r>
                          </w:p>
                          <w:p w:rsidR="000215D2" w:rsidRPr="00CF2047" w:rsidRDefault="000215D2" w:rsidP="0049272C">
                            <w:pPr>
                              <w:pStyle w:val="Tabela-CorpoEsquerdaNormal11pt"/>
                              <w:jc w:val="center"/>
                              <w:rPr>
                                <w:b/>
                              </w:rPr>
                            </w:pPr>
                            <w:r w:rsidRPr="00CF2047">
                              <w:rPr>
                                <w:b/>
                              </w:rPr>
                              <w:t>máximo</w:t>
                            </w:r>
                          </w:p>
                        </w:tc>
                        <w:tc>
                          <w:tcPr>
                            <w:tcW w:w="1440" w:type="dxa"/>
                            <w:shd w:val="clear" w:color="auto" w:fill="auto"/>
                            <w:tcMar>
                              <w:left w:w="60" w:type="dxa"/>
                              <w:right w:w="60" w:type="dxa"/>
                            </w:tcMar>
                          </w:tcPr>
                          <w:p w:rsidR="000215D2" w:rsidRPr="00CF2047" w:rsidRDefault="000215D2" w:rsidP="00094E43">
                            <w:pPr>
                              <w:pStyle w:val="Tabela-CorpoEsquerdaNormal11pt"/>
                              <w:jc w:val="center"/>
                              <w:rPr>
                                <w:b/>
                              </w:rPr>
                            </w:pPr>
                            <w:r w:rsidRPr="00CF2047">
                              <w:rPr>
                                <w:b/>
                              </w:rPr>
                              <w:t>Largura</w:t>
                            </w:r>
                          </w:p>
                          <w:p w:rsidR="000215D2" w:rsidRPr="00CF2047" w:rsidRDefault="000215D2" w:rsidP="00094E43">
                            <w:pPr>
                              <w:pStyle w:val="Tabela-CorpoEsquerdaNormal11pt"/>
                              <w:jc w:val="center"/>
                            </w:pPr>
                            <w:r w:rsidRPr="00CF2047">
                              <w:t>mm</w:t>
                            </w:r>
                          </w:p>
                        </w:tc>
                        <w:tc>
                          <w:tcPr>
                            <w:tcW w:w="1184" w:type="dxa"/>
                            <w:shd w:val="clear" w:color="auto" w:fill="auto"/>
                            <w:tcMar>
                              <w:left w:w="60" w:type="dxa"/>
                              <w:right w:w="60" w:type="dxa"/>
                            </w:tcMar>
                          </w:tcPr>
                          <w:p w:rsidR="000215D2" w:rsidRPr="00CF2047" w:rsidRDefault="000215D2" w:rsidP="00094E43">
                            <w:pPr>
                              <w:pStyle w:val="Tabela-CorpoEsquerdaNormal11pt"/>
                              <w:jc w:val="center"/>
                              <w:rPr>
                                <w:b/>
                              </w:rPr>
                            </w:pPr>
                            <w:r w:rsidRPr="00CF2047">
                              <w:rPr>
                                <w:b/>
                              </w:rPr>
                              <w:t>Altura</w:t>
                            </w:r>
                          </w:p>
                          <w:p w:rsidR="000215D2" w:rsidRPr="00CF2047" w:rsidRDefault="000215D2" w:rsidP="00094E43">
                            <w:pPr>
                              <w:pStyle w:val="Tabela-CorpoEsquerdaNormal11pt"/>
                              <w:jc w:val="center"/>
                            </w:pPr>
                            <w:r w:rsidRPr="00CF2047">
                              <w:t>mm</w:t>
                            </w:r>
                          </w:p>
                        </w:tc>
                      </w:tr>
                      <w:tr w:rsidR="000215D2" w:rsidRPr="00C946BC" w:rsidTr="00094E43">
                        <w:trPr>
                          <w:jc w:val="center"/>
                        </w:trPr>
                        <w:tc>
                          <w:tcPr>
                            <w:tcW w:w="1779" w:type="dxa"/>
                            <w:shd w:val="clear" w:color="auto" w:fill="auto"/>
                            <w:tcMar>
                              <w:left w:w="60" w:type="dxa"/>
                              <w:right w:w="60" w:type="dxa"/>
                            </w:tcMar>
                          </w:tcPr>
                          <w:p w:rsidR="000215D2" w:rsidRPr="00CF2047" w:rsidRDefault="000215D2" w:rsidP="00094E43">
                            <w:pPr>
                              <w:pStyle w:val="Tabela-CorpoEsquerdaNormal11pt"/>
                              <w:jc w:val="center"/>
                            </w:pPr>
                            <w:r w:rsidRPr="00CF2047">
                              <w:t xml:space="preserve">Porta </w:t>
                            </w:r>
                          </w:p>
                        </w:tc>
                        <w:tc>
                          <w:tcPr>
                            <w:tcW w:w="1440" w:type="dxa"/>
                            <w:shd w:val="clear" w:color="auto" w:fill="auto"/>
                            <w:tcMar>
                              <w:left w:w="60" w:type="dxa"/>
                              <w:right w:w="60" w:type="dxa"/>
                            </w:tcMar>
                          </w:tcPr>
                          <w:p w:rsidR="000215D2" w:rsidRPr="00CF2047" w:rsidRDefault="00D13D51" w:rsidP="005A0433">
                            <w:pPr>
                              <w:pStyle w:val="Tabela-CorpoEsquerdaNormal11pt"/>
                              <w:jc w:val="center"/>
                            </w:pPr>
                            <w:r w:rsidRPr="00CF2047">
                              <w:t>60</w:t>
                            </w:r>
                            <w:r w:rsidR="000215D2" w:rsidRPr="00CF2047">
                              <w:t>00</w:t>
                            </w:r>
                          </w:p>
                        </w:tc>
                        <w:tc>
                          <w:tcPr>
                            <w:tcW w:w="1184" w:type="dxa"/>
                            <w:shd w:val="clear" w:color="auto" w:fill="auto"/>
                            <w:tcMar>
                              <w:left w:w="60" w:type="dxa"/>
                              <w:right w:w="60" w:type="dxa"/>
                            </w:tcMar>
                          </w:tcPr>
                          <w:p w:rsidR="000215D2" w:rsidRPr="00CF2047" w:rsidRDefault="00D13D51" w:rsidP="005A0433">
                            <w:pPr>
                              <w:pStyle w:val="Tabela-CorpoEsquerdaNormal11pt"/>
                              <w:jc w:val="center"/>
                            </w:pPr>
                            <w:r w:rsidRPr="00CF2047">
                              <w:t>60</w:t>
                            </w:r>
                            <w:r w:rsidR="000215D2" w:rsidRPr="00CF2047">
                              <w:t>00</w:t>
                            </w:r>
                          </w:p>
                        </w:tc>
                      </w:tr>
                      <w:tr w:rsidR="000215D2" w:rsidRPr="00C946BC" w:rsidTr="00094E43">
                        <w:trPr>
                          <w:jc w:val="center"/>
                        </w:trPr>
                        <w:tc>
                          <w:tcPr>
                            <w:tcW w:w="1779" w:type="dxa"/>
                            <w:shd w:val="clear" w:color="auto" w:fill="auto"/>
                            <w:tcMar>
                              <w:left w:w="60" w:type="dxa"/>
                              <w:right w:w="60" w:type="dxa"/>
                            </w:tcMar>
                          </w:tcPr>
                          <w:p w:rsidR="000215D2" w:rsidRPr="00CF2047" w:rsidRDefault="000215D2" w:rsidP="00094E43">
                            <w:pPr>
                              <w:pStyle w:val="Tabela-CorpoEsquerdaNormal11pt"/>
                              <w:jc w:val="center"/>
                            </w:pPr>
                            <w:r w:rsidRPr="00CF2047">
                              <w:t>Vedador</w:t>
                            </w:r>
                          </w:p>
                        </w:tc>
                        <w:tc>
                          <w:tcPr>
                            <w:tcW w:w="1440" w:type="dxa"/>
                            <w:shd w:val="clear" w:color="auto" w:fill="auto"/>
                            <w:tcMar>
                              <w:left w:w="60" w:type="dxa"/>
                              <w:right w:w="60" w:type="dxa"/>
                            </w:tcMar>
                          </w:tcPr>
                          <w:p w:rsidR="000215D2" w:rsidRPr="00CF2047" w:rsidRDefault="00230D9A" w:rsidP="00094E43">
                            <w:pPr>
                              <w:pStyle w:val="Tabela-CorpoEsquerdaNormal11pt"/>
                              <w:jc w:val="center"/>
                            </w:pPr>
                            <w:r>
                              <w:t>4</w:t>
                            </w:r>
                            <w:r w:rsidR="000215D2" w:rsidRPr="00CF2047">
                              <w:t>000</w:t>
                            </w:r>
                          </w:p>
                        </w:tc>
                        <w:tc>
                          <w:tcPr>
                            <w:tcW w:w="1184" w:type="dxa"/>
                            <w:shd w:val="clear" w:color="auto" w:fill="auto"/>
                            <w:tcMar>
                              <w:left w:w="60" w:type="dxa"/>
                              <w:right w:w="60" w:type="dxa"/>
                            </w:tcMar>
                          </w:tcPr>
                          <w:p w:rsidR="000215D2" w:rsidRPr="00CF2047" w:rsidRDefault="00230D9A" w:rsidP="00094E43">
                            <w:pPr>
                              <w:pStyle w:val="Tabela-CorpoEsquerdaNormal11pt"/>
                              <w:jc w:val="center"/>
                            </w:pPr>
                            <w:r>
                              <w:t>2</w:t>
                            </w:r>
                            <w:r w:rsidR="000215D2" w:rsidRPr="00CF2047">
                              <w:t>500</w:t>
                            </w:r>
                          </w:p>
                        </w:tc>
                      </w:tr>
                    </w:tbl>
                    <w:p w:rsidR="000215D2" w:rsidRPr="00D30208" w:rsidRDefault="000215D2" w:rsidP="000215D2">
                      <w:pPr>
                        <w:rPr>
                          <w:color w:val="FF0000"/>
                        </w:rPr>
                      </w:pPr>
                    </w:p>
                  </w:txbxContent>
                </v:textbox>
              </v:rect>
            </w:pict>
          </mc:Fallback>
        </mc:AlternateContent>
      </w:r>
    </w:p>
    <w:p w:rsidR="000215D2" w:rsidRDefault="000215D2" w:rsidP="00D34FE5">
      <w:pPr>
        <w:pStyle w:val="Ttulo3Seo111semttulo"/>
        <w:numPr>
          <w:ilvl w:val="0"/>
          <w:numId w:val="0"/>
        </w:numPr>
        <w:rPr>
          <w:lang w:val="pt-BR"/>
        </w:rPr>
      </w:pPr>
    </w:p>
    <w:p w:rsidR="000215D2" w:rsidRDefault="000215D2" w:rsidP="00D34FE5">
      <w:pPr>
        <w:pStyle w:val="Ttulo3Seo111semttulo"/>
        <w:numPr>
          <w:ilvl w:val="0"/>
          <w:numId w:val="0"/>
        </w:numPr>
        <w:rPr>
          <w:lang w:val="pt-BR"/>
        </w:rPr>
      </w:pPr>
    </w:p>
    <w:p w:rsidR="000215D2" w:rsidRDefault="000215D2" w:rsidP="00D34FE5">
      <w:pPr>
        <w:pStyle w:val="Ttulo3Seo111semttulo"/>
        <w:numPr>
          <w:ilvl w:val="0"/>
          <w:numId w:val="0"/>
        </w:numPr>
        <w:rPr>
          <w:lang w:val="pt-BR"/>
        </w:rPr>
      </w:pPr>
    </w:p>
    <w:p w:rsidR="000215D2" w:rsidRPr="00D34FE5" w:rsidRDefault="000215D2" w:rsidP="00D34FE5">
      <w:pPr>
        <w:pStyle w:val="Ttulo3Seo111semttulo"/>
        <w:numPr>
          <w:ilvl w:val="0"/>
          <w:numId w:val="0"/>
        </w:numPr>
        <w:rPr>
          <w:lang w:val="pt-BR"/>
        </w:rPr>
      </w:pPr>
    </w:p>
    <w:p w:rsidR="002B326B" w:rsidRPr="00B52702" w:rsidRDefault="002B326B" w:rsidP="00B52702">
      <w:pPr>
        <w:pStyle w:val="Ttulo2Seo11comttulo"/>
      </w:pPr>
      <w:bookmarkStart w:id="126" w:name="_Toc417637366"/>
      <w:bookmarkStart w:id="127" w:name="_Toc417638776"/>
      <w:bookmarkStart w:id="128" w:name="_Toc417639976"/>
      <w:bookmarkStart w:id="129" w:name="_Toc419395863"/>
      <w:bookmarkStart w:id="130" w:name="_Toc419396898"/>
      <w:r w:rsidRPr="00B52702">
        <w:t xml:space="preserve">Tratamento anticorrosivo dos materiais ferrosos empregados na fabricação das portas e vedadores de </w:t>
      </w:r>
      <w:bookmarkEnd w:id="126"/>
      <w:bookmarkEnd w:id="127"/>
      <w:bookmarkEnd w:id="128"/>
      <w:bookmarkEnd w:id="129"/>
      <w:bookmarkEnd w:id="130"/>
      <w:r w:rsidRPr="00B52702">
        <w:t>aço de enrolar resistentes ao fogo</w:t>
      </w:r>
    </w:p>
    <w:p w:rsidR="002B326B" w:rsidRPr="00104FCF" w:rsidRDefault="000215D2" w:rsidP="00B52702">
      <w:pPr>
        <w:pStyle w:val="Pargrafo11pt"/>
        <w:spacing w:line="276" w:lineRule="auto"/>
        <w:rPr>
          <w:strike/>
        </w:rPr>
      </w:pPr>
      <w:r w:rsidRPr="00104FCF">
        <w:rPr>
          <w:b/>
        </w:rPr>
        <w:t>5.2</w:t>
      </w:r>
      <w:r w:rsidR="002B326B" w:rsidRPr="00104FCF">
        <w:rPr>
          <w:b/>
        </w:rPr>
        <w:t>.1</w:t>
      </w:r>
      <w:r w:rsidR="002B326B" w:rsidRPr="00104FCF">
        <w:t xml:space="preserve"> Os componentes metálicos ferrosos, quando não compostos por aço inoxidável</w:t>
      </w:r>
      <w:r w:rsidR="00104FCF" w:rsidRPr="00104FCF">
        <w:t xml:space="preserve"> de</w:t>
      </w:r>
      <w:r w:rsidR="002B326B" w:rsidRPr="00104FCF">
        <w:t>vem receber tratamento anticorrosivo por galvanização, com deposição de camada de zinco com</w:t>
      </w:r>
      <w:r w:rsidR="00876DF9">
        <w:t>,</w:t>
      </w:r>
      <w:r w:rsidR="002B326B" w:rsidRPr="00104FCF">
        <w:t xml:space="preserve"> no mínimo</w:t>
      </w:r>
      <w:r w:rsidR="00876DF9">
        <w:t>,</w:t>
      </w:r>
      <w:r w:rsidR="002B326B" w:rsidRPr="00104FCF">
        <w:t xml:space="preserve"> 100 g/m², de acordo com o estabelecido  na ABNT NBR 7008 </w:t>
      </w:r>
      <w:r w:rsidR="002B326B" w:rsidRPr="00104FCF">
        <w:rPr>
          <w:rFonts w:cs="Arial"/>
          <w:i/>
          <w:szCs w:val="22"/>
          <w:shd w:val="clear" w:color="auto" w:fill="FFFFFF"/>
        </w:rPr>
        <w:t>–</w:t>
      </w:r>
      <w:r w:rsidR="002B326B" w:rsidRPr="00104FCF">
        <w:t xml:space="preserve">1 e </w:t>
      </w:r>
      <w:r w:rsidR="002B326B" w:rsidRPr="00104FCF">
        <w:rPr>
          <w:rFonts w:cs="Arial"/>
          <w:szCs w:val="22"/>
        </w:rPr>
        <w:t xml:space="preserve">ABNT NBR 7008 </w:t>
      </w:r>
      <w:r w:rsidR="002B326B" w:rsidRPr="00104FCF">
        <w:rPr>
          <w:rFonts w:cs="Arial"/>
          <w:i/>
          <w:szCs w:val="22"/>
          <w:shd w:val="clear" w:color="auto" w:fill="FFFFFF"/>
        </w:rPr>
        <w:t xml:space="preserve">– </w:t>
      </w:r>
      <w:r w:rsidR="002B326B" w:rsidRPr="00104FCF">
        <w:rPr>
          <w:rFonts w:cs="Arial"/>
          <w:szCs w:val="22"/>
        </w:rPr>
        <w:t>2</w:t>
      </w:r>
      <w:r w:rsidR="002B326B" w:rsidRPr="00104FCF">
        <w:t>. Outros processos de tratamento anticorrosivo devem atender ao disposto em 5.</w:t>
      </w:r>
      <w:r w:rsidR="00413AC9">
        <w:t>2.2</w:t>
      </w:r>
      <w:r w:rsidR="002B326B" w:rsidRPr="00104FCF">
        <w:t>.</w:t>
      </w:r>
    </w:p>
    <w:p w:rsidR="00104FCF" w:rsidRPr="00E97FE4" w:rsidRDefault="000215D2" w:rsidP="00104FCF">
      <w:pPr>
        <w:pStyle w:val="Heading3"/>
        <w:numPr>
          <w:ilvl w:val="0"/>
          <w:numId w:val="0"/>
        </w:numPr>
        <w:tabs>
          <w:tab w:val="clear" w:pos="360"/>
          <w:tab w:val="left" w:pos="0"/>
          <w:tab w:val="left" w:pos="880"/>
          <w:tab w:val="num" w:pos="1713"/>
        </w:tabs>
        <w:spacing w:line="276" w:lineRule="auto"/>
        <w:rPr>
          <w:sz w:val="22"/>
          <w:szCs w:val="22"/>
          <w:lang w:val="pt-BR"/>
        </w:rPr>
      </w:pPr>
      <w:r w:rsidRPr="00104FCF">
        <w:rPr>
          <w:sz w:val="22"/>
          <w:szCs w:val="22"/>
          <w:lang w:val="pt-BR"/>
        </w:rPr>
        <w:t>5.2</w:t>
      </w:r>
      <w:r w:rsidR="002B326B" w:rsidRPr="00104FCF">
        <w:rPr>
          <w:sz w:val="22"/>
          <w:szCs w:val="22"/>
          <w:lang w:val="pt-BR"/>
        </w:rPr>
        <w:t>.2</w:t>
      </w:r>
      <w:r w:rsidR="002B326B" w:rsidRPr="00104FCF">
        <w:rPr>
          <w:b w:val="0"/>
          <w:sz w:val="22"/>
          <w:szCs w:val="22"/>
          <w:lang w:val="pt-BR"/>
        </w:rPr>
        <w:t xml:space="preserve"> </w:t>
      </w:r>
      <w:bookmarkStart w:id="131" w:name="_Toc417637380"/>
      <w:bookmarkStart w:id="132" w:name="_Toc417638790"/>
      <w:bookmarkStart w:id="133" w:name="_Toc417639990"/>
      <w:bookmarkStart w:id="134" w:name="_Toc419395877"/>
      <w:bookmarkStart w:id="135" w:name="_Toc419396912"/>
      <w:r w:rsidR="00104FCF" w:rsidRPr="00E97FE4">
        <w:rPr>
          <w:sz w:val="22"/>
          <w:szCs w:val="22"/>
          <w:lang w:val="pt-BR"/>
        </w:rPr>
        <w:t>Verificação de corrosão</w:t>
      </w:r>
      <w:bookmarkEnd w:id="131"/>
      <w:bookmarkEnd w:id="132"/>
      <w:bookmarkEnd w:id="133"/>
      <w:bookmarkEnd w:id="134"/>
      <w:bookmarkEnd w:id="135"/>
    </w:p>
    <w:p w:rsidR="00104FCF" w:rsidRDefault="00104FCF" w:rsidP="00413AC9">
      <w:pPr>
        <w:pStyle w:val="Pargrafo11pt"/>
        <w:spacing w:line="276" w:lineRule="auto"/>
      </w:pPr>
      <w:r w:rsidRPr="006C3F0F">
        <w:t xml:space="preserve">Os componentes metálicos ferrosos, utilizados na fabricação das portas e vedadores </w:t>
      </w:r>
      <w:r w:rsidR="008C427E">
        <w:t>d</w:t>
      </w:r>
      <w:r w:rsidRPr="006C3F0F">
        <w:t xml:space="preserve">e aço </w:t>
      </w:r>
      <w:r w:rsidR="008C427E">
        <w:t>d</w:t>
      </w:r>
      <w:bookmarkStart w:id="136" w:name="_GoBack"/>
      <w:bookmarkEnd w:id="136"/>
      <w:r w:rsidRPr="006C3F0F">
        <w:t xml:space="preserve">e enrolar resistentes ao fogo, caso não sejam </w:t>
      </w:r>
      <w:r w:rsidR="00413AC9">
        <w:t>de aço inoxidável ou galvanizados</w:t>
      </w:r>
      <w:r w:rsidRPr="006C3F0F">
        <w:t xml:space="preserve"> conforme o disposto em 5.2.1, devem ter sua proteção anti</w:t>
      </w:r>
      <w:r w:rsidR="00413AC9">
        <w:t>corrosiva</w:t>
      </w:r>
      <w:r w:rsidRPr="006C3F0F">
        <w:t xml:space="preserve"> comprovada a partir de amostra retirada</w:t>
      </w:r>
      <w:r w:rsidR="006C3F0F" w:rsidRPr="006C3F0F">
        <w:t>s</w:t>
      </w:r>
      <w:r w:rsidRPr="006C3F0F">
        <w:t xml:space="preserve"> de protótipos.</w:t>
      </w:r>
      <w:r w:rsidR="006C3F0F" w:rsidRPr="006C3F0F">
        <w:t xml:space="preserve"> </w:t>
      </w:r>
      <w:r w:rsidR="00413AC9">
        <w:t xml:space="preserve">Para isto deve ser realizado o ensaio de névoa salina, de acordo com a ABNT NBR 8094, durante o período mínimo de 100 horas. </w:t>
      </w:r>
      <w:r w:rsidR="00413AC9" w:rsidRPr="006C3F0F">
        <w:t>É considerada aprovada a amostra que apresentar</w:t>
      </w:r>
      <w:r w:rsidR="00413AC9" w:rsidRPr="006C3F0F">
        <w:rPr>
          <w:b/>
        </w:rPr>
        <w:t xml:space="preserve"> </w:t>
      </w:r>
      <w:r w:rsidR="00413AC9">
        <w:t>neste</w:t>
      </w:r>
      <w:r w:rsidRPr="006C3F0F">
        <w:t xml:space="preserve"> ensaio perdas inferiores a 3,2  mm para cada lado das incisões e deterioração (área de oxidação) inferior ou igual a 1 %, conforme classificação da ASTM D 610.</w:t>
      </w:r>
    </w:p>
    <w:p w:rsidR="0072147C" w:rsidRPr="00422A5F" w:rsidRDefault="00413AC9" w:rsidP="0072147C">
      <w:pPr>
        <w:pStyle w:val="Ttulo2Seo11comttulo"/>
        <w:spacing w:line="276" w:lineRule="auto"/>
        <w:rPr>
          <w:rFonts w:cs="Arial"/>
          <w:szCs w:val="24"/>
        </w:rPr>
      </w:pPr>
      <w:bookmarkStart w:id="137" w:name="_Toc417637373"/>
      <w:bookmarkStart w:id="138" w:name="_Toc417638783"/>
      <w:bookmarkStart w:id="139" w:name="_Toc417639983"/>
      <w:bookmarkStart w:id="140" w:name="_Toc417642986"/>
      <w:bookmarkStart w:id="141" w:name="_Toc417643432"/>
      <w:bookmarkStart w:id="142" w:name="_Toc417643798"/>
      <w:bookmarkStart w:id="143" w:name="_Toc417644098"/>
      <w:bookmarkStart w:id="144" w:name="_Toc417644244"/>
      <w:bookmarkStart w:id="145" w:name="_Toc419395870"/>
      <w:bookmarkStart w:id="146" w:name="_Toc419396905"/>
      <w:r>
        <w:rPr>
          <w:rFonts w:cs="Arial"/>
          <w:szCs w:val="24"/>
        </w:rPr>
        <w:t>Avaliação da resistência ao fogo</w:t>
      </w:r>
      <w:bookmarkEnd w:id="137"/>
      <w:bookmarkEnd w:id="138"/>
      <w:bookmarkEnd w:id="139"/>
      <w:bookmarkEnd w:id="140"/>
      <w:bookmarkEnd w:id="141"/>
      <w:bookmarkEnd w:id="142"/>
      <w:bookmarkEnd w:id="143"/>
      <w:bookmarkEnd w:id="144"/>
      <w:bookmarkEnd w:id="145"/>
      <w:bookmarkEnd w:id="146"/>
    </w:p>
    <w:p w:rsidR="002B326B" w:rsidRDefault="000E3072" w:rsidP="00AC4E9B">
      <w:pPr>
        <w:pStyle w:val="Pargrafo11pt"/>
      </w:pPr>
      <w:r>
        <w:t xml:space="preserve">Cada modelo </w:t>
      </w:r>
      <w:r w:rsidR="0072147C">
        <w:t xml:space="preserve">de porta </w:t>
      </w:r>
      <w:r w:rsidR="005C305D">
        <w:t>ou vedador de aço de enrolar resistente</w:t>
      </w:r>
      <w:r w:rsidR="005C305D" w:rsidRPr="00D34FE5">
        <w:t xml:space="preserve"> ao fogo</w:t>
      </w:r>
      <w:r>
        <w:t xml:space="preserve">, definido </w:t>
      </w:r>
      <w:r w:rsidR="0072147C" w:rsidRPr="008D178C">
        <w:t xml:space="preserve"> </w:t>
      </w:r>
      <w:r>
        <w:t xml:space="preserve">por aspectos como forma de instalação, como indicado em 4.6.20, espessuras das chapas de aço </w:t>
      </w:r>
      <w:r w:rsidR="002F3D33">
        <w:t xml:space="preserve">, larguras e formas das réguas que compõem a folha, caracteristicas das guias e mecanismos de atuação, </w:t>
      </w:r>
      <w:r w:rsidR="00F871C4">
        <w:t>deve t</w:t>
      </w:r>
      <w:r w:rsidR="0072147C">
        <w:t>er</w:t>
      </w:r>
      <w:r w:rsidR="0072147C" w:rsidRPr="008D178C">
        <w:t xml:space="preserve"> </w:t>
      </w:r>
      <w:r>
        <w:t>comprova</w:t>
      </w:r>
      <w:r w:rsidR="00F871C4">
        <w:t>das</w:t>
      </w:r>
      <w:r>
        <w:t xml:space="preserve"> suas características de resistência ao fogo por meio dos ensaios indicados </w:t>
      </w:r>
      <w:r w:rsidR="00F871C4">
        <w:t xml:space="preserve">em </w:t>
      </w:r>
      <w:r>
        <w:t xml:space="preserve">5.3.2 a 5.3.4. </w:t>
      </w:r>
      <w:r w:rsidR="0072147C">
        <w:t xml:space="preserve"> </w:t>
      </w:r>
    </w:p>
    <w:p w:rsidR="003C6AE6" w:rsidRDefault="003C6AE6" w:rsidP="002471BC">
      <w:pPr>
        <w:pStyle w:val="Heading5"/>
        <w:numPr>
          <w:ilvl w:val="0"/>
          <w:numId w:val="0"/>
        </w:numPr>
        <w:rPr>
          <w:b w:val="0"/>
          <w:highlight w:val="yellow"/>
          <w:lang w:val="pt-BR"/>
        </w:rPr>
      </w:pPr>
      <w:r w:rsidRPr="00104FCF">
        <w:rPr>
          <w:szCs w:val="22"/>
          <w:lang w:val="pt-BR"/>
        </w:rPr>
        <w:t>5.</w:t>
      </w:r>
      <w:r>
        <w:rPr>
          <w:szCs w:val="22"/>
          <w:lang w:val="pt-BR"/>
        </w:rPr>
        <w:t>3</w:t>
      </w:r>
      <w:r w:rsidRPr="00104FCF">
        <w:rPr>
          <w:szCs w:val="22"/>
          <w:lang w:val="pt-BR"/>
        </w:rPr>
        <w:t>.2</w:t>
      </w:r>
      <w:r w:rsidRPr="00104FCF">
        <w:rPr>
          <w:b w:val="0"/>
          <w:szCs w:val="22"/>
          <w:lang w:val="pt-BR"/>
        </w:rPr>
        <w:t xml:space="preserve"> </w:t>
      </w:r>
      <w:r w:rsidRPr="00E97FE4">
        <w:rPr>
          <w:szCs w:val="22"/>
          <w:lang w:val="pt-BR"/>
        </w:rPr>
        <w:t>Verificação d</w:t>
      </w:r>
      <w:r w:rsidR="00AC4E9B">
        <w:rPr>
          <w:szCs w:val="22"/>
          <w:lang w:val="pt-BR"/>
        </w:rPr>
        <w:t>a abertura e fechamento</w:t>
      </w:r>
    </w:p>
    <w:p w:rsidR="003C6AE6" w:rsidRPr="00AC4E9B" w:rsidRDefault="00A24E07" w:rsidP="002471BC">
      <w:pPr>
        <w:pStyle w:val="Heading5"/>
        <w:numPr>
          <w:ilvl w:val="0"/>
          <w:numId w:val="0"/>
        </w:numPr>
        <w:rPr>
          <w:b w:val="0"/>
          <w:lang w:val="pt-BR"/>
        </w:rPr>
      </w:pPr>
      <w:r w:rsidRPr="00AC4E9B">
        <w:rPr>
          <w:b w:val="0"/>
          <w:lang w:val="pt-BR"/>
        </w:rPr>
        <w:lastRenderedPageBreak/>
        <w:t>Anter</w:t>
      </w:r>
      <w:r w:rsidR="00B235C2" w:rsidRPr="00AC4E9B">
        <w:rPr>
          <w:b w:val="0"/>
          <w:lang w:val="pt-BR"/>
        </w:rPr>
        <w:t>i</w:t>
      </w:r>
      <w:r w:rsidRPr="00AC4E9B">
        <w:rPr>
          <w:b w:val="0"/>
          <w:lang w:val="pt-BR"/>
        </w:rPr>
        <w:t xml:space="preserve">ormente ao ensaio de resistência ao fogo a </w:t>
      </w:r>
      <w:r w:rsidR="00B235C2" w:rsidRPr="00AC4E9B">
        <w:rPr>
          <w:b w:val="0"/>
          <w:lang w:val="pt-BR"/>
        </w:rPr>
        <w:t xml:space="preserve">porta ou vedador de aço de enrolar, devidamente instalado, ou seja, de acordo com as condições de instalação previstas nesta Norma, deve ser submetido a </w:t>
      </w:r>
      <w:r w:rsidR="00F871C4">
        <w:rPr>
          <w:b w:val="0"/>
          <w:lang w:val="pt-BR"/>
        </w:rPr>
        <w:t>um ciclo</w:t>
      </w:r>
      <w:r w:rsidR="00B235C2" w:rsidRPr="00AC4E9B">
        <w:rPr>
          <w:b w:val="0"/>
          <w:lang w:val="pt-BR"/>
        </w:rPr>
        <w:t xml:space="preserve"> de abertura e fechamento. </w:t>
      </w:r>
      <w:r w:rsidR="00385B68" w:rsidRPr="00AC4E9B">
        <w:rPr>
          <w:b w:val="0"/>
          <w:lang w:val="pt-BR"/>
        </w:rPr>
        <w:t>A velocidade m</w:t>
      </w:r>
      <w:r w:rsidR="00AC4E9B" w:rsidRPr="00AC4E9B">
        <w:rPr>
          <w:b w:val="0"/>
          <w:lang w:val="pt-BR"/>
        </w:rPr>
        <w:t xml:space="preserve">édia de fechamento deve situar-se na faixa de </w:t>
      </w:r>
      <w:r w:rsidR="00AC4E9B" w:rsidRPr="00AA1D31">
        <w:rPr>
          <w:b w:val="0"/>
          <w:lang w:val="pt-BR"/>
        </w:rPr>
        <w:t>100 mm/s a 400 mm/s</w:t>
      </w:r>
      <w:r w:rsidR="00AC4E9B" w:rsidRPr="00AC4E9B">
        <w:rPr>
          <w:b w:val="0"/>
          <w:lang w:val="pt-BR"/>
        </w:rPr>
        <w:t xml:space="preserve">. </w:t>
      </w:r>
      <w:r w:rsidR="00804245">
        <w:rPr>
          <w:b w:val="0"/>
          <w:lang w:val="pt-BR"/>
        </w:rPr>
        <w:t xml:space="preserve">Cada </w:t>
      </w:r>
      <w:r w:rsidR="00AC4E9B">
        <w:rPr>
          <w:b w:val="0"/>
          <w:lang w:val="pt-BR"/>
        </w:rPr>
        <w:t>abertura</w:t>
      </w:r>
      <w:r w:rsidR="00804245">
        <w:rPr>
          <w:b w:val="0"/>
          <w:lang w:val="pt-BR"/>
        </w:rPr>
        <w:t xml:space="preserve"> completa</w:t>
      </w:r>
      <w:r w:rsidR="00AC4E9B">
        <w:rPr>
          <w:b w:val="0"/>
          <w:lang w:val="pt-BR"/>
        </w:rPr>
        <w:t xml:space="preserve">, executada por meio </w:t>
      </w:r>
      <w:r w:rsidR="00804245">
        <w:rPr>
          <w:b w:val="0"/>
          <w:lang w:val="pt-BR"/>
        </w:rPr>
        <w:t>do acionamento da talha manual, não deve o tempo de 2 minutos.</w:t>
      </w:r>
      <w:r w:rsidRPr="00AC4E9B">
        <w:rPr>
          <w:b w:val="0"/>
          <w:lang w:val="pt-BR"/>
        </w:rPr>
        <w:t xml:space="preserve"> </w:t>
      </w:r>
    </w:p>
    <w:p w:rsidR="00B235C2" w:rsidRDefault="003C6AE6" w:rsidP="002471BC">
      <w:pPr>
        <w:pStyle w:val="Heading5"/>
        <w:numPr>
          <w:ilvl w:val="0"/>
          <w:numId w:val="0"/>
        </w:numPr>
        <w:rPr>
          <w:b w:val="0"/>
          <w:lang w:val="pt-BR"/>
        </w:rPr>
      </w:pPr>
      <w:r w:rsidRPr="00104FCF">
        <w:rPr>
          <w:szCs w:val="22"/>
          <w:lang w:val="pt-BR"/>
        </w:rPr>
        <w:t>5.</w:t>
      </w:r>
      <w:r w:rsidR="000E3072">
        <w:rPr>
          <w:szCs w:val="22"/>
          <w:lang w:val="pt-BR"/>
        </w:rPr>
        <w:t>3.3</w:t>
      </w:r>
      <w:r w:rsidRPr="00104FCF">
        <w:rPr>
          <w:szCs w:val="22"/>
          <w:lang w:val="pt-BR"/>
        </w:rPr>
        <w:t>.</w:t>
      </w:r>
      <w:r w:rsidRPr="00104FCF">
        <w:rPr>
          <w:b w:val="0"/>
          <w:szCs w:val="22"/>
          <w:lang w:val="pt-BR"/>
        </w:rPr>
        <w:t xml:space="preserve"> </w:t>
      </w:r>
      <w:r w:rsidRPr="00E97FE4">
        <w:rPr>
          <w:szCs w:val="22"/>
          <w:lang w:val="pt-BR"/>
        </w:rPr>
        <w:t xml:space="preserve">Verificação de </w:t>
      </w:r>
      <w:r>
        <w:rPr>
          <w:szCs w:val="22"/>
          <w:lang w:val="pt-BR"/>
        </w:rPr>
        <w:t>resistência ao fogo</w:t>
      </w:r>
      <w:r w:rsidR="00B235C2">
        <w:rPr>
          <w:b w:val="0"/>
          <w:lang w:val="pt-BR"/>
        </w:rPr>
        <w:t xml:space="preserve"> </w:t>
      </w:r>
    </w:p>
    <w:p w:rsidR="00AC4E9B" w:rsidRDefault="00AC4E9B" w:rsidP="00AC4E9B">
      <w:pPr>
        <w:pStyle w:val="Pargrafo11pt"/>
      </w:pPr>
      <w:r w:rsidRPr="008D178C">
        <w:t xml:space="preserve">Este ensaio deve ser realizado </w:t>
      </w:r>
      <w:r>
        <w:t xml:space="preserve">de acordo com a ABNT </w:t>
      </w:r>
      <w:r w:rsidRPr="008D178C">
        <w:t>NBR 6479.</w:t>
      </w:r>
      <w:r>
        <w:t xml:space="preserve"> O tempo de ensaio previsto para cada classe de porta ou vedador </w:t>
      </w:r>
      <w:r w:rsidRPr="00D34FE5">
        <w:t>de aço de enrolar resistentes ao fogo</w:t>
      </w:r>
      <w:r>
        <w:t xml:space="preserve"> deve estar de acordo com a Tabela 2.</w:t>
      </w:r>
    </w:p>
    <w:p w:rsidR="00AC4E9B" w:rsidRDefault="00AC4E9B" w:rsidP="00AC4E9B">
      <w:pPr>
        <w:pStyle w:val="Pargrafo11pt"/>
      </w:pPr>
    </w:p>
    <w:p w:rsidR="00AC4E9B" w:rsidRDefault="00AC4E9B" w:rsidP="00AC4E9B">
      <w:pPr>
        <w:pStyle w:val="Tabela-Ttulocomnumerao"/>
        <w:numPr>
          <w:ilvl w:val="0"/>
          <w:numId w:val="0"/>
        </w:numPr>
      </w:pPr>
      <w:r>
        <w:t xml:space="preserve">Tabela 2 </w:t>
      </w:r>
      <w:r>
        <w:rPr>
          <w:rFonts w:cs="Arial"/>
          <w:i/>
          <w:szCs w:val="22"/>
          <w:shd w:val="clear" w:color="auto" w:fill="FFFFFF"/>
        </w:rPr>
        <w:t xml:space="preserve">– </w:t>
      </w:r>
      <w:r w:rsidRPr="008D178C">
        <w:t>Tempo mínimo</w:t>
      </w:r>
      <w:r>
        <w:t xml:space="preserve"> de ensaio</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44"/>
      </w:tblGrid>
      <w:tr w:rsidR="00AC4E9B" w:rsidRPr="00782BE2" w:rsidTr="0095275B">
        <w:tc>
          <w:tcPr>
            <w:tcW w:w="1980" w:type="dxa"/>
            <w:shd w:val="clear" w:color="auto" w:fill="auto"/>
          </w:tcPr>
          <w:p w:rsidR="00AC4E9B" w:rsidRPr="00F21B9A" w:rsidRDefault="00AC4E9B" w:rsidP="0095275B">
            <w:pPr>
              <w:pStyle w:val="Tabela-CorpoCentroNormal11pt"/>
            </w:pPr>
            <w:r w:rsidRPr="00782BE2">
              <w:rPr>
                <w:b/>
              </w:rPr>
              <w:t>Classe</w:t>
            </w:r>
          </w:p>
        </w:tc>
        <w:tc>
          <w:tcPr>
            <w:tcW w:w="1944" w:type="dxa"/>
            <w:shd w:val="clear" w:color="auto" w:fill="auto"/>
          </w:tcPr>
          <w:p w:rsidR="00AC4E9B" w:rsidRPr="00560B46" w:rsidRDefault="00AC4E9B" w:rsidP="0095275B">
            <w:pPr>
              <w:pStyle w:val="Tabela-CorpoCentroNormal11pt"/>
              <w:rPr>
                <w:b/>
              </w:rPr>
            </w:pPr>
            <w:r>
              <w:rPr>
                <w:b/>
              </w:rPr>
              <w:t>Tempo m</w:t>
            </w:r>
            <w:r w:rsidRPr="00782BE2">
              <w:rPr>
                <w:b/>
              </w:rPr>
              <w:t>ínimo</w:t>
            </w:r>
          </w:p>
        </w:tc>
      </w:tr>
      <w:tr w:rsidR="00AC4E9B" w:rsidRPr="00782BE2" w:rsidTr="0095275B">
        <w:tc>
          <w:tcPr>
            <w:tcW w:w="1980" w:type="dxa"/>
            <w:shd w:val="clear" w:color="auto" w:fill="auto"/>
          </w:tcPr>
          <w:p w:rsidR="00AC4E9B" w:rsidRPr="008133DD" w:rsidRDefault="00AC4E9B" w:rsidP="0095275B">
            <w:pPr>
              <w:pStyle w:val="Tabela-CorpoCentroNormal11pt"/>
            </w:pPr>
            <w:r>
              <w:t>PE-120</w:t>
            </w:r>
          </w:p>
        </w:tc>
        <w:tc>
          <w:tcPr>
            <w:tcW w:w="1944" w:type="dxa"/>
            <w:shd w:val="clear" w:color="auto" w:fill="auto"/>
          </w:tcPr>
          <w:p w:rsidR="00AC4E9B" w:rsidRPr="008133DD" w:rsidRDefault="00AC4E9B" w:rsidP="0095275B">
            <w:pPr>
              <w:pStyle w:val="Tabela-CorpoCentroNormal11pt"/>
            </w:pPr>
            <w:r>
              <w:t>120 min</w:t>
            </w:r>
          </w:p>
        </w:tc>
      </w:tr>
      <w:tr w:rsidR="00AC4E9B" w:rsidRPr="00782BE2" w:rsidTr="0095275B">
        <w:tc>
          <w:tcPr>
            <w:tcW w:w="1980" w:type="dxa"/>
            <w:shd w:val="clear" w:color="auto" w:fill="auto"/>
          </w:tcPr>
          <w:p w:rsidR="00AC4E9B" w:rsidRPr="008133DD" w:rsidRDefault="00AC4E9B" w:rsidP="0095275B">
            <w:pPr>
              <w:pStyle w:val="Tabela-CorpoCentroNormal11pt"/>
            </w:pPr>
            <w:r>
              <w:t>PE-180</w:t>
            </w:r>
          </w:p>
        </w:tc>
        <w:tc>
          <w:tcPr>
            <w:tcW w:w="1944" w:type="dxa"/>
            <w:shd w:val="clear" w:color="auto" w:fill="auto"/>
          </w:tcPr>
          <w:p w:rsidR="00AC4E9B" w:rsidRPr="008133DD" w:rsidRDefault="00AC4E9B" w:rsidP="0095275B">
            <w:pPr>
              <w:pStyle w:val="Tabela-CorpoCentroNormal11pt"/>
            </w:pPr>
            <w:r>
              <w:t>180 min</w:t>
            </w:r>
          </w:p>
        </w:tc>
      </w:tr>
      <w:tr w:rsidR="00AC4E9B" w:rsidRPr="00782BE2" w:rsidTr="0095275B">
        <w:tc>
          <w:tcPr>
            <w:tcW w:w="1980" w:type="dxa"/>
            <w:shd w:val="clear" w:color="auto" w:fill="auto"/>
          </w:tcPr>
          <w:p w:rsidR="00AC4E9B" w:rsidRDefault="00AC4E9B" w:rsidP="0095275B">
            <w:pPr>
              <w:pStyle w:val="Tabela-CorpoCentroNormal11pt"/>
            </w:pPr>
            <w:r>
              <w:t>PE-240</w:t>
            </w:r>
          </w:p>
        </w:tc>
        <w:tc>
          <w:tcPr>
            <w:tcW w:w="1944" w:type="dxa"/>
            <w:shd w:val="clear" w:color="auto" w:fill="auto"/>
          </w:tcPr>
          <w:p w:rsidR="00AC4E9B" w:rsidRDefault="00AC4E9B" w:rsidP="0095275B">
            <w:pPr>
              <w:pStyle w:val="Tabela-CorpoCentroNormal11pt"/>
            </w:pPr>
            <w:r>
              <w:t>240 min</w:t>
            </w:r>
          </w:p>
        </w:tc>
      </w:tr>
    </w:tbl>
    <w:p w:rsidR="00AC4E9B" w:rsidRDefault="00AC4E9B" w:rsidP="00AC4E9B">
      <w:pPr>
        <w:pStyle w:val="Pargrafo11pt"/>
      </w:pPr>
    </w:p>
    <w:p w:rsidR="00AC4E9B" w:rsidRDefault="00AC4E9B" w:rsidP="00AC4E9B">
      <w:pPr>
        <w:pStyle w:val="Pargrafo11pt"/>
      </w:pPr>
    </w:p>
    <w:p w:rsidR="00AC4E9B" w:rsidRDefault="00AC4E9B" w:rsidP="00AC4E9B">
      <w:pPr>
        <w:pStyle w:val="Ttulo5Seo11111semttulo"/>
        <w:numPr>
          <w:ilvl w:val="0"/>
          <w:numId w:val="0"/>
        </w:numPr>
      </w:pPr>
    </w:p>
    <w:p w:rsidR="00AC4E9B" w:rsidRDefault="00AC4E9B" w:rsidP="00AC4E9B">
      <w:pPr>
        <w:pStyle w:val="Ttulo5Seo11111semttulo"/>
        <w:numPr>
          <w:ilvl w:val="0"/>
          <w:numId w:val="0"/>
        </w:numPr>
      </w:pPr>
    </w:p>
    <w:p w:rsidR="00AC4E9B" w:rsidRPr="00AC4E9B" w:rsidRDefault="00AC4E9B" w:rsidP="00AC4E9B">
      <w:pPr>
        <w:rPr>
          <w:lang w:eastAsia="ja-JP"/>
        </w:rPr>
      </w:pPr>
    </w:p>
    <w:p w:rsidR="002471BC" w:rsidRPr="002471BC" w:rsidRDefault="0072147C" w:rsidP="002471BC">
      <w:pPr>
        <w:pStyle w:val="Heading5"/>
        <w:numPr>
          <w:ilvl w:val="0"/>
          <w:numId w:val="0"/>
        </w:numPr>
        <w:rPr>
          <w:b w:val="0"/>
          <w:lang w:val="pt-BR"/>
        </w:rPr>
      </w:pPr>
      <w:r w:rsidRPr="002471BC">
        <w:rPr>
          <w:b w:val="0"/>
          <w:lang w:val="pt-BR"/>
        </w:rPr>
        <w:t xml:space="preserve">A porta </w:t>
      </w:r>
      <w:r w:rsidR="009E65B9" w:rsidRPr="002471BC">
        <w:rPr>
          <w:b w:val="0"/>
          <w:lang w:val="pt-BR"/>
        </w:rPr>
        <w:t xml:space="preserve">ou vedador </w:t>
      </w:r>
      <w:r w:rsidRPr="002471BC">
        <w:rPr>
          <w:b w:val="0"/>
          <w:lang w:val="pt-BR"/>
        </w:rPr>
        <w:t xml:space="preserve">corta-fogo não pode perder a sua integridade </w:t>
      </w:r>
      <w:r w:rsidR="00AA1D31">
        <w:rPr>
          <w:b w:val="0"/>
          <w:lang w:val="pt-BR"/>
        </w:rPr>
        <w:t xml:space="preserve">(E) </w:t>
      </w:r>
      <w:r w:rsidRPr="002471BC">
        <w:rPr>
          <w:b w:val="0"/>
          <w:lang w:val="pt-BR"/>
        </w:rPr>
        <w:t xml:space="preserve">durante todo o ensaio, avaliada da seguinte forma: </w:t>
      </w:r>
    </w:p>
    <w:p w:rsidR="002471BC" w:rsidRDefault="0072147C" w:rsidP="00183D47">
      <w:pPr>
        <w:pStyle w:val="Pargrafo11pt"/>
        <w:numPr>
          <w:ilvl w:val="0"/>
          <w:numId w:val="26"/>
        </w:numPr>
      </w:pPr>
      <w:r>
        <w:t>n</w:t>
      </w:r>
      <w:r w:rsidRPr="008D178C">
        <w:t xml:space="preserve">ão </w:t>
      </w:r>
      <w:r>
        <w:t>pode</w:t>
      </w:r>
      <w:r w:rsidRPr="008D178C">
        <w:t xml:space="preserve"> apresentar </w:t>
      </w:r>
      <w:r w:rsidR="002471BC">
        <w:t xml:space="preserve">frestas </w:t>
      </w:r>
      <w:r w:rsidR="009E65B9">
        <w:t>passantes</w:t>
      </w:r>
      <w:r w:rsidR="002471BC">
        <w:t xml:space="preserve"> com largura superior a 5 mm;</w:t>
      </w:r>
    </w:p>
    <w:p w:rsidR="002471BC" w:rsidRDefault="002471BC" w:rsidP="00183D47">
      <w:pPr>
        <w:pStyle w:val="Pargrafo11pt"/>
        <w:numPr>
          <w:ilvl w:val="0"/>
          <w:numId w:val="26"/>
        </w:numPr>
      </w:pPr>
      <w:r>
        <w:t>deslocamento em relação ao perfil guia, desprendendo-se do seu interior;</w:t>
      </w:r>
    </w:p>
    <w:p w:rsidR="002471BC" w:rsidRDefault="002471BC" w:rsidP="00183D47">
      <w:pPr>
        <w:pStyle w:val="Pargrafo11pt"/>
        <w:numPr>
          <w:ilvl w:val="0"/>
          <w:numId w:val="26"/>
        </w:numPr>
      </w:pPr>
      <w:r>
        <w:t>caso a porta ou vedador apresente dispositivo de travamento para mante-la fechada, deve permanecer nesta travada;</w:t>
      </w:r>
    </w:p>
    <w:p w:rsidR="006E3175" w:rsidRPr="006E3175" w:rsidRDefault="002471BC" w:rsidP="00183D47">
      <w:pPr>
        <w:pStyle w:val="Pargrafo11pt"/>
        <w:numPr>
          <w:ilvl w:val="0"/>
          <w:numId w:val="26"/>
        </w:numPr>
        <w:rPr>
          <w:szCs w:val="22"/>
        </w:rPr>
      </w:pPr>
      <w:r>
        <w:t>não deve haver o desprendimento de nenhuma de suas partes, e</w:t>
      </w:r>
      <w:r w:rsidR="00AA1D31">
        <w:t>xceção feita ao fusível térmico</w:t>
      </w:r>
      <w:r w:rsidR="006E3175">
        <w:t>;</w:t>
      </w:r>
    </w:p>
    <w:p w:rsidR="0072147C" w:rsidRPr="006E3175" w:rsidRDefault="006E3175" w:rsidP="00183D47">
      <w:pPr>
        <w:pStyle w:val="Pargrafo11pt"/>
        <w:numPr>
          <w:ilvl w:val="0"/>
          <w:numId w:val="26"/>
        </w:numPr>
        <w:rPr>
          <w:szCs w:val="22"/>
        </w:rPr>
      </w:pPr>
      <w:r>
        <w:rPr>
          <w:szCs w:val="22"/>
        </w:rPr>
        <w:t>n</w:t>
      </w:r>
      <w:r w:rsidR="0072147C" w:rsidRPr="006E3175">
        <w:rPr>
          <w:szCs w:val="22"/>
        </w:rPr>
        <w:t xml:space="preserve">enhum flamejamento deve ocorrer na face não exposta durante os primeiros </w:t>
      </w:r>
      <w:r w:rsidR="00F871C4">
        <w:rPr>
          <w:szCs w:val="22"/>
        </w:rPr>
        <w:t>90</w:t>
      </w:r>
      <w:r w:rsidR="0072147C" w:rsidRPr="006E3175">
        <w:rPr>
          <w:szCs w:val="22"/>
        </w:rPr>
        <w:t xml:space="preserve"> min do período de classificação. A partir disso, podem ocorrer chamas com duração máxima de 10 s, intermitentes, a intervalos não inferiores a 5 min.</w:t>
      </w:r>
    </w:p>
    <w:p w:rsidR="00797436" w:rsidRDefault="000E3072" w:rsidP="000E3072">
      <w:pPr>
        <w:pStyle w:val="Ttulo2Seo11comttulo"/>
        <w:spacing w:line="276" w:lineRule="auto"/>
      </w:pPr>
      <w:r>
        <w:t>Avaliação do e</w:t>
      </w:r>
      <w:r w:rsidR="00797436">
        <w:t xml:space="preserve">lemento </w:t>
      </w:r>
      <w:proofErr w:type="spellStart"/>
      <w:r w:rsidR="00797436">
        <w:t>termossensível</w:t>
      </w:r>
      <w:proofErr w:type="spellEnd"/>
    </w:p>
    <w:p w:rsidR="00797436" w:rsidRPr="00952C0B" w:rsidRDefault="00797436" w:rsidP="00952C0B">
      <w:pPr>
        <w:pStyle w:val="Ttulo3Seo111semttulo"/>
        <w:numPr>
          <w:ilvl w:val="0"/>
          <w:numId w:val="0"/>
        </w:numPr>
        <w:rPr>
          <w:lang w:val="pt-BR"/>
        </w:rPr>
      </w:pPr>
      <w:r w:rsidRPr="00952C0B">
        <w:rPr>
          <w:lang w:val="pt-BR"/>
        </w:rPr>
        <w:t>O</w:t>
      </w:r>
      <w:r w:rsidR="00952C0B">
        <w:rPr>
          <w:lang w:val="pt-BR"/>
        </w:rPr>
        <w:t>s</w:t>
      </w:r>
      <w:r w:rsidRPr="00952C0B">
        <w:rPr>
          <w:lang w:val="pt-BR"/>
        </w:rPr>
        <w:t xml:space="preserve"> elemento</w:t>
      </w:r>
      <w:r w:rsidR="00952C0B">
        <w:rPr>
          <w:lang w:val="pt-BR"/>
        </w:rPr>
        <w:t>s</w:t>
      </w:r>
      <w:r w:rsidRPr="00952C0B">
        <w:rPr>
          <w:lang w:val="pt-BR"/>
        </w:rPr>
        <w:t xml:space="preserve"> </w:t>
      </w:r>
      <w:proofErr w:type="spellStart"/>
      <w:r w:rsidRPr="00952C0B">
        <w:rPr>
          <w:lang w:val="pt-BR"/>
        </w:rPr>
        <w:t>termossensíve</w:t>
      </w:r>
      <w:r w:rsidR="00952C0B">
        <w:rPr>
          <w:lang w:val="pt-BR"/>
        </w:rPr>
        <w:t>is</w:t>
      </w:r>
      <w:proofErr w:type="spellEnd"/>
      <w:r w:rsidRPr="00952C0B">
        <w:rPr>
          <w:lang w:val="pt-BR"/>
        </w:rPr>
        <w:t xml:space="preserve"> deve</w:t>
      </w:r>
      <w:r w:rsidR="00952C0B">
        <w:rPr>
          <w:lang w:val="pt-BR"/>
        </w:rPr>
        <w:t>m</w:t>
      </w:r>
      <w:r w:rsidRPr="00952C0B">
        <w:rPr>
          <w:lang w:val="pt-BR"/>
        </w:rPr>
        <w:t xml:space="preserve"> </w:t>
      </w:r>
      <w:r w:rsidR="000E3072" w:rsidRPr="00952C0B">
        <w:rPr>
          <w:lang w:val="pt-BR"/>
        </w:rPr>
        <w:t>t</w:t>
      </w:r>
      <w:r w:rsidRPr="00952C0B">
        <w:rPr>
          <w:lang w:val="pt-BR"/>
        </w:rPr>
        <w:t xml:space="preserve">er </w:t>
      </w:r>
      <w:r w:rsidR="000E3072" w:rsidRPr="00952C0B">
        <w:rPr>
          <w:lang w:val="pt-BR"/>
        </w:rPr>
        <w:t>capacidade de atuação comprovada por meio da execução</w:t>
      </w:r>
      <w:r w:rsidR="00191E24">
        <w:rPr>
          <w:lang w:val="pt-BR"/>
        </w:rPr>
        <w:t xml:space="preserve"> de</w:t>
      </w:r>
      <w:proofErr w:type="gramStart"/>
      <w:r w:rsidR="00191E24">
        <w:rPr>
          <w:lang w:val="pt-BR"/>
        </w:rPr>
        <w:t xml:space="preserve"> </w:t>
      </w:r>
      <w:r w:rsidR="000E3072" w:rsidRPr="00952C0B">
        <w:rPr>
          <w:lang w:val="pt-BR"/>
        </w:rPr>
        <w:t xml:space="preserve"> </w:t>
      </w:r>
      <w:proofErr w:type="gramEnd"/>
      <w:r w:rsidR="000E3072" w:rsidRPr="00952C0B">
        <w:rPr>
          <w:lang w:val="pt-BR"/>
        </w:rPr>
        <w:t xml:space="preserve">ensaio laboratorial </w:t>
      </w:r>
      <w:r w:rsidR="00952C0B" w:rsidRPr="00952C0B">
        <w:rPr>
          <w:lang w:val="pt-BR"/>
        </w:rPr>
        <w:t>executado da seguinte maneira:</w:t>
      </w:r>
    </w:p>
    <w:p w:rsidR="00797436" w:rsidRDefault="00797436" w:rsidP="00183D47">
      <w:pPr>
        <w:pStyle w:val="EnumeraescomLetras"/>
        <w:numPr>
          <w:ilvl w:val="0"/>
          <w:numId w:val="22"/>
        </w:numPr>
      </w:pPr>
      <w:r w:rsidRPr="00265B3F">
        <w:t xml:space="preserve">mergulhar o elemento </w:t>
      </w:r>
      <w:proofErr w:type="spellStart"/>
      <w:r w:rsidRPr="00265B3F">
        <w:t>termossensível</w:t>
      </w:r>
      <w:proofErr w:type="spellEnd"/>
      <w:r w:rsidRPr="00265B3F">
        <w:t xml:space="preserve"> em um recipiente com água, fixando-o por uma das extremidades ao fundo do recipiente e a outra extremidade a um sistema de contrapeso ou de outro mecanismo que permita a aplicação de esforços de </w:t>
      </w:r>
      <w:smartTag w:uri="urn:schemas-microsoft-com:office:smarttags" w:element="metricconverter">
        <w:smartTagPr>
          <w:attr w:name="ProductID" w:val="2 kg"/>
        </w:smartTagPr>
        <w:r w:rsidRPr="00265B3F">
          <w:t>2 kg</w:t>
        </w:r>
      </w:smartTag>
      <w:r w:rsidRPr="00265B3F">
        <w:t xml:space="preserve"> a </w:t>
      </w:r>
      <w:smartTag w:uri="urn:schemas-microsoft-com:office:smarttags" w:element="metricconverter">
        <w:smartTagPr>
          <w:attr w:name="ProductID" w:val="70 kg"/>
        </w:smartTagPr>
        <w:r w:rsidRPr="00265B3F">
          <w:t>70 kg</w:t>
        </w:r>
      </w:smartTag>
      <w:r w:rsidRPr="00265B3F">
        <w:t>;</w:t>
      </w:r>
    </w:p>
    <w:p w:rsidR="00797436" w:rsidRDefault="00797436" w:rsidP="00952C0B">
      <w:pPr>
        <w:pStyle w:val="EnumeraescomLetras"/>
        <w:numPr>
          <w:ilvl w:val="0"/>
          <w:numId w:val="22"/>
        </w:numPr>
      </w:pPr>
      <w:r w:rsidRPr="00265B3F">
        <w:t xml:space="preserve">o recipiente com água deve dispor de um sistema de aquecimento que permita um controle de </w:t>
      </w:r>
      <w:r w:rsidRPr="00265B3F">
        <w:lastRenderedPageBreak/>
        <w:t>elevação de temperatura da água de 2</w:t>
      </w:r>
      <w:r w:rsidR="0036348E">
        <w:t xml:space="preserve"> </w:t>
      </w:r>
      <w:r w:rsidRPr="00265B3F">
        <w:t>°C/min;</w:t>
      </w:r>
    </w:p>
    <w:p w:rsidR="00797436" w:rsidRDefault="00797436" w:rsidP="00952C0B">
      <w:pPr>
        <w:pStyle w:val="EnumeraescomLetras"/>
        <w:numPr>
          <w:ilvl w:val="0"/>
          <w:numId w:val="22"/>
        </w:numPr>
      </w:pPr>
      <w:r w:rsidRPr="00265B3F">
        <w:t>aquecer gradativamente o conjunto, até a água atingir a temperatura de 50</w:t>
      </w:r>
      <w:r w:rsidR="0036348E">
        <w:t xml:space="preserve"> </w:t>
      </w:r>
      <w:r w:rsidRPr="00265B3F">
        <w:t xml:space="preserve">°C, com o elemento </w:t>
      </w:r>
      <w:proofErr w:type="spellStart"/>
      <w:r w:rsidRPr="00265B3F">
        <w:t>termossensível</w:t>
      </w:r>
      <w:proofErr w:type="spellEnd"/>
      <w:r w:rsidRPr="00265B3F">
        <w:t xml:space="preserve"> submetido a um esforço de tração de </w:t>
      </w:r>
      <w:smartTag w:uri="urn:schemas-microsoft-com:office:smarttags" w:element="metricconverter">
        <w:smartTagPr>
          <w:attr w:name="ProductID" w:val="70 kg"/>
        </w:smartTagPr>
        <w:r w:rsidRPr="00265B3F">
          <w:t>70 kg</w:t>
        </w:r>
      </w:smartTag>
      <w:r w:rsidRPr="00265B3F">
        <w:t>;</w:t>
      </w:r>
    </w:p>
    <w:p w:rsidR="00797436" w:rsidRPr="00265B3F" w:rsidRDefault="00797436" w:rsidP="00952C0B">
      <w:pPr>
        <w:pStyle w:val="EnumeraescomLetras"/>
        <w:numPr>
          <w:ilvl w:val="0"/>
          <w:numId w:val="22"/>
        </w:numPr>
      </w:pPr>
      <w:r w:rsidRPr="00265B3F">
        <w:t xml:space="preserve">em seguida, diminuir o esforço aplicado sobre o elemento </w:t>
      </w:r>
      <w:proofErr w:type="spellStart"/>
      <w:r w:rsidRPr="00265B3F">
        <w:t>termossensível</w:t>
      </w:r>
      <w:proofErr w:type="spellEnd"/>
      <w:r w:rsidRPr="00265B3F">
        <w:t xml:space="preserve">, mantendo apenas uma carga de </w:t>
      </w:r>
      <w:smartTag w:uri="urn:schemas-microsoft-com:office:smarttags" w:element="metricconverter">
        <w:smartTagPr>
          <w:attr w:name="ProductID" w:val="2 kg"/>
        </w:smartTagPr>
        <w:r w:rsidRPr="00265B3F">
          <w:t>2 kg</w:t>
        </w:r>
        <w:r w:rsidR="0036348E">
          <w:t>,</w:t>
        </w:r>
      </w:smartTag>
      <w:r w:rsidRPr="00265B3F">
        <w:t xml:space="preserve"> e continuar a aquecer o conjunto a uma taxa controlada de 2</w:t>
      </w:r>
      <w:r w:rsidR="0036348E">
        <w:t xml:space="preserve"> </w:t>
      </w:r>
      <w:r w:rsidRPr="00265B3F">
        <w:t>°C/min, até a água atingir a temperatura de 73</w:t>
      </w:r>
      <w:r w:rsidR="0036348E">
        <w:t xml:space="preserve"> </w:t>
      </w:r>
      <w:r w:rsidRPr="00265B3F">
        <w:t>°C.</w:t>
      </w:r>
    </w:p>
    <w:p w:rsidR="00797436" w:rsidRPr="00265B3F" w:rsidRDefault="00797436" w:rsidP="00952C0B">
      <w:pPr>
        <w:pStyle w:val="Ttulo3Seo111semttulo"/>
        <w:numPr>
          <w:ilvl w:val="0"/>
          <w:numId w:val="0"/>
        </w:numPr>
        <w:rPr>
          <w:lang w:val="pt-BR"/>
        </w:rPr>
      </w:pPr>
      <w:r w:rsidRPr="00265B3F">
        <w:rPr>
          <w:lang w:val="pt-BR"/>
        </w:rPr>
        <w:t xml:space="preserve">O elemento </w:t>
      </w:r>
      <w:proofErr w:type="spellStart"/>
      <w:r w:rsidRPr="00265B3F">
        <w:rPr>
          <w:lang w:val="pt-BR"/>
        </w:rPr>
        <w:t>termossensível</w:t>
      </w:r>
      <w:proofErr w:type="spellEnd"/>
      <w:r w:rsidRPr="00265B3F">
        <w:rPr>
          <w:lang w:val="pt-BR"/>
        </w:rPr>
        <w:t xml:space="preserve"> é rejeitado quando, verificado nas condições estabelecidas nesta Norma, não romper dentro do intervalo de temperatura de (70 ± 3)</w:t>
      </w:r>
      <w:r w:rsidR="0036348E">
        <w:rPr>
          <w:lang w:val="pt-BR"/>
        </w:rPr>
        <w:t xml:space="preserve"> </w:t>
      </w:r>
      <w:r w:rsidRPr="00265B3F">
        <w:rPr>
          <w:lang w:val="pt-BR"/>
        </w:rPr>
        <w:t>°C.</w:t>
      </w:r>
    </w:p>
    <w:sectPr w:rsidR="00797436" w:rsidRPr="00265B3F" w:rsidSect="00136AD2">
      <w:headerReference w:type="even" r:id="rId14"/>
      <w:headerReference w:type="default" r:id="rId15"/>
      <w:footerReference w:type="default" r:id="rId16"/>
      <w:pgSz w:w="11907" w:h="16840" w:code="9"/>
      <w:pgMar w:top="851" w:right="680" w:bottom="663" w:left="1021" w:header="720" w:footer="60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CCE" w:rsidRDefault="005B3CCE">
      <w:pPr>
        <w:spacing w:after="0" w:line="240" w:lineRule="auto"/>
      </w:pPr>
      <w:r>
        <w:separator/>
      </w:r>
    </w:p>
  </w:endnote>
  <w:endnote w:type="continuationSeparator" w:id="0">
    <w:p w:rsidR="005B3CCE" w:rsidRDefault="005B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1E0" w:firstRow="1" w:lastRow="1" w:firstColumn="1" w:lastColumn="1" w:noHBand="0" w:noVBand="0"/>
    </w:tblPr>
    <w:tblGrid>
      <w:gridCol w:w="9477"/>
      <w:gridCol w:w="605"/>
    </w:tblGrid>
    <w:tr w:rsidR="00746E80">
      <w:tc>
        <w:tcPr>
          <w:tcW w:w="4700" w:type="pct"/>
          <w:tcBorders>
            <w:top w:val="single" w:sz="12" w:space="0" w:color="auto"/>
            <w:bottom w:val="nil"/>
          </w:tcBorders>
        </w:tcPr>
        <w:p w:rsidR="00746E80" w:rsidRDefault="00746E80">
          <w:pPr>
            <w:pStyle w:val="Footer"/>
            <w:rPr>
              <w:b w:val="0"/>
            </w:rPr>
          </w:pPr>
          <w:r>
            <w:rPr>
              <w:b w:val="0"/>
            </w:rPr>
            <w:t>NÃO TEM VALOR NORMATIVO</w:t>
          </w:r>
        </w:p>
      </w:tc>
      <w:tc>
        <w:tcPr>
          <w:tcW w:w="300" w:type="pct"/>
          <w:tcBorders>
            <w:top w:val="single" w:sz="12" w:space="0" w:color="auto"/>
            <w:bottom w:val="nil"/>
          </w:tcBorders>
        </w:tcPr>
        <w:p w:rsidR="00746E80" w:rsidRDefault="00746E80">
          <w:pPr>
            <w:pStyle w:val="Footer"/>
            <w:rPr>
              <w:rFonts w:cs="Arial"/>
              <w:b w:val="0"/>
              <w:lang w:val="en-US"/>
            </w:rPr>
          </w:pPr>
          <w:r>
            <w:rPr>
              <w:rFonts w:cs="Arial"/>
            </w:rPr>
            <w:fldChar w:fldCharType="begin"/>
          </w:r>
          <w:r>
            <w:rPr>
              <w:rFonts w:cs="Arial"/>
            </w:rPr>
            <w:instrText xml:space="preserve"> PAGE </w:instrText>
          </w:r>
          <w:r>
            <w:rPr>
              <w:rFonts w:cs="Arial"/>
            </w:rPr>
            <w:fldChar w:fldCharType="separate"/>
          </w:r>
          <w:r>
            <w:rPr>
              <w:rFonts w:cs="Arial"/>
              <w:noProof/>
            </w:rPr>
            <w:t>2</w:t>
          </w:r>
          <w:r>
            <w:rPr>
              <w:rFonts w:cs="Arial"/>
            </w:rPr>
            <w:fldChar w:fldCharType="end"/>
          </w:r>
          <w:r>
            <w:rPr>
              <w:rFonts w:cs="Arial"/>
              <w:lang w:val="en-US"/>
            </w:rPr>
            <w:t>/</w:t>
          </w:r>
          <w:r>
            <w:rPr>
              <w:rFonts w:cs="Arial"/>
              <w:lang w:val="en-US"/>
            </w:rPr>
            <w:fldChar w:fldCharType="begin"/>
          </w:r>
          <w:r>
            <w:rPr>
              <w:rFonts w:cs="Arial"/>
              <w:lang w:val="en-US"/>
            </w:rPr>
            <w:instrText xml:space="preserve"> SECTIONPAGES  \# "0" \* Arabic  \* MERGEFORMAT </w:instrText>
          </w:r>
          <w:r>
            <w:rPr>
              <w:rFonts w:cs="Arial"/>
              <w:lang w:val="en-US"/>
            </w:rPr>
            <w:fldChar w:fldCharType="separate"/>
          </w:r>
          <w:r>
            <w:rPr>
              <w:rFonts w:cs="Arial"/>
              <w:noProof/>
              <w:lang w:val="en-US"/>
            </w:rPr>
            <w:t>2</w:t>
          </w:r>
          <w:r>
            <w:rPr>
              <w:rFonts w:cs="Arial"/>
              <w:lang w:val="en-US"/>
            </w:rPr>
            <w:fldChar w:fldCharType="end"/>
          </w:r>
        </w:p>
      </w:tc>
    </w:tr>
  </w:tbl>
  <w:p w:rsidR="00746E80" w:rsidRDefault="00746E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1E0" w:firstRow="1" w:lastRow="1" w:firstColumn="1" w:lastColumn="1" w:noHBand="0" w:noVBand="0"/>
    </w:tblPr>
    <w:tblGrid>
      <w:gridCol w:w="10082"/>
    </w:tblGrid>
    <w:tr w:rsidR="00746E80" w:rsidTr="00D463F0">
      <w:tc>
        <w:tcPr>
          <w:tcW w:w="5000" w:type="pct"/>
          <w:tcBorders>
            <w:top w:val="nil"/>
            <w:bottom w:val="single" w:sz="4" w:space="0" w:color="auto"/>
          </w:tcBorders>
        </w:tcPr>
        <w:p w:rsidR="00746E80" w:rsidRPr="008A3D67" w:rsidRDefault="00746E80" w:rsidP="00D463F0">
          <w:pPr>
            <w:spacing w:after="120"/>
          </w:pPr>
          <w:r>
            <w:t>_____________</w:t>
          </w:r>
        </w:p>
        <w:p w:rsidR="00746E80" w:rsidRDefault="00746E80" w:rsidP="00823463">
          <w:r w:rsidRPr="008A3D67">
            <w:t xml:space="preserve">© ABNT </w:t>
          </w:r>
          <w:r>
            <w:t>2015</w:t>
          </w:r>
        </w:p>
        <w:p w:rsidR="00746E80" w:rsidRPr="00D463F0" w:rsidRDefault="00746E80" w:rsidP="00D463F0">
          <w:pPr>
            <w:pStyle w:val="Footer"/>
            <w:spacing w:after="120"/>
            <w:jc w:val="both"/>
            <w:rPr>
              <w:rFonts w:cs="Arial"/>
              <w:b w:val="0"/>
            </w:rPr>
          </w:pPr>
          <w:r w:rsidRPr="00D463F0">
            <w:rPr>
              <w:b w:val="0"/>
              <w:caps w:val="0"/>
            </w:rPr>
            <w:t>Todos os direitos reservados. Salvo disposição em contrário, nenhuma parte desta publicação pode ser modificada</w:t>
          </w:r>
          <w:r w:rsidRPr="00D463F0">
            <w:rPr>
              <w:b w:val="0"/>
            </w:rPr>
            <w:t xml:space="preserve"> </w:t>
          </w:r>
          <w:r w:rsidRPr="00D463F0">
            <w:rPr>
              <w:b w:val="0"/>
              <w:caps w:val="0"/>
            </w:rPr>
            <w:t xml:space="preserve">ou utilizada de outra forma que altere seu conteúdo. Esta publicação não é um documento </w:t>
          </w:r>
          <w:r w:rsidRPr="00D463F0">
            <w:rPr>
              <w:b w:val="0"/>
              <w:caps w:val="0"/>
              <w:spacing w:val="-5"/>
            </w:rPr>
            <w:t xml:space="preserve">normativo e tem apenas a incumbência de permitir uma consulta prévia ao assunto tratado. Não é autorizado postar </w:t>
          </w:r>
          <w:r w:rsidRPr="00E574EC">
            <w:rPr>
              <w:b w:val="0"/>
              <w:caps w:val="0"/>
              <w:spacing w:val="-2"/>
            </w:rPr>
            <w:t>na internet ou intranet sem prévia permissão por escrito. A permissão pode ser solicitada formalmente à ABNT.</w:t>
          </w:r>
        </w:p>
      </w:tc>
    </w:tr>
  </w:tbl>
  <w:p w:rsidR="00746E80" w:rsidRDefault="00746E80" w:rsidP="008A5F8F">
    <w:pPr>
      <w:pStyle w:val="Footer"/>
      <w:tabs>
        <w:tab w:val="clear" w:pos="8838"/>
        <w:tab w:val="left" w:pos="5896"/>
      </w:tabs>
    </w:pPr>
    <w:r w:rsidRPr="008B348A">
      <w:t>NÃO TEM VALOR NORMATIVO</w:t>
    </w:r>
  </w:p>
  <w:p w:rsidR="00746E80" w:rsidRDefault="00746E80" w:rsidP="00D463F0">
    <w:pPr>
      <w:pStyle w:val="Footer"/>
      <w:tabs>
        <w:tab w:val="clear" w:pos="8838"/>
        <w:tab w:val="left" w:pos="5896"/>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ook w:val="01E0" w:firstRow="1" w:lastRow="1" w:firstColumn="1" w:lastColumn="1" w:noHBand="0" w:noVBand="0"/>
    </w:tblPr>
    <w:tblGrid>
      <w:gridCol w:w="9649"/>
      <w:gridCol w:w="773"/>
    </w:tblGrid>
    <w:tr w:rsidR="00746E80">
      <w:tc>
        <w:tcPr>
          <w:tcW w:w="4629" w:type="pct"/>
          <w:tcBorders>
            <w:top w:val="single" w:sz="12" w:space="0" w:color="auto"/>
            <w:bottom w:val="nil"/>
          </w:tcBorders>
        </w:tcPr>
        <w:p w:rsidR="00746E80" w:rsidRPr="008B348A" w:rsidRDefault="00746E80" w:rsidP="008B348A">
          <w:pPr>
            <w:pStyle w:val="Footer"/>
          </w:pPr>
          <w:r w:rsidRPr="008B348A">
            <w:t>NÃO TEM VALOR NORMATIVO</w:t>
          </w:r>
        </w:p>
      </w:tc>
      <w:tc>
        <w:tcPr>
          <w:tcW w:w="371" w:type="pct"/>
          <w:tcBorders>
            <w:top w:val="single" w:sz="12" w:space="0" w:color="auto"/>
            <w:bottom w:val="nil"/>
          </w:tcBorders>
        </w:tcPr>
        <w:p w:rsidR="00746E80" w:rsidRDefault="00746E80" w:rsidP="0085079B">
          <w:pPr>
            <w:pStyle w:val="Footer"/>
            <w:rPr>
              <w:rStyle w:val="PageNumber"/>
              <w:rFonts w:cs="Arial"/>
              <w:lang w:val="en-US"/>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8C427E">
            <w:rPr>
              <w:rStyle w:val="PageNumber"/>
              <w:rFonts w:cs="Arial"/>
              <w:noProof/>
            </w:rPr>
            <w:t>1</w:t>
          </w:r>
          <w:r>
            <w:rPr>
              <w:rStyle w:val="PageNumber"/>
              <w:rFonts w:cs="Arial"/>
            </w:rPr>
            <w:fldChar w:fldCharType="end"/>
          </w:r>
          <w:r w:rsidR="00420896">
            <w:rPr>
              <w:rStyle w:val="PageNumber"/>
              <w:rFonts w:cs="Arial"/>
              <w:lang w:val="en-US"/>
            </w:rPr>
            <w:t>/1</w:t>
          </w:r>
          <w:r w:rsidR="00897C96">
            <w:rPr>
              <w:rStyle w:val="PageNumber"/>
              <w:rFonts w:cs="Arial"/>
              <w:lang w:val="en-US"/>
            </w:rPr>
            <w:t>5</w:t>
          </w:r>
        </w:p>
        <w:p w:rsidR="00746E80" w:rsidRDefault="00746E80" w:rsidP="0085079B">
          <w:pPr>
            <w:pStyle w:val="Footer"/>
            <w:rPr>
              <w:rFonts w:cs="Arial"/>
              <w:b w:val="0"/>
              <w:lang w:val="en-US"/>
            </w:rPr>
          </w:pPr>
        </w:p>
      </w:tc>
    </w:tr>
  </w:tbl>
  <w:p w:rsidR="00746E80" w:rsidRDefault="00746E80" w:rsidP="00B018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CCE" w:rsidRDefault="005B3CCE">
      <w:pPr>
        <w:spacing w:after="0" w:line="240" w:lineRule="auto"/>
      </w:pPr>
      <w:r>
        <w:separator/>
      </w:r>
    </w:p>
  </w:footnote>
  <w:footnote w:type="continuationSeparator" w:id="0">
    <w:p w:rsidR="005B3CCE" w:rsidRDefault="005B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116"/>
      <w:gridCol w:w="8966"/>
    </w:tblGrid>
    <w:tr w:rsidR="00746E80">
      <w:trPr>
        <w:trHeight w:val="960"/>
      </w:trPr>
      <w:tc>
        <w:tcPr>
          <w:tcW w:w="1115" w:type="dxa"/>
          <w:vAlign w:val="center"/>
        </w:tcPr>
        <w:p w:rsidR="00746E80" w:rsidRDefault="00746E80">
          <w:pPr>
            <w:pStyle w:val="Header"/>
          </w:pPr>
          <w:r w:rsidRPr="003832B2">
            <w:rPr>
              <w:noProof/>
            </w:rPr>
            <w:drawing>
              <wp:inline distT="0" distB="0" distL="0" distR="0">
                <wp:extent cx="571500" cy="600075"/>
                <wp:effectExtent l="0" t="0" r="0" b="9525"/>
                <wp:docPr id="1" name="Imagem 3" descr="logo_bola_reduzid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_bola_reduzido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c>
      <w:tc>
        <w:tcPr>
          <w:tcW w:w="9145" w:type="dxa"/>
          <w:tcBorders>
            <w:top w:val="single" w:sz="12" w:space="0" w:color="auto"/>
            <w:bottom w:val="single" w:sz="12" w:space="0" w:color="auto"/>
          </w:tcBorders>
          <w:vAlign w:val="center"/>
        </w:tcPr>
        <w:p w:rsidR="00746E80" w:rsidRDefault="00746E80">
          <w:pPr>
            <w:pStyle w:val="Header"/>
          </w:pPr>
          <w:r>
            <w:rPr>
              <w:b w:val="0"/>
            </w:rPr>
            <w:t>ABNT/</w:t>
          </w:r>
        </w:p>
        <w:p w:rsidR="00746E80" w:rsidRDefault="00746E80">
          <w:pPr>
            <w:pStyle w:val="Header"/>
          </w:pPr>
          <w:r>
            <w:rPr>
              <w:b w:val="0"/>
            </w:rPr>
            <w:t xml:space="preserve">PROJETO </w:t>
          </w:r>
        </w:p>
        <w:p w:rsidR="00746E80" w:rsidRDefault="00746E80">
          <w:pPr>
            <w:pStyle w:val="Header"/>
            <w:rPr>
              <w:rFonts w:cs="Arial"/>
              <w:b w:val="0"/>
            </w:rPr>
          </w:pPr>
        </w:p>
      </w:tc>
    </w:tr>
  </w:tbl>
  <w:p w:rsidR="00746E80" w:rsidRDefault="00746E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116"/>
      <w:gridCol w:w="8966"/>
    </w:tblGrid>
    <w:tr w:rsidR="00746E80">
      <w:trPr>
        <w:trHeight w:val="960"/>
      </w:trPr>
      <w:tc>
        <w:tcPr>
          <w:tcW w:w="1115" w:type="dxa"/>
          <w:vAlign w:val="center"/>
        </w:tcPr>
        <w:p w:rsidR="00746E80" w:rsidRDefault="00746E80">
          <w:pPr>
            <w:pStyle w:val="Header"/>
          </w:pPr>
          <w:r w:rsidRPr="003832B2">
            <w:rPr>
              <w:noProof/>
            </w:rPr>
            <w:drawing>
              <wp:inline distT="0" distB="0" distL="0" distR="0" wp14:anchorId="5413D64E" wp14:editId="18114E79">
                <wp:extent cx="571500" cy="600075"/>
                <wp:effectExtent l="0" t="0" r="0" b="9525"/>
                <wp:docPr id="2" name="Imagem 4" descr="logo_bola_reduzid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_bola_reduzido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c>
      <w:tc>
        <w:tcPr>
          <w:tcW w:w="9145" w:type="dxa"/>
          <w:tcBorders>
            <w:top w:val="single" w:sz="12" w:space="0" w:color="auto"/>
            <w:bottom w:val="single" w:sz="12" w:space="0" w:color="auto"/>
          </w:tcBorders>
          <w:vAlign w:val="center"/>
        </w:tcPr>
        <w:p w:rsidR="00746E80" w:rsidRPr="00797436" w:rsidRDefault="00746E80" w:rsidP="00FD491D">
          <w:pPr>
            <w:pStyle w:val="Header"/>
          </w:pPr>
          <w:r w:rsidRPr="00797436">
            <w:t>ABNT/</w:t>
          </w:r>
          <w:bookmarkStart w:id="1" w:name="Capa_CB"/>
          <w:bookmarkEnd w:id="1"/>
          <w:r w:rsidRPr="00797436">
            <w:t>Cb-024</w:t>
          </w:r>
        </w:p>
        <w:p w:rsidR="00746E80" w:rsidRPr="00797436" w:rsidRDefault="00746E80" w:rsidP="00FD491D">
          <w:pPr>
            <w:pStyle w:val="Header"/>
          </w:pPr>
          <w:bookmarkStart w:id="2" w:name="Capa_Ordem"/>
          <w:bookmarkEnd w:id="2"/>
          <w:r>
            <w:t>Projeto de NORMA</w:t>
          </w:r>
          <w:r w:rsidRPr="00797436">
            <w:t xml:space="preserve"> ABNT NBR </w:t>
          </w:r>
          <w:r>
            <w:t>xxxxx</w:t>
          </w:r>
          <w:r w:rsidRPr="00797436">
            <w:t xml:space="preserve"> </w:t>
          </w:r>
          <w:bookmarkStart w:id="3" w:name="Capa_Projeto"/>
          <w:bookmarkEnd w:id="3"/>
        </w:p>
        <w:p w:rsidR="00746E80" w:rsidRPr="003138BE" w:rsidRDefault="00746E80" w:rsidP="003D4395">
          <w:pPr>
            <w:pStyle w:val="Header"/>
            <w:rPr>
              <w:rFonts w:cs="Arial"/>
              <w:color w:val="FF0000"/>
            </w:rPr>
          </w:pPr>
          <w:bookmarkStart w:id="4" w:name="Capa_Data"/>
          <w:bookmarkEnd w:id="4"/>
          <w:r w:rsidRPr="00797436">
            <w:t>Ma</w:t>
          </w:r>
          <w:r>
            <w:t>i 2017</w:t>
          </w:r>
        </w:p>
      </w:tc>
    </w:tr>
  </w:tbl>
  <w:p w:rsidR="00746E80" w:rsidRDefault="00746E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E80" w:rsidRDefault="00746E80"/>
  <w:p w:rsidR="00746E80" w:rsidRDefault="00746E80"/>
  <w:p w:rsidR="00746E80" w:rsidRDefault="00746E80"/>
  <w:p w:rsidR="00746E80" w:rsidRDefault="00746E80"/>
  <w:p w:rsidR="00746E80" w:rsidRDefault="00746E80"/>
  <w:p w:rsidR="00746E80" w:rsidRDefault="00746E80"/>
  <w:p w:rsidR="00746E80" w:rsidRDefault="00746E80"/>
  <w:p w:rsidR="00746E80" w:rsidRDefault="00746E80"/>
  <w:p w:rsidR="00746E80" w:rsidRDefault="00746E80"/>
  <w:p w:rsidR="00746E80" w:rsidRDefault="00746E80"/>
  <w:p w:rsidR="00746E80" w:rsidRDefault="00746E80"/>
  <w:p w:rsidR="00746E80" w:rsidRDefault="00746E8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116"/>
      <w:gridCol w:w="9145"/>
    </w:tblGrid>
    <w:tr w:rsidR="00746E80">
      <w:trPr>
        <w:trHeight w:val="960"/>
      </w:trPr>
      <w:tc>
        <w:tcPr>
          <w:tcW w:w="1115" w:type="dxa"/>
          <w:vAlign w:val="center"/>
        </w:tcPr>
        <w:p w:rsidR="00746E80" w:rsidRDefault="00746E80" w:rsidP="00256FC8">
          <w:pPr>
            <w:pStyle w:val="Header"/>
          </w:pPr>
          <w:r w:rsidRPr="003832B2">
            <w:rPr>
              <w:noProof/>
            </w:rPr>
            <w:drawing>
              <wp:inline distT="0" distB="0" distL="0" distR="0" wp14:anchorId="6E9B9248" wp14:editId="6147C42C">
                <wp:extent cx="571500" cy="600075"/>
                <wp:effectExtent l="0" t="0" r="0" b="9525"/>
                <wp:docPr id="3" name="Imagem 5" descr="logo_bola_reduzid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_bola_reduzido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c>
      <w:tc>
        <w:tcPr>
          <w:tcW w:w="9145" w:type="dxa"/>
          <w:tcBorders>
            <w:top w:val="single" w:sz="12" w:space="0" w:color="auto"/>
            <w:bottom w:val="single" w:sz="12" w:space="0" w:color="auto"/>
          </w:tcBorders>
          <w:vAlign w:val="center"/>
        </w:tcPr>
        <w:p w:rsidR="00746E80" w:rsidRPr="00797436" w:rsidRDefault="00746E80" w:rsidP="003D4395">
          <w:pPr>
            <w:pStyle w:val="Header"/>
          </w:pPr>
          <w:r w:rsidRPr="00797436">
            <w:t>ABNT/Cb-024</w:t>
          </w:r>
        </w:p>
        <w:p w:rsidR="00746E80" w:rsidRPr="00797436" w:rsidRDefault="00746E80" w:rsidP="003D4395">
          <w:pPr>
            <w:pStyle w:val="Header"/>
          </w:pPr>
          <w:r>
            <w:t>Projeto de NORMA ABNT NBR xxxxx</w:t>
          </w:r>
          <w:r w:rsidRPr="00797436">
            <w:t xml:space="preserve"> </w:t>
          </w:r>
        </w:p>
        <w:p w:rsidR="00746E80" w:rsidRPr="00256FC8" w:rsidRDefault="00746E80" w:rsidP="003D4395">
          <w:pPr>
            <w:pStyle w:val="Header"/>
          </w:pPr>
          <w:r w:rsidRPr="00797436">
            <w:t>Ma</w:t>
          </w:r>
          <w:r>
            <w:t>i 2017</w:t>
          </w:r>
        </w:p>
      </w:tc>
    </w:tr>
  </w:tbl>
  <w:p w:rsidR="00746E80" w:rsidRDefault="00746E80" w:rsidP="006533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4585"/>
    <w:multiLevelType w:val="hybridMultilevel"/>
    <w:tmpl w:val="D0FE1A20"/>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42C2941"/>
    <w:multiLevelType w:val="multilevel"/>
    <w:tmpl w:val="B2E69CE4"/>
    <w:lvl w:ilvl="0">
      <w:numFmt w:val="decimal"/>
      <w:pStyle w:val="IntroduoTtulo"/>
      <w:suff w:val="space"/>
      <w:lvlText w:val="%1"/>
      <w:lvlJc w:val="left"/>
      <w:pPr>
        <w:ind w:left="0" w:firstLine="0"/>
      </w:pPr>
      <w:rPr>
        <w:b/>
        <w:i w:val="0"/>
      </w:rPr>
    </w:lvl>
    <w:lvl w:ilvl="1">
      <w:start w:val="1"/>
      <w:numFmt w:val="decimal"/>
      <w:suff w:val="space"/>
      <w:lvlText w:val="%1.%2"/>
      <w:lvlJc w:val="left"/>
      <w:pPr>
        <w:ind w:left="0" w:firstLine="0"/>
      </w:pPr>
      <w:rPr>
        <w:b/>
        <w:i w:val="0"/>
      </w:rPr>
    </w:lvl>
    <w:lvl w:ilvl="2">
      <w:start w:val="1"/>
      <w:numFmt w:val="decimal"/>
      <w:suff w:val="space"/>
      <w:lvlText w:val="%1.%2.%3"/>
      <w:lvlJc w:val="left"/>
      <w:pPr>
        <w:ind w:left="0" w:firstLine="0"/>
      </w:pPr>
      <w:rPr>
        <w:b/>
        <w:i w:val="0"/>
      </w:rPr>
    </w:lvl>
    <w:lvl w:ilvl="3">
      <w:start w:val="1"/>
      <w:numFmt w:val="decimal"/>
      <w:suff w:val="space"/>
      <w:lvlText w:val="%1.%2.%3.%4"/>
      <w:lvlJc w:val="left"/>
      <w:pPr>
        <w:ind w:left="0" w:firstLine="0"/>
      </w:pPr>
      <w:rPr>
        <w:b/>
        <w:i w:val="0"/>
      </w:rPr>
    </w:lvl>
    <w:lvl w:ilvl="4">
      <w:start w:val="1"/>
      <w:numFmt w:val="decimal"/>
      <w:suff w:val="space"/>
      <w:lvlText w:val="%1.%2.%3.%4.%5"/>
      <w:lvlJc w:val="left"/>
      <w:pPr>
        <w:ind w:left="0" w:firstLine="0"/>
      </w:pPr>
      <w:rPr>
        <w:b/>
        <w:i w:val="0"/>
      </w:rPr>
    </w:lvl>
    <w:lvl w:ilvl="5">
      <w:start w:val="1"/>
      <w:numFmt w:val="decimal"/>
      <w:suff w:val="space"/>
      <w:lvlText w:val="%1.%2.%3.%4.%5.%6"/>
      <w:lvlJc w:val="left"/>
      <w:pPr>
        <w:ind w:left="0" w:firstLine="0"/>
      </w:pPr>
      <w:rPr>
        <w:b/>
        <w:i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8A55008"/>
    <w:multiLevelType w:val="multilevel"/>
    <w:tmpl w:val="4FA8707C"/>
    <w:lvl w:ilvl="0">
      <w:start w:val="1"/>
      <w:numFmt w:val="upperLetter"/>
      <w:pStyle w:val="AnexoTtulo"/>
      <w:suff w:val="nothing"/>
      <w:lvlText w:val="Anexo %1"/>
      <w:lvlJc w:val="left"/>
      <w:pPr>
        <w:ind w:left="0" w:firstLine="0"/>
      </w:pPr>
      <w:rPr>
        <w:rFonts w:ascii="Arial" w:hAnsi="Arial" w:hint="default"/>
        <w:b/>
        <w:i w:val="0"/>
        <w:sz w:val="28"/>
      </w:rPr>
    </w:lvl>
    <w:lvl w:ilvl="1">
      <w:start w:val="1"/>
      <w:numFmt w:val="decimal"/>
      <w:pStyle w:val="Anexo1Seocomttulo13pt"/>
      <w:lvlText w:val="%1.%2"/>
      <w:lvlJc w:val="left"/>
      <w:pPr>
        <w:tabs>
          <w:tab w:val="num" w:pos="420"/>
        </w:tabs>
        <w:ind w:left="0" w:firstLine="0"/>
      </w:pPr>
      <w:rPr>
        <w:rFonts w:hint="default"/>
        <w:b/>
        <w:i w:val="0"/>
      </w:rPr>
    </w:lvl>
    <w:lvl w:ilvl="2">
      <w:start w:val="1"/>
      <w:numFmt w:val="decimal"/>
      <w:pStyle w:val="Anexo11Seocomttulo12pt"/>
      <w:lvlText w:val="%1.%2.%3"/>
      <w:lvlJc w:val="left"/>
      <w:pPr>
        <w:tabs>
          <w:tab w:val="num" w:pos="720"/>
        </w:tabs>
        <w:ind w:left="0" w:firstLine="0"/>
      </w:pPr>
      <w:rPr>
        <w:rFonts w:hint="default"/>
        <w:b/>
        <w:i w:val="0"/>
      </w:rPr>
    </w:lvl>
    <w:lvl w:ilvl="3">
      <w:start w:val="1"/>
      <w:numFmt w:val="decimal"/>
      <w:pStyle w:val="Anexo111Seocomttulo11pt"/>
      <w:lvlText w:val="%1.%2.%3.%4"/>
      <w:lvlJc w:val="left"/>
      <w:pPr>
        <w:tabs>
          <w:tab w:val="num" w:pos="1080"/>
        </w:tabs>
        <w:ind w:left="0" w:firstLine="0"/>
      </w:pPr>
      <w:rPr>
        <w:rFonts w:hint="default"/>
        <w:b/>
        <w:i w:val="0"/>
      </w:rPr>
    </w:lvl>
    <w:lvl w:ilvl="4">
      <w:start w:val="1"/>
      <w:numFmt w:val="decimal"/>
      <w:pStyle w:val="Anexo1111Seocomttulo11pt"/>
      <w:lvlText w:val="%1.%2.%3.%4.%5"/>
      <w:lvlJc w:val="left"/>
      <w:pPr>
        <w:tabs>
          <w:tab w:val="num" w:pos="1080"/>
        </w:tabs>
        <w:ind w:left="0" w:firstLine="0"/>
      </w:pPr>
      <w:rPr>
        <w:rFonts w:hint="default"/>
        <w:b/>
        <w:i w:val="0"/>
      </w:rPr>
    </w:lvl>
    <w:lvl w:ilvl="5">
      <w:start w:val="1"/>
      <w:numFmt w:val="decimal"/>
      <w:pStyle w:val="Anexo11111Seocomttulo11pt"/>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D7D2A44"/>
    <w:multiLevelType w:val="multilevel"/>
    <w:tmpl w:val="1A161AC2"/>
    <w:lvl w:ilvl="0">
      <w:start w:val="1"/>
      <w:numFmt w:val="upperLetter"/>
      <w:pStyle w:val="ItemANEXO"/>
      <w:suff w:val="space"/>
      <w:lvlText w:val="%1"/>
      <w:lvlJc w:val="left"/>
      <w:pPr>
        <w:ind w:left="0" w:firstLine="0"/>
      </w:pPr>
      <w:rPr>
        <w:b/>
        <w:i w:val="0"/>
      </w:rPr>
    </w:lvl>
    <w:lvl w:ilvl="1">
      <w:start w:val="1"/>
      <w:numFmt w:val="upperLetter"/>
      <w:lvlText w:val="%2"/>
      <w:lvlJc w:val="left"/>
      <w:pPr>
        <w:tabs>
          <w:tab w:val="num" w:pos="360"/>
        </w:tabs>
        <w:ind w:left="0" w:firstLine="0"/>
      </w:pPr>
      <w:rPr>
        <w:b/>
        <w:i w:val="0"/>
      </w:rPr>
    </w:lvl>
    <w:lvl w:ilvl="2">
      <w:start w:val="1"/>
      <w:numFmt w:val="upperLetter"/>
      <w:lvlText w:val="%3"/>
      <w:lvlJc w:val="left"/>
      <w:pPr>
        <w:tabs>
          <w:tab w:val="num" w:pos="360"/>
        </w:tabs>
        <w:ind w:left="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FD109CD"/>
    <w:multiLevelType w:val="multilevel"/>
    <w:tmpl w:val="8E389B48"/>
    <w:lvl w:ilvl="0">
      <w:start w:val="1"/>
      <w:numFmt w:val="decimal"/>
      <w:pStyle w:val="IENSSUMRIO"/>
      <w:suff w:val="space"/>
      <w:lvlText w:val="%1"/>
      <w:lvlJc w:val="left"/>
      <w:pPr>
        <w:ind w:left="0" w:firstLine="0"/>
      </w:pPr>
      <w:rPr>
        <w:b/>
        <w:i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10D74C7D"/>
    <w:multiLevelType w:val="multilevel"/>
    <w:tmpl w:val="E000EF42"/>
    <w:lvl w:ilvl="0">
      <w:start w:val="1"/>
      <w:numFmt w:val="bullet"/>
      <w:pStyle w:val="Enumeraescomtrao2"/>
      <w:lvlText w:val=""/>
      <w:lvlJc w:val="left"/>
      <w:pPr>
        <w:tabs>
          <w:tab w:val="num" w:pos="907"/>
        </w:tabs>
        <w:ind w:left="907" w:hanging="453"/>
      </w:pPr>
      <w:rPr>
        <w:rFonts w:ascii="Symbol" w:hAnsi="Symbol" w:hint="default"/>
      </w:rPr>
    </w:lvl>
    <w:lvl w:ilvl="1">
      <w:start w:val="1"/>
      <w:numFmt w:val="bullet"/>
      <w:lvlText w:val=""/>
      <w:lvlJc w:val="left"/>
      <w:pPr>
        <w:tabs>
          <w:tab w:val="num" w:pos="570"/>
        </w:tabs>
        <w:ind w:left="1542" w:hanging="572"/>
      </w:pPr>
      <w:rPr>
        <w:rFonts w:ascii="Symbol" w:hAnsi="Symbol" w:hint="default"/>
      </w:rPr>
    </w:lvl>
    <w:lvl w:ilvl="2">
      <w:start w:val="1"/>
      <w:numFmt w:val="bullet"/>
      <w:lvlText w:val=""/>
      <w:lvlJc w:val="left"/>
      <w:pPr>
        <w:tabs>
          <w:tab w:val="num" w:pos="570"/>
        </w:tabs>
        <w:ind w:left="1770" w:hanging="400"/>
      </w:pPr>
      <w:rPr>
        <w:rFonts w:ascii="Symbol" w:hAnsi="Symbol" w:hint="default"/>
      </w:rPr>
    </w:lvl>
    <w:lvl w:ilvl="3">
      <w:start w:val="1"/>
      <w:numFmt w:val="bullet"/>
      <w:lvlText w:val=""/>
      <w:lvlJc w:val="left"/>
      <w:pPr>
        <w:tabs>
          <w:tab w:val="num" w:pos="570"/>
        </w:tabs>
        <w:ind w:left="2170" w:hanging="400"/>
      </w:pPr>
      <w:rPr>
        <w:rFonts w:ascii="Symbol" w:hAnsi="Symbol" w:hint="default"/>
      </w:rPr>
    </w:lvl>
    <w:lvl w:ilvl="4">
      <w:start w:val="1"/>
      <w:numFmt w:val="none"/>
      <w:suff w:val="nothing"/>
      <w:lvlText w:val=""/>
      <w:lvlJc w:val="left"/>
      <w:pPr>
        <w:ind w:left="570" w:firstLine="0"/>
      </w:pPr>
      <w:rPr>
        <w:rFonts w:hint="default"/>
      </w:rPr>
    </w:lvl>
    <w:lvl w:ilvl="5">
      <w:start w:val="1"/>
      <w:numFmt w:val="none"/>
      <w:suff w:val="nothing"/>
      <w:lvlText w:val=""/>
      <w:lvlJc w:val="left"/>
      <w:pPr>
        <w:ind w:left="570" w:firstLine="0"/>
      </w:pPr>
      <w:rPr>
        <w:rFonts w:hint="default"/>
      </w:rPr>
    </w:lvl>
    <w:lvl w:ilvl="6">
      <w:start w:val="1"/>
      <w:numFmt w:val="none"/>
      <w:suff w:val="nothing"/>
      <w:lvlText w:val=""/>
      <w:lvlJc w:val="left"/>
      <w:pPr>
        <w:ind w:left="570" w:firstLine="0"/>
      </w:pPr>
      <w:rPr>
        <w:rFonts w:hint="default"/>
      </w:rPr>
    </w:lvl>
    <w:lvl w:ilvl="7">
      <w:start w:val="1"/>
      <w:numFmt w:val="none"/>
      <w:suff w:val="nothing"/>
      <w:lvlText w:val=""/>
      <w:lvlJc w:val="left"/>
      <w:pPr>
        <w:ind w:left="570" w:firstLine="0"/>
      </w:pPr>
      <w:rPr>
        <w:rFonts w:hint="default"/>
      </w:rPr>
    </w:lvl>
    <w:lvl w:ilvl="8">
      <w:start w:val="1"/>
      <w:numFmt w:val="none"/>
      <w:suff w:val="nothing"/>
      <w:lvlText w:val=""/>
      <w:lvlJc w:val="left"/>
      <w:pPr>
        <w:ind w:left="570" w:firstLine="0"/>
      </w:pPr>
      <w:rPr>
        <w:rFonts w:hint="default"/>
      </w:rPr>
    </w:lvl>
  </w:abstractNum>
  <w:abstractNum w:abstractNumId="6">
    <w:nsid w:val="1AFC626D"/>
    <w:multiLevelType w:val="hybridMultilevel"/>
    <w:tmpl w:val="D3D4F166"/>
    <w:lvl w:ilvl="0" w:tplc="CDD2A0FE">
      <w:start w:val="1"/>
      <w:numFmt w:val="decimal"/>
      <w:pStyle w:val="Enumeraescomnmeros"/>
      <w:lvlText w:val="%1)"/>
      <w:lvlJc w:val="left"/>
      <w:pPr>
        <w:tabs>
          <w:tab w:val="num" w:pos="936"/>
        </w:tabs>
        <w:ind w:left="936" w:hanging="482"/>
      </w:pPr>
      <w:rPr>
        <w:rFonts w:ascii="Arial" w:hAnsi="Arial" w:hint="default"/>
        <w:b w:val="0"/>
        <w:i w:val="0"/>
        <w:sz w:val="20"/>
        <w:szCs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C311A4E"/>
    <w:multiLevelType w:val="hybridMultilevel"/>
    <w:tmpl w:val="25743FD4"/>
    <w:lvl w:ilvl="0" w:tplc="AC70AFBA">
      <w:start w:val="1"/>
      <w:numFmt w:val="bullet"/>
      <w:pStyle w:val="EnumeraescomBullets"/>
      <w:lvlText w:val=""/>
      <w:lvlJc w:val="left"/>
      <w:pPr>
        <w:tabs>
          <w:tab w:val="num" w:pos="454"/>
        </w:tabs>
        <w:ind w:left="454" w:hanging="454"/>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33AC7EB8"/>
    <w:multiLevelType w:val="multilevel"/>
    <w:tmpl w:val="4F98E7A0"/>
    <w:lvl w:ilvl="0">
      <w:start w:val="1"/>
      <w:numFmt w:val="decimal"/>
      <w:pStyle w:val="Heading1"/>
      <w:lvlText w:val="%1"/>
      <w:lvlJc w:val="left"/>
      <w:pPr>
        <w:tabs>
          <w:tab w:val="num" w:pos="432"/>
        </w:tabs>
        <w:ind w:left="432" w:hanging="432"/>
      </w:pPr>
      <w:rPr>
        <w:rFonts w:hint="default"/>
        <w:b/>
        <w:i w:val="0"/>
      </w:rPr>
    </w:lvl>
    <w:lvl w:ilvl="1">
      <w:start w:val="1"/>
      <w:numFmt w:val="decimal"/>
      <w:pStyle w:val="Ttulo2Seo11comttulo"/>
      <w:lvlText w:val="%1.%2"/>
      <w:lvlJc w:val="left"/>
      <w:pPr>
        <w:tabs>
          <w:tab w:val="num" w:pos="561"/>
        </w:tabs>
        <w:ind w:left="0" w:firstLine="0"/>
      </w:pPr>
      <w:rPr>
        <w:rFonts w:hint="default"/>
        <w:b/>
        <w:i w:val="0"/>
      </w:rPr>
    </w:lvl>
    <w:lvl w:ilvl="2">
      <w:start w:val="1"/>
      <w:numFmt w:val="decimal"/>
      <w:pStyle w:val="Heading3"/>
      <w:lvlText w:val="%1.%2.%3"/>
      <w:lvlJc w:val="left"/>
      <w:pPr>
        <w:tabs>
          <w:tab w:val="num" w:pos="1004"/>
        </w:tabs>
        <w:ind w:left="284" w:firstLine="0"/>
      </w:pPr>
      <w:rPr>
        <w:rFonts w:hint="default"/>
        <w:b/>
        <w:i w:val="0"/>
        <w:strike w:val="0"/>
      </w:rPr>
    </w:lvl>
    <w:lvl w:ilvl="3">
      <w:start w:val="1"/>
      <w:numFmt w:val="decimal"/>
      <w:pStyle w:val="Ttulo4Seo1111comttulo"/>
      <w:suff w:val="space"/>
      <w:lvlText w:val="%1.%2.%3.%4"/>
      <w:lvlJc w:val="left"/>
      <w:pPr>
        <w:ind w:left="709" w:firstLine="0"/>
      </w:pPr>
      <w:rPr>
        <w:rFonts w:hint="default"/>
        <w:b/>
        <w:i w:val="0"/>
        <w:color w:val="auto"/>
      </w:rPr>
    </w:lvl>
    <w:lvl w:ilvl="4">
      <w:start w:val="1"/>
      <w:numFmt w:val="decimal"/>
      <w:pStyle w:val="Heading5"/>
      <w:lvlText w:val="%1.%2.%3.%4.%5"/>
      <w:lvlJc w:val="left"/>
      <w:pPr>
        <w:tabs>
          <w:tab w:val="num" w:pos="1080"/>
        </w:tabs>
        <w:ind w:left="0" w:firstLine="0"/>
      </w:pPr>
      <w:rPr>
        <w:rFonts w:hint="default"/>
        <w:b/>
        <w:i w:val="0"/>
      </w:rPr>
    </w:lvl>
    <w:lvl w:ilvl="5">
      <w:start w:val="1"/>
      <w:numFmt w:val="decimal"/>
      <w:pStyle w:val="Ttulo6Seo111111comttulo"/>
      <w:lvlText w:val="%1.%2.%3.%4.%5.%6"/>
      <w:lvlJc w:val="left"/>
      <w:pPr>
        <w:tabs>
          <w:tab w:val="num" w:pos="567"/>
        </w:tabs>
        <w:ind w:left="0" w:firstLine="0"/>
      </w:pPr>
      <w:rPr>
        <w:rFonts w:ascii="Arial" w:hAnsi="Arial" w:cs="Times New Roman" w:hint="default"/>
        <w:b/>
        <w:bCs w:val="0"/>
        <w:i w:val="0"/>
        <w:iCs w:val="0"/>
        <w:caps w:val="0"/>
        <w:smallCaps w:val="0"/>
        <w:strike w:val="0"/>
        <w:dstrike w:val="0"/>
        <w:noProof w:val="0"/>
        <w:vanish w:val="0"/>
        <w:color w:val="000000"/>
        <w:spacing w:val="0"/>
        <w:kern w:val="0"/>
        <w:position w:val="0"/>
        <w:sz w:val="22"/>
        <w:szCs w:val="22"/>
        <w:u w:val="none"/>
        <w:vertAlign w:val="baseline"/>
        <w:em w:val="none"/>
      </w:rPr>
    </w:lvl>
    <w:lvl w:ilvl="6">
      <w:start w:val="1"/>
      <w:numFmt w:val="decimal"/>
      <w:pStyle w:val="Heading7"/>
      <w:lvlText w:val="%1.%2.%3.%4.%5.%6.%7"/>
      <w:lvlJc w:val="left"/>
      <w:pPr>
        <w:tabs>
          <w:tab w:val="num" w:pos="1440"/>
        </w:tabs>
        <w:ind w:left="0" w:firstLine="0"/>
      </w:pPr>
      <w:rPr>
        <w:rFonts w:hint="default"/>
      </w:rPr>
    </w:lvl>
    <w:lvl w:ilvl="7">
      <w:start w:val="1"/>
      <w:numFmt w:val="decimal"/>
      <w:pStyle w:val="Heading8"/>
      <w:lvlText w:val="%1.%2.%3.%4.%5.%6.%7.%8"/>
      <w:lvlJc w:val="left"/>
      <w:pPr>
        <w:tabs>
          <w:tab w:val="num" w:pos="1800"/>
        </w:tabs>
        <w:ind w:left="0" w:firstLine="0"/>
      </w:pPr>
      <w:rPr>
        <w:rFonts w:hint="default"/>
      </w:rPr>
    </w:lvl>
    <w:lvl w:ilvl="8">
      <w:start w:val="1"/>
      <w:numFmt w:val="decimal"/>
      <w:pStyle w:val="Heading9"/>
      <w:lvlText w:val="%1.%2.%3.%4.%5.%6.%7.%8.%9"/>
      <w:lvlJc w:val="left"/>
      <w:pPr>
        <w:tabs>
          <w:tab w:val="num" w:pos="1800"/>
        </w:tabs>
        <w:ind w:left="0" w:firstLine="0"/>
      </w:pPr>
      <w:rPr>
        <w:rFonts w:hint="default"/>
      </w:rPr>
    </w:lvl>
  </w:abstractNum>
  <w:abstractNum w:abstractNumId="9">
    <w:nsid w:val="36080415"/>
    <w:multiLevelType w:val="multilevel"/>
    <w:tmpl w:val="FAE02BAC"/>
    <w:lvl w:ilvl="0">
      <w:start w:val="1"/>
      <w:numFmt w:val="decimal"/>
      <w:pStyle w:val="TTULO"/>
      <w:suff w:val="space"/>
      <w:lvlText w:val="%1"/>
      <w:lvlJc w:val="left"/>
      <w:pPr>
        <w:ind w:left="0" w:firstLine="0"/>
      </w:pPr>
      <w:rPr>
        <w:b/>
        <w:i w:val="0"/>
      </w:rPr>
    </w:lvl>
    <w:lvl w:ilvl="1">
      <w:start w:val="1"/>
      <w:numFmt w:val="decimal"/>
      <w:pStyle w:val="T1"/>
      <w:suff w:val="space"/>
      <w:lvlText w:val="%1.%2"/>
      <w:lvlJc w:val="left"/>
      <w:pPr>
        <w:ind w:left="0" w:firstLine="0"/>
      </w:pPr>
      <w:rPr>
        <w:b/>
        <w:i w:val="0"/>
      </w:rPr>
    </w:lvl>
    <w:lvl w:ilvl="2">
      <w:start w:val="1"/>
      <w:numFmt w:val="decimal"/>
      <w:pStyle w:val="T11"/>
      <w:suff w:val="space"/>
      <w:lvlText w:val="%1.%2.%3"/>
      <w:lvlJc w:val="left"/>
      <w:pPr>
        <w:ind w:left="0" w:firstLine="0"/>
      </w:pPr>
      <w:rPr>
        <w:b/>
        <w:i w:val="0"/>
      </w:rPr>
    </w:lvl>
    <w:lvl w:ilvl="3">
      <w:start w:val="1"/>
      <w:numFmt w:val="decimal"/>
      <w:pStyle w:val="T111"/>
      <w:suff w:val="space"/>
      <w:lvlText w:val="%1.%2.%3.%4"/>
      <w:lvlJc w:val="left"/>
      <w:pPr>
        <w:ind w:left="0" w:firstLine="0"/>
      </w:pPr>
      <w:rPr>
        <w:b/>
        <w:i w:val="0"/>
      </w:rPr>
    </w:lvl>
    <w:lvl w:ilvl="4">
      <w:start w:val="1"/>
      <w:numFmt w:val="decimal"/>
      <w:pStyle w:val="T1111"/>
      <w:suff w:val="space"/>
      <w:lvlText w:val="%1.%2.%3.%4.%5"/>
      <w:lvlJc w:val="left"/>
      <w:pPr>
        <w:ind w:left="0" w:firstLine="0"/>
      </w:pPr>
      <w:rPr>
        <w:b/>
        <w:i w:val="0"/>
      </w:rPr>
    </w:lvl>
    <w:lvl w:ilvl="5">
      <w:start w:val="1"/>
      <w:numFmt w:val="decimal"/>
      <w:pStyle w:val="T11111"/>
      <w:suff w:val="space"/>
      <w:lvlText w:val="%1.%2.%3.%4.%5.%6"/>
      <w:lvlJc w:val="left"/>
      <w:pPr>
        <w:ind w:left="0" w:firstLine="0"/>
      </w:pPr>
      <w:rPr>
        <w:b/>
        <w:i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87D4433"/>
    <w:multiLevelType w:val="multilevel"/>
    <w:tmpl w:val="9918BE86"/>
    <w:lvl w:ilvl="0">
      <w:start w:val="1"/>
      <w:numFmt w:val="bullet"/>
      <w:pStyle w:val="ListContinue"/>
      <w:lvlText w:val=""/>
      <w:lvlJc w:val="left"/>
      <w:pPr>
        <w:tabs>
          <w:tab w:val="num" w:pos="454"/>
        </w:tabs>
        <w:ind w:left="454" w:hanging="454"/>
      </w:pPr>
      <w:rPr>
        <w:rFonts w:ascii="Symbol" w:hAnsi="Symbol" w:hint="default"/>
      </w:rPr>
    </w:lvl>
    <w:lvl w:ilvl="1">
      <w:start w:val="1"/>
      <w:numFmt w:val="bullet"/>
      <w:lvlText w:val=""/>
      <w:lvlJc w:val="left"/>
      <w:pPr>
        <w:tabs>
          <w:tab w:val="num" w:pos="0"/>
        </w:tabs>
        <w:ind w:left="800" w:hanging="400"/>
      </w:pPr>
      <w:rPr>
        <w:rFonts w:ascii="Symbol" w:hAnsi="Symbol" w:hint="default"/>
      </w:rPr>
    </w:lvl>
    <w:lvl w:ilvl="2">
      <w:start w:val="1"/>
      <w:numFmt w:val="bullet"/>
      <w:lvlText w:val=""/>
      <w:lvlJc w:val="left"/>
      <w:pPr>
        <w:tabs>
          <w:tab w:val="num" w:pos="0"/>
        </w:tabs>
        <w:ind w:left="1200" w:hanging="400"/>
      </w:pPr>
      <w:rPr>
        <w:rFonts w:ascii="Symbol" w:hAnsi="Symbol" w:hint="default"/>
      </w:rPr>
    </w:lvl>
    <w:lvl w:ilvl="3">
      <w:start w:val="1"/>
      <w:numFmt w:val="bullet"/>
      <w:lvlText w:val=""/>
      <w:lvlJc w:val="left"/>
      <w:pPr>
        <w:tabs>
          <w:tab w:val="num" w:pos="0"/>
        </w:tabs>
        <w:ind w:left="1600" w:hanging="40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F2F35D7"/>
    <w:multiLevelType w:val="hybridMultilevel"/>
    <w:tmpl w:val="7A3820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20920A3"/>
    <w:multiLevelType w:val="singleLevel"/>
    <w:tmpl w:val="2DF6AD1C"/>
    <w:lvl w:ilvl="0">
      <w:start w:val="1"/>
      <w:numFmt w:val="decimal"/>
      <w:pStyle w:val="Tpicosdaapresentao"/>
      <w:lvlText w:val="%1)"/>
      <w:lvlJc w:val="left"/>
      <w:pPr>
        <w:tabs>
          <w:tab w:val="num" w:pos="360"/>
        </w:tabs>
        <w:ind w:left="0" w:firstLine="0"/>
      </w:pPr>
      <w:rPr>
        <w:b/>
        <w:i w:val="0"/>
      </w:rPr>
    </w:lvl>
  </w:abstractNum>
  <w:abstractNum w:abstractNumId="13">
    <w:nsid w:val="4B023D8F"/>
    <w:multiLevelType w:val="multilevel"/>
    <w:tmpl w:val="DDE2EA9E"/>
    <w:lvl w:ilvl="0">
      <w:start w:val="1"/>
      <w:numFmt w:val="decimal"/>
      <w:pStyle w:val="H11"/>
      <w:lvlText w:val="%1"/>
      <w:lvlJc w:val="left"/>
      <w:pPr>
        <w:tabs>
          <w:tab w:val="num" w:pos="360"/>
        </w:tabs>
        <w:ind w:left="0" w:firstLine="0"/>
      </w:pPr>
      <w:rPr>
        <w:b/>
        <w:i w:val="0"/>
      </w:rPr>
    </w:lvl>
    <w:lvl w:ilvl="1">
      <w:start w:val="1"/>
      <w:numFmt w:val="decimal"/>
      <w:suff w:val="space"/>
      <w:lvlText w:val="%1.%2"/>
      <w:lvlJc w:val="left"/>
      <w:pPr>
        <w:ind w:left="0" w:firstLine="0"/>
      </w:pPr>
      <w:rPr>
        <w:b/>
        <w:i w:val="0"/>
      </w:rPr>
    </w:lvl>
    <w:lvl w:ilvl="2">
      <w:start w:val="1"/>
      <w:numFmt w:val="decimal"/>
      <w:suff w:val="space"/>
      <w:lvlText w:val="%1.%2.%3"/>
      <w:lvlJc w:val="left"/>
      <w:pPr>
        <w:ind w:left="0" w:firstLine="0"/>
      </w:pPr>
      <w:rPr>
        <w:b/>
        <w:i w:val="0"/>
      </w:rPr>
    </w:lvl>
    <w:lvl w:ilvl="3">
      <w:start w:val="1"/>
      <w:numFmt w:val="decimal"/>
      <w:suff w:val="space"/>
      <w:lvlText w:val="%1.%2.%3.%4"/>
      <w:lvlJc w:val="left"/>
      <w:pPr>
        <w:ind w:left="0" w:firstLine="0"/>
      </w:pPr>
      <w:rPr>
        <w:b/>
        <w:i w:val="0"/>
      </w:rPr>
    </w:lvl>
    <w:lvl w:ilvl="4">
      <w:start w:val="1"/>
      <w:numFmt w:val="decimal"/>
      <w:suff w:val="space"/>
      <w:lvlText w:val="%1.%2.%3.%4.%5"/>
      <w:lvlJc w:val="left"/>
      <w:pPr>
        <w:ind w:left="0" w:firstLine="0"/>
      </w:pPr>
      <w:rPr>
        <w:b/>
        <w:i w:val="0"/>
      </w:rPr>
    </w:lvl>
    <w:lvl w:ilvl="5">
      <w:start w:val="1"/>
      <w:numFmt w:val="decimal"/>
      <w:suff w:val="space"/>
      <w:lvlText w:val="%1.%2.%3.%4.%5.%6"/>
      <w:lvlJc w:val="left"/>
      <w:pPr>
        <w:ind w:left="0" w:firstLine="0"/>
      </w:pPr>
      <w:rPr>
        <w:b/>
        <w:i w:val="0"/>
      </w:rPr>
    </w:lvl>
    <w:lvl w:ilvl="6">
      <w:start w:val="1"/>
      <w:numFmt w:val="decimal"/>
      <w:suff w:val="space"/>
      <w:lvlText w:val="%1.%2.%3.%4.%5.%6.%7"/>
      <w:lvlJc w:val="left"/>
      <w:pPr>
        <w:ind w:left="0" w:firstLine="0"/>
      </w:pPr>
      <w:rPr>
        <w:b/>
        <w:i w:val="0"/>
      </w:rPr>
    </w:lvl>
    <w:lvl w:ilvl="7">
      <w:start w:val="1"/>
      <w:numFmt w:val="decimal"/>
      <w:suff w:val="space"/>
      <w:lvlText w:val="%1.%2.%3.%4.%5.%6.%7.%8"/>
      <w:lvlJc w:val="left"/>
      <w:pPr>
        <w:ind w:left="0" w:firstLine="0"/>
      </w:pPr>
      <w:rPr>
        <w:b/>
        <w:i w:val="0"/>
      </w:rPr>
    </w:lvl>
    <w:lvl w:ilvl="8">
      <w:start w:val="1"/>
      <w:numFmt w:val="decimal"/>
      <w:suff w:val="space"/>
      <w:lvlText w:val="%1.%2.%3.%4.%5.%6.%7.%8.%9"/>
      <w:lvlJc w:val="left"/>
      <w:pPr>
        <w:ind w:left="0" w:firstLine="0"/>
      </w:pPr>
      <w:rPr>
        <w:b/>
        <w:i w:val="0"/>
      </w:rPr>
    </w:lvl>
  </w:abstractNum>
  <w:abstractNum w:abstractNumId="14">
    <w:nsid w:val="54934D93"/>
    <w:multiLevelType w:val="hybridMultilevel"/>
    <w:tmpl w:val="8EB072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6787CC3"/>
    <w:multiLevelType w:val="hybridMultilevel"/>
    <w:tmpl w:val="1E307ECE"/>
    <w:lvl w:ilvl="0" w:tplc="39D63514">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9892733"/>
    <w:multiLevelType w:val="hybridMultilevel"/>
    <w:tmpl w:val="F320C2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A010F82"/>
    <w:multiLevelType w:val="multilevel"/>
    <w:tmpl w:val="0416001D"/>
    <w:lvl w:ilvl="0">
      <w:start w:val="1"/>
      <w:numFmt w:val="decimal"/>
      <w:lvlText w:val="%1)"/>
      <w:lvlJc w:val="left"/>
      <w:pPr>
        <w:ind w:left="360" w:hanging="360"/>
      </w:pPr>
      <w:rPr>
        <w:b/>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C2C5597"/>
    <w:multiLevelType w:val="multilevel"/>
    <w:tmpl w:val="1D0CCEA2"/>
    <w:lvl w:ilvl="0">
      <w:start w:val="1"/>
      <w:numFmt w:val="bullet"/>
      <w:pStyle w:val="Enumeraescomtrao3"/>
      <w:lvlText w:val=""/>
      <w:lvlJc w:val="left"/>
      <w:pPr>
        <w:tabs>
          <w:tab w:val="num" w:pos="1361"/>
        </w:tabs>
        <w:ind w:left="1361" w:hanging="454"/>
      </w:pPr>
      <w:rPr>
        <w:rFonts w:ascii="Symbol" w:hAnsi="Symbol" w:hint="default"/>
      </w:rPr>
    </w:lvl>
    <w:lvl w:ilvl="1">
      <w:start w:val="1"/>
      <w:numFmt w:val="bullet"/>
      <w:lvlText w:val=""/>
      <w:lvlJc w:val="left"/>
      <w:pPr>
        <w:tabs>
          <w:tab w:val="num" w:pos="405"/>
        </w:tabs>
        <w:ind w:left="1377" w:hanging="572"/>
      </w:pPr>
      <w:rPr>
        <w:rFonts w:ascii="Symbol" w:hAnsi="Symbol" w:hint="default"/>
      </w:rPr>
    </w:lvl>
    <w:lvl w:ilvl="2">
      <w:start w:val="1"/>
      <w:numFmt w:val="bullet"/>
      <w:lvlText w:val=""/>
      <w:lvlJc w:val="left"/>
      <w:pPr>
        <w:tabs>
          <w:tab w:val="num" w:pos="405"/>
        </w:tabs>
        <w:ind w:left="1605" w:hanging="400"/>
      </w:pPr>
      <w:rPr>
        <w:rFonts w:ascii="Symbol" w:hAnsi="Symbol" w:hint="default"/>
      </w:rPr>
    </w:lvl>
    <w:lvl w:ilvl="3">
      <w:start w:val="1"/>
      <w:numFmt w:val="bullet"/>
      <w:lvlText w:val=""/>
      <w:lvlJc w:val="left"/>
      <w:pPr>
        <w:tabs>
          <w:tab w:val="num" w:pos="405"/>
        </w:tabs>
        <w:ind w:left="2005" w:hanging="400"/>
      </w:pPr>
      <w:rPr>
        <w:rFonts w:ascii="Symbol" w:hAnsi="Symbol" w:hint="default"/>
      </w:rPr>
    </w:lvl>
    <w:lvl w:ilvl="4">
      <w:start w:val="1"/>
      <w:numFmt w:val="none"/>
      <w:suff w:val="nothing"/>
      <w:lvlText w:val=""/>
      <w:lvlJc w:val="left"/>
      <w:pPr>
        <w:ind w:left="405" w:firstLine="0"/>
      </w:pPr>
      <w:rPr>
        <w:rFonts w:hint="default"/>
      </w:rPr>
    </w:lvl>
    <w:lvl w:ilvl="5">
      <w:start w:val="1"/>
      <w:numFmt w:val="none"/>
      <w:suff w:val="nothing"/>
      <w:lvlText w:val=""/>
      <w:lvlJc w:val="left"/>
      <w:pPr>
        <w:ind w:left="405" w:firstLine="0"/>
      </w:pPr>
      <w:rPr>
        <w:rFonts w:hint="default"/>
      </w:rPr>
    </w:lvl>
    <w:lvl w:ilvl="6">
      <w:start w:val="1"/>
      <w:numFmt w:val="none"/>
      <w:suff w:val="nothing"/>
      <w:lvlText w:val=""/>
      <w:lvlJc w:val="left"/>
      <w:pPr>
        <w:ind w:left="405" w:firstLine="0"/>
      </w:pPr>
      <w:rPr>
        <w:rFonts w:hint="default"/>
      </w:rPr>
    </w:lvl>
    <w:lvl w:ilvl="7">
      <w:start w:val="1"/>
      <w:numFmt w:val="none"/>
      <w:suff w:val="nothing"/>
      <w:lvlText w:val=""/>
      <w:lvlJc w:val="left"/>
      <w:pPr>
        <w:ind w:left="405" w:firstLine="0"/>
      </w:pPr>
      <w:rPr>
        <w:rFonts w:hint="default"/>
      </w:rPr>
    </w:lvl>
    <w:lvl w:ilvl="8">
      <w:start w:val="1"/>
      <w:numFmt w:val="none"/>
      <w:suff w:val="nothing"/>
      <w:lvlText w:val=""/>
      <w:lvlJc w:val="left"/>
      <w:pPr>
        <w:ind w:left="405" w:firstLine="0"/>
      </w:pPr>
      <w:rPr>
        <w:rFonts w:hint="default"/>
      </w:rPr>
    </w:lvl>
  </w:abstractNum>
  <w:abstractNum w:abstractNumId="19">
    <w:nsid w:val="5C4B762F"/>
    <w:multiLevelType w:val="hybridMultilevel"/>
    <w:tmpl w:val="2E40CE64"/>
    <w:lvl w:ilvl="0" w:tplc="5D1085A2">
      <w:start w:val="1"/>
      <w:numFmt w:val="lowerLetter"/>
      <w:pStyle w:val="EnumeraescomLetras"/>
      <w:lvlText w:val="%1)"/>
      <w:lvlJc w:val="left"/>
      <w:pPr>
        <w:tabs>
          <w:tab w:val="num" w:pos="709"/>
        </w:tabs>
        <w:ind w:left="709" w:hanging="397"/>
      </w:pPr>
      <w:rPr>
        <w:rFonts w:ascii="Arial" w:hAnsi="Arial" w:hint="default"/>
        <w:b w:val="0"/>
        <w:i w:val="0"/>
        <w:sz w:val="22"/>
        <w:szCs w:val="22"/>
      </w:rPr>
    </w:lvl>
    <w:lvl w:ilvl="1" w:tplc="04160019" w:tentative="1">
      <w:start w:val="1"/>
      <w:numFmt w:val="lowerLetter"/>
      <w:lvlText w:val="%2."/>
      <w:lvlJc w:val="left"/>
      <w:pPr>
        <w:tabs>
          <w:tab w:val="num" w:pos="1695"/>
        </w:tabs>
        <w:ind w:left="1695" w:hanging="360"/>
      </w:pPr>
    </w:lvl>
    <w:lvl w:ilvl="2" w:tplc="0416001B" w:tentative="1">
      <w:start w:val="1"/>
      <w:numFmt w:val="lowerRoman"/>
      <w:lvlText w:val="%3."/>
      <w:lvlJc w:val="right"/>
      <w:pPr>
        <w:tabs>
          <w:tab w:val="num" w:pos="2415"/>
        </w:tabs>
        <w:ind w:left="2415" w:hanging="180"/>
      </w:pPr>
    </w:lvl>
    <w:lvl w:ilvl="3" w:tplc="0416000F" w:tentative="1">
      <w:start w:val="1"/>
      <w:numFmt w:val="decimal"/>
      <w:lvlText w:val="%4."/>
      <w:lvlJc w:val="left"/>
      <w:pPr>
        <w:tabs>
          <w:tab w:val="num" w:pos="3135"/>
        </w:tabs>
        <w:ind w:left="3135" w:hanging="360"/>
      </w:pPr>
    </w:lvl>
    <w:lvl w:ilvl="4" w:tplc="04160019" w:tentative="1">
      <w:start w:val="1"/>
      <w:numFmt w:val="lowerLetter"/>
      <w:lvlText w:val="%5."/>
      <w:lvlJc w:val="left"/>
      <w:pPr>
        <w:tabs>
          <w:tab w:val="num" w:pos="3855"/>
        </w:tabs>
        <w:ind w:left="3855" w:hanging="360"/>
      </w:pPr>
    </w:lvl>
    <w:lvl w:ilvl="5" w:tplc="0416001B" w:tentative="1">
      <w:start w:val="1"/>
      <w:numFmt w:val="lowerRoman"/>
      <w:lvlText w:val="%6."/>
      <w:lvlJc w:val="right"/>
      <w:pPr>
        <w:tabs>
          <w:tab w:val="num" w:pos="4575"/>
        </w:tabs>
        <w:ind w:left="4575" w:hanging="180"/>
      </w:pPr>
    </w:lvl>
    <w:lvl w:ilvl="6" w:tplc="0416000F" w:tentative="1">
      <w:start w:val="1"/>
      <w:numFmt w:val="decimal"/>
      <w:lvlText w:val="%7."/>
      <w:lvlJc w:val="left"/>
      <w:pPr>
        <w:tabs>
          <w:tab w:val="num" w:pos="5295"/>
        </w:tabs>
        <w:ind w:left="5295" w:hanging="360"/>
      </w:pPr>
    </w:lvl>
    <w:lvl w:ilvl="7" w:tplc="04160019" w:tentative="1">
      <w:start w:val="1"/>
      <w:numFmt w:val="lowerLetter"/>
      <w:lvlText w:val="%8."/>
      <w:lvlJc w:val="left"/>
      <w:pPr>
        <w:tabs>
          <w:tab w:val="num" w:pos="6015"/>
        </w:tabs>
        <w:ind w:left="6015" w:hanging="360"/>
      </w:pPr>
    </w:lvl>
    <w:lvl w:ilvl="8" w:tplc="0416001B" w:tentative="1">
      <w:start w:val="1"/>
      <w:numFmt w:val="lowerRoman"/>
      <w:lvlText w:val="%9."/>
      <w:lvlJc w:val="right"/>
      <w:pPr>
        <w:tabs>
          <w:tab w:val="num" w:pos="6735"/>
        </w:tabs>
        <w:ind w:left="6735" w:hanging="180"/>
      </w:pPr>
    </w:lvl>
  </w:abstractNum>
  <w:abstractNum w:abstractNumId="20">
    <w:nsid w:val="60E4441D"/>
    <w:multiLevelType w:val="multilevel"/>
    <w:tmpl w:val="2C52B5A0"/>
    <w:lvl w:ilvl="0">
      <w:start w:val="1"/>
      <w:numFmt w:val="bullet"/>
      <w:pStyle w:val="Enumeraescomtrao4"/>
      <w:lvlText w:val=""/>
      <w:lvlJc w:val="left"/>
      <w:pPr>
        <w:tabs>
          <w:tab w:val="num" w:pos="1814"/>
        </w:tabs>
        <w:ind w:left="1814" w:hanging="453"/>
      </w:pPr>
      <w:rPr>
        <w:rFonts w:ascii="Symbol" w:hAnsi="Symbol" w:hint="default"/>
      </w:rPr>
    </w:lvl>
    <w:lvl w:ilvl="1">
      <w:start w:val="1"/>
      <w:numFmt w:val="bullet"/>
      <w:lvlText w:val=""/>
      <w:lvlJc w:val="left"/>
      <w:pPr>
        <w:tabs>
          <w:tab w:val="num" w:pos="338"/>
        </w:tabs>
        <w:ind w:left="1310" w:hanging="572"/>
      </w:pPr>
      <w:rPr>
        <w:rFonts w:ascii="Symbol" w:hAnsi="Symbol" w:hint="default"/>
      </w:rPr>
    </w:lvl>
    <w:lvl w:ilvl="2">
      <w:start w:val="1"/>
      <w:numFmt w:val="bullet"/>
      <w:lvlText w:val=""/>
      <w:lvlJc w:val="left"/>
      <w:pPr>
        <w:tabs>
          <w:tab w:val="num" w:pos="338"/>
        </w:tabs>
        <w:ind w:left="1538" w:hanging="400"/>
      </w:pPr>
      <w:rPr>
        <w:rFonts w:ascii="Symbol" w:hAnsi="Symbol" w:hint="default"/>
      </w:rPr>
    </w:lvl>
    <w:lvl w:ilvl="3">
      <w:start w:val="1"/>
      <w:numFmt w:val="bullet"/>
      <w:lvlText w:val=""/>
      <w:lvlJc w:val="left"/>
      <w:pPr>
        <w:tabs>
          <w:tab w:val="num" w:pos="338"/>
        </w:tabs>
        <w:ind w:left="1938" w:hanging="400"/>
      </w:pPr>
      <w:rPr>
        <w:rFonts w:ascii="Symbol" w:hAnsi="Symbol" w:hint="default"/>
      </w:rPr>
    </w:lvl>
    <w:lvl w:ilvl="4">
      <w:start w:val="1"/>
      <w:numFmt w:val="none"/>
      <w:suff w:val="nothing"/>
      <w:lvlText w:val=""/>
      <w:lvlJc w:val="left"/>
      <w:pPr>
        <w:ind w:left="338" w:firstLine="0"/>
      </w:pPr>
      <w:rPr>
        <w:rFonts w:hint="default"/>
      </w:rPr>
    </w:lvl>
    <w:lvl w:ilvl="5">
      <w:start w:val="1"/>
      <w:numFmt w:val="none"/>
      <w:suff w:val="nothing"/>
      <w:lvlText w:val=""/>
      <w:lvlJc w:val="left"/>
      <w:pPr>
        <w:ind w:left="338" w:firstLine="0"/>
      </w:pPr>
      <w:rPr>
        <w:rFonts w:hint="default"/>
      </w:rPr>
    </w:lvl>
    <w:lvl w:ilvl="6">
      <w:start w:val="1"/>
      <w:numFmt w:val="none"/>
      <w:suff w:val="nothing"/>
      <w:lvlText w:val=""/>
      <w:lvlJc w:val="left"/>
      <w:pPr>
        <w:ind w:left="338" w:firstLine="0"/>
      </w:pPr>
      <w:rPr>
        <w:rFonts w:hint="default"/>
      </w:rPr>
    </w:lvl>
    <w:lvl w:ilvl="7">
      <w:start w:val="1"/>
      <w:numFmt w:val="none"/>
      <w:suff w:val="nothing"/>
      <w:lvlText w:val=""/>
      <w:lvlJc w:val="left"/>
      <w:pPr>
        <w:ind w:left="338" w:firstLine="0"/>
      </w:pPr>
      <w:rPr>
        <w:rFonts w:hint="default"/>
      </w:rPr>
    </w:lvl>
    <w:lvl w:ilvl="8">
      <w:start w:val="1"/>
      <w:numFmt w:val="none"/>
      <w:suff w:val="nothing"/>
      <w:lvlText w:val=""/>
      <w:lvlJc w:val="left"/>
      <w:pPr>
        <w:ind w:left="338" w:firstLine="0"/>
      </w:pPr>
      <w:rPr>
        <w:rFonts w:hint="default"/>
      </w:rPr>
    </w:lvl>
  </w:abstractNum>
  <w:abstractNum w:abstractNumId="21">
    <w:nsid w:val="73316908"/>
    <w:multiLevelType w:val="hybridMultilevel"/>
    <w:tmpl w:val="BA2A85F8"/>
    <w:lvl w:ilvl="0" w:tplc="A3C43230">
      <w:start w:val="1"/>
      <w:numFmt w:val="decimal"/>
      <w:pStyle w:val="Figura-Ttulocomnumerao"/>
      <w:lvlText w:val="Figura %1 —"/>
      <w:lvlJc w:val="center"/>
      <w:pPr>
        <w:tabs>
          <w:tab w:val="num" w:pos="0"/>
        </w:tabs>
        <w:ind w:left="0" w:firstLine="0"/>
      </w:pPr>
      <w:rPr>
        <w:rFonts w:ascii="Arial" w:hAnsi="Arial" w:hint="default"/>
        <w:b/>
        <w:i w:val="0"/>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7541114B"/>
    <w:multiLevelType w:val="singleLevel"/>
    <w:tmpl w:val="C4EAC248"/>
    <w:lvl w:ilvl="0">
      <w:start w:val="1"/>
      <w:numFmt w:val="bullet"/>
      <w:pStyle w:val="SUBALINEA"/>
      <w:lvlText w:val=""/>
      <w:lvlJc w:val="left"/>
      <w:pPr>
        <w:tabs>
          <w:tab w:val="num" w:pos="360"/>
        </w:tabs>
        <w:ind w:left="360" w:hanging="360"/>
      </w:pPr>
      <w:rPr>
        <w:rFonts w:ascii="Symbol" w:hAnsi="Symbol" w:hint="default"/>
      </w:rPr>
    </w:lvl>
  </w:abstractNum>
  <w:abstractNum w:abstractNumId="23">
    <w:nsid w:val="7B1101F7"/>
    <w:multiLevelType w:val="hybridMultilevel"/>
    <w:tmpl w:val="D3D8AB16"/>
    <w:lvl w:ilvl="0" w:tplc="D7D4A058">
      <w:start w:val="1"/>
      <w:numFmt w:val="decimal"/>
      <w:pStyle w:val="Bibliografia-Itens"/>
      <w:lvlText w:val="[%1]"/>
      <w:lvlJc w:val="left"/>
      <w:pPr>
        <w:tabs>
          <w:tab w:val="num" w:pos="454"/>
        </w:tabs>
        <w:ind w:left="454" w:hanging="454"/>
      </w:pPr>
      <w:rPr>
        <w:rFonts w:ascii="Arial" w:hAnsi="Arial" w:hint="default"/>
        <w:b w:val="0"/>
        <w:i w:val="0"/>
        <w:sz w:val="20"/>
        <w:szCs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7C551B15"/>
    <w:multiLevelType w:val="multilevel"/>
    <w:tmpl w:val="1DC8FEB4"/>
    <w:lvl w:ilvl="0">
      <w:start w:val="1"/>
      <w:numFmt w:val="decimal"/>
      <w:pStyle w:val="Tabela-Ttulocomnumerao"/>
      <w:lvlText w:val="Tabela %1 —"/>
      <w:lvlJc w:val="center"/>
      <w:pPr>
        <w:tabs>
          <w:tab w:val="num" w:pos="0"/>
        </w:tabs>
        <w:ind w:left="0" w:firstLine="72"/>
      </w:pPr>
      <w:rPr>
        <w:rFonts w:ascii="Arial" w:hAnsi="Arial" w:hint="default"/>
        <w:b/>
        <w:i w:val="0"/>
        <w:sz w:val="22"/>
        <w:szCs w:val="22"/>
      </w:rPr>
    </w:lvl>
    <w:lvl w:ilvl="1">
      <w:start w:val="1"/>
      <w:numFmt w:val="bullet"/>
      <w:lvlText w:val=""/>
      <w:lvlJc w:val="left"/>
      <w:pPr>
        <w:tabs>
          <w:tab w:val="num" w:pos="-1826"/>
        </w:tabs>
        <w:ind w:left="-854" w:hanging="572"/>
      </w:pPr>
      <w:rPr>
        <w:rFonts w:ascii="Symbol" w:hAnsi="Symbol" w:hint="default"/>
      </w:rPr>
    </w:lvl>
    <w:lvl w:ilvl="2">
      <w:start w:val="1"/>
      <w:numFmt w:val="bullet"/>
      <w:lvlText w:val=""/>
      <w:lvlJc w:val="left"/>
      <w:pPr>
        <w:tabs>
          <w:tab w:val="num" w:pos="-1826"/>
        </w:tabs>
        <w:ind w:left="-626" w:hanging="400"/>
      </w:pPr>
      <w:rPr>
        <w:rFonts w:ascii="Symbol" w:hAnsi="Symbol" w:hint="default"/>
      </w:rPr>
    </w:lvl>
    <w:lvl w:ilvl="3">
      <w:start w:val="1"/>
      <w:numFmt w:val="bullet"/>
      <w:lvlText w:val=""/>
      <w:lvlJc w:val="left"/>
      <w:pPr>
        <w:tabs>
          <w:tab w:val="num" w:pos="-1826"/>
        </w:tabs>
        <w:ind w:left="-226" w:hanging="400"/>
      </w:pPr>
      <w:rPr>
        <w:rFonts w:ascii="Symbol" w:hAnsi="Symbol" w:hint="default"/>
      </w:rPr>
    </w:lvl>
    <w:lvl w:ilvl="4">
      <w:start w:val="1"/>
      <w:numFmt w:val="none"/>
      <w:suff w:val="nothing"/>
      <w:lvlText w:val=""/>
      <w:lvlJc w:val="left"/>
      <w:pPr>
        <w:ind w:left="-1826" w:firstLine="0"/>
      </w:pPr>
      <w:rPr>
        <w:rFonts w:hint="default"/>
      </w:rPr>
    </w:lvl>
    <w:lvl w:ilvl="5">
      <w:start w:val="1"/>
      <w:numFmt w:val="none"/>
      <w:suff w:val="nothing"/>
      <w:lvlText w:val=""/>
      <w:lvlJc w:val="left"/>
      <w:pPr>
        <w:ind w:left="-1826" w:firstLine="0"/>
      </w:pPr>
      <w:rPr>
        <w:rFonts w:hint="default"/>
      </w:rPr>
    </w:lvl>
    <w:lvl w:ilvl="6">
      <w:start w:val="1"/>
      <w:numFmt w:val="none"/>
      <w:suff w:val="nothing"/>
      <w:lvlText w:val=""/>
      <w:lvlJc w:val="left"/>
      <w:pPr>
        <w:ind w:left="-1826" w:firstLine="0"/>
      </w:pPr>
      <w:rPr>
        <w:rFonts w:hint="default"/>
      </w:rPr>
    </w:lvl>
    <w:lvl w:ilvl="7">
      <w:start w:val="1"/>
      <w:numFmt w:val="none"/>
      <w:suff w:val="nothing"/>
      <w:lvlText w:val=""/>
      <w:lvlJc w:val="left"/>
      <w:pPr>
        <w:ind w:left="-1826" w:firstLine="0"/>
      </w:pPr>
      <w:rPr>
        <w:rFonts w:hint="default"/>
      </w:rPr>
    </w:lvl>
    <w:lvl w:ilvl="8">
      <w:start w:val="1"/>
      <w:numFmt w:val="none"/>
      <w:suff w:val="nothing"/>
      <w:lvlText w:val=""/>
      <w:lvlJc w:val="left"/>
      <w:pPr>
        <w:ind w:left="-1826" w:firstLine="0"/>
      </w:pPr>
      <w:rPr>
        <w:rFonts w:hint="default"/>
      </w:rPr>
    </w:lvl>
  </w:abstractNum>
  <w:abstractNum w:abstractNumId="25">
    <w:nsid w:val="7CC44F7A"/>
    <w:multiLevelType w:val="multilevel"/>
    <w:tmpl w:val="5AAE4C50"/>
    <w:lvl w:ilvl="0">
      <w:start w:val="1"/>
      <w:numFmt w:val="lowerLetter"/>
      <w:pStyle w:val="NOTAdetabelacomenumeraodeletras"/>
      <w:lvlText w:val="%1"/>
      <w:lvlJc w:val="left"/>
      <w:pPr>
        <w:tabs>
          <w:tab w:val="num" w:pos="403"/>
        </w:tabs>
        <w:ind w:left="0" w:firstLine="0"/>
      </w:pPr>
      <w:rPr>
        <w:rFonts w:ascii="Arial" w:hAnsi="Arial" w:hint="default"/>
        <w:b w:val="0"/>
        <w:i w:val="0"/>
        <w:sz w:val="24"/>
        <w:szCs w:val="24"/>
        <w:vertAlign w:val="superscript"/>
      </w:rPr>
    </w:lvl>
    <w:lvl w:ilvl="1">
      <w:start w:val="1"/>
      <w:numFmt w:val="decimal"/>
      <w:lvlText w:val="%1.%2"/>
      <w:lvlJc w:val="left"/>
      <w:pPr>
        <w:tabs>
          <w:tab w:val="num" w:pos="964"/>
        </w:tabs>
        <w:ind w:left="403" w:firstLine="0"/>
      </w:pPr>
      <w:rPr>
        <w:rFonts w:hint="default"/>
        <w:b/>
        <w:i w:val="0"/>
      </w:rPr>
    </w:lvl>
    <w:lvl w:ilvl="2">
      <w:start w:val="1"/>
      <w:numFmt w:val="decimal"/>
      <w:lvlText w:val="%1.%2.%3"/>
      <w:lvlJc w:val="left"/>
      <w:pPr>
        <w:tabs>
          <w:tab w:val="num" w:pos="1123"/>
        </w:tabs>
        <w:ind w:left="403" w:firstLine="0"/>
      </w:pPr>
      <w:rPr>
        <w:rFonts w:hint="default"/>
        <w:b/>
        <w:i w:val="0"/>
      </w:rPr>
    </w:lvl>
    <w:lvl w:ilvl="3">
      <w:start w:val="1"/>
      <w:numFmt w:val="decimal"/>
      <w:suff w:val="space"/>
      <w:lvlText w:val="%1.%2.%3.%4"/>
      <w:lvlJc w:val="left"/>
      <w:pPr>
        <w:ind w:left="403" w:firstLine="0"/>
      </w:pPr>
      <w:rPr>
        <w:rFonts w:hint="default"/>
        <w:b/>
        <w:i w:val="0"/>
      </w:rPr>
    </w:lvl>
    <w:lvl w:ilvl="4">
      <w:start w:val="1"/>
      <w:numFmt w:val="decimal"/>
      <w:lvlText w:val="%1.%2.%3.%4.%5"/>
      <w:lvlJc w:val="left"/>
      <w:pPr>
        <w:tabs>
          <w:tab w:val="num" w:pos="1483"/>
        </w:tabs>
        <w:ind w:left="403" w:firstLine="0"/>
      </w:pPr>
      <w:rPr>
        <w:rFonts w:hint="default"/>
        <w:b/>
        <w:i w:val="0"/>
      </w:rPr>
    </w:lvl>
    <w:lvl w:ilvl="5">
      <w:start w:val="1"/>
      <w:numFmt w:val="decimal"/>
      <w:lvlText w:val="%1.%2.%3.%4.%5.%6"/>
      <w:lvlJc w:val="left"/>
      <w:pPr>
        <w:tabs>
          <w:tab w:val="num" w:pos="857"/>
        </w:tabs>
        <w:ind w:left="403"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3"/>
        </w:tabs>
        <w:ind w:left="403" w:firstLine="0"/>
      </w:pPr>
      <w:rPr>
        <w:rFonts w:hint="default"/>
      </w:rPr>
    </w:lvl>
    <w:lvl w:ilvl="7">
      <w:start w:val="1"/>
      <w:numFmt w:val="decimal"/>
      <w:lvlText w:val="%1.%2.%3.%4.%5.%6.%7.%8"/>
      <w:lvlJc w:val="left"/>
      <w:pPr>
        <w:tabs>
          <w:tab w:val="num" w:pos="2203"/>
        </w:tabs>
        <w:ind w:left="403" w:firstLine="0"/>
      </w:pPr>
      <w:rPr>
        <w:rFonts w:hint="default"/>
      </w:rPr>
    </w:lvl>
    <w:lvl w:ilvl="8">
      <w:start w:val="1"/>
      <w:numFmt w:val="decimal"/>
      <w:lvlText w:val="%1.%2.%3.%4.%5.%6.%7.%8.%9"/>
      <w:lvlJc w:val="left"/>
      <w:pPr>
        <w:tabs>
          <w:tab w:val="num" w:pos="2203"/>
        </w:tabs>
        <w:ind w:left="403" w:firstLine="0"/>
      </w:pPr>
      <w:rPr>
        <w:rFonts w:hint="default"/>
      </w:rPr>
    </w:lvl>
  </w:abstractNum>
  <w:abstractNum w:abstractNumId="26">
    <w:nsid w:val="7D3A602D"/>
    <w:multiLevelType w:val="hybridMultilevel"/>
    <w:tmpl w:val="D79C1F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E61313B"/>
    <w:multiLevelType w:val="multilevel"/>
    <w:tmpl w:val="3F8404B0"/>
    <w:lvl w:ilvl="0">
      <w:start w:val="1"/>
      <w:numFmt w:val="lowerLetter"/>
      <w:pStyle w:val="Numerada6"/>
      <w:lvlText w:val="%1)"/>
      <w:lvlJc w:val="left"/>
      <w:pPr>
        <w:tabs>
          <w:tab w:val="num" w:pos="907"/>
        </w:tabs>
        <w:ind w:left="907" w:hanging="504"/>
      </w:pPr>
      <w:rPr>
        <w:rFonts w:ascii="Arial" w:hAnsi="Arial" w:hint="default"/>
        <w:b w:val="0"/>
        <w:i w:val="0"/>
        <w:sz w:val="22"/>
        <w:szCs w:val="22"/>
      </w:rPr>
    </w:lvl>
    <w:lvl w:ilvl="1">
      <w:start w:val="1"/>
      <w:numFmt w:val="decimal"/>
      <w:lvlText w:val="%1.%2"/>
      <w:lvlJc w:val="left"/>
      <w:pPr>
        <w:tabs>
          <w:tab w:val="num" w:pos="964"/>
        </w:tabs>
        <w:ind w:left="403" w:firstLine="0"/>
      </w:pPr>
      <w:rPr>
        <w:rFonts w:hint="default"/>
        <w:b/>
        <w:i w:val="0"/>
      </w:rPr>
    </w:lvl>
    <w:lvl w:ilvl="2">
      <w:start w:val="1"/>
      <w:numFmt w:val="decimal"/>
      <w:lvlText w:val="%1.%2.%3"/>
      <w:lvlJc w:val="left"/>
      <w:pPr>
        <w:tabs>
          <w:tab w:val="num" w:pos="1123"/>
        </w:tabs>
        <w:ind w:left="403" w:firstLine="0"/>
      </w:pPr>
      <w:rPr>
        <w:rFonts w:hint="default"/>
        <w:b/>
        <w:i w:val="0"/>
      </w:rPr>
    </w:lvl>
    <w:lvl w:ilvl="3">
      <w:start w:val="1"/>
      <w:numFmt w:val="decimal"/>
      <w:suff w:val="space"/>
      <w:lvlText w:val="%1.%2.%3.%4"/>
      <w:lvlJc w:val="left"/>
      <w:pPr>
        <w:ind w:left="403" w:firstLine="0"/>
      </w:pPr>
      <w:rPr>
        <w:rFonts w:hint="default"/>
        <w:b/>
        <w:i w:val="0"/>
      </w:rPr>
    </w:lvl>
    <w:lvl w:ilvl="4">
      <w:start w:val="1"/>
      <w:numFmt w:val="decimal"/>
      <w:lvlText w:val="%1.%2.%3.%4.%5"/>
      <w:lvlJc w:val="left"/>
      <w:pPr>
        <w:tabs>
          <w:tab w:val="num" w:pos="1483"/>
        </w:tabs>
        <w:ind w:left="403" w:firstLine="0"/>
      </w:pPr>
      <w:rPr>
        <w:rFonts w:hint="default"/>
        <w:b/>
        <w:i w:val="0"/>
      </w:rPr>
    </w:lvl>
    <w:lvl w:ilvl="5">
      <w:start w:val="1"/>
      <w:numFmt w:val="decimal"/>
      <w:lvlText w:val="%1.%2.%3.%4.%5.%6"/>
      <w:lvlJc w:val="left"/>
      <w:pPr>
        <w:tabs>
          <w:tab w:val="num" w:pos="857"/>
        </w:tabs>
        <w:ind w:left="403"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3"/>
        </w:tabs>
        <w:ind w:left="403" w:firstLine="0"/>
      </w:pPr>
      <w:rPr>
        <w:rFonts w:hint="default"/>
      </w:rPr>
    </w:lvl>
    <w:lvl w:ilvl="7">
      <w:start w:val="1"/>
      <w:numFmt w:val="decimal"/>
      <w:lvlText w:val="%1.%2.%3.%4.%5.%6.%7.%8"/>
      <w:lvlJc w:val="left"/>
      <w:pPr>
        <w:tabs>
          <w:tab w:val="num" w:pos="2203"/>
        </w:tabs>
        <w:ind w:left="403" w:firstLine="0"/>
      </w:pPr>
      <w:rPr>
        <w:rFonts w:hint="default"/>
      </w:rPr>
    </w:lvl>
    <w:lvl w:ilvl="8">
      <w:start w:val="1"/>
      <w:numFmt w:val="decimal"/>
      <w:lvlText w:val="%1.%2.%3.%4.%5.%6.%7.%8.%9"/>
      <w:lvlJc w:val="left"/>
      <w:pPr>
        <w:tabs>
          <w:tab w:val="num" w:pos="2203"/>
        </w:tabs>
        <w:ind w:left="403" w:firstLine="0"/>
      </w:pPr>
      <w:rPr>
        <w:rFonts w:hint="default"/>
      </w:rPr>
    </w:lvl>
  </w:abstractNum>
  <w:num w:numId="1">
    <w:abstractNumId w:val="12"/>
  </w:num>
  <w:num w:numId="2">
    <w:abstractNumId w:val="8"/>
  </w:num>
  <w:num w:numId="3">
    <w:abstractNumId w:val="10"/>
  </w:num>
  <w:num w:numId="4">
    <w:abstractNumId w:val="5"/>
  </w:num>
  <w:num w:numId="5">
    <w:abstractNumId w:val="18"/>
  </w:num>
  <w:num w:numId="6">
    <w:abstractNumId w:val="20"/>
  </w:num>
  <w:num w:numId="7">
    <w:abstractNumId w:val="19"/>
  </w:num>
  <w:num w:numId="8">
    <w:abstractNumId w:val="25"/>
  </w:num>
  <w:num w:numId="9">
    <w:abstractNumId w:val="27"/>
  </w:num>
  <w:num w:numId="10">
    <w:abstractNumId w:val="6"/>
  </w:num>
  <w:num w:numId="11">
    <w:abstractNumId w:val="7"/>
  </w:num>
  <w:num w:numId="12">
    <w:abstractNumId w:val="23"/>
  </w:num>
  <w:num w:numId="13">
    <w:abstractNumId w:val="21"/>
  </w:num>
  <w:num w:numId="14">
    <w:abstractNumId w:val="24"/>
  </w:num>
  <w:num w:numId="15">
    <w:abstractNumId w:val="2"/>
  </w:num>
  <w:num w:numId="16">
    <w:abstractNumId w:val="22"/>
  </w:num>
  <w:num w:numId="17">
    <w:abstractNumId w:val="4"/>
  </w:num>
  <w:num w:numId="18">
    <w:abstractNumId w:val="13"/>
  </w:num>
  <w:num w:numId="19">
    <w:abstractNumId w:val="9"/>
  </w:num>
  <w:num w:numId="20">
    <w:abstractNumId w:val="1"/>
  </w:num>
  <w:num w:numId="21">
    <w:abstractNumId w:val="3"/>
  </w:num>
  <w:num w:numId="22">
    <w:abstractNumId w:val="19"/>
    <w:lvlOverride w:ilvl="0">
      <w:startOverride w:val="1"/>
    </w:lvlOverride>
  </w:num>
  <w:num w:numId="23">
    <w:abstractNumId w:val="17"/>
  </w:num>
  <w:num w:numId="24">
    <w:abstractNumId w:val="0"/>
  </w:num>
  <w:num w:numId="25">
    <w:abstractNumId w:val="15"/>
  </w:num>
  <w:num w:numId="26">
    <w:abstractNumId w:val="16"/>
  </w:num>
  <w:num w:numId="27">
    <w:abstractNumId w:val="19"/>
    <w:lvlOverride w:ilvl="0">
      <w:startOverride w:val="1"/>
    </w:lvlOverride>
  </w:num>
  <w:num w:numId="28">
    <w:abstractNumId w:val="26"/>
  </w:num>
  <w:num w:numId="29">
    <w:abstractNumId w:val="14"/>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1"/>
  </w:num>
  <w:num w:numId="33">
    <w:abstractNumId w:val="8"/>
  </w:num>
  <w:num w:numId="34">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pt-BR" w:vendorID="1" w:dllVersion="513"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36"/>
    <w:rsid w:val="0000025C"/>
    <w:rsid w:val="000003A9"/>
    <w:rsid w:val="00000904"/>
    <w:rsid w:val="00001F2A"/>
    <w:rsid w:val="00003047"/>
    <w:rsid w:val="0000523D"/>
    <w:rsid w:val="00010196"/>
    <w:rsid w:val="000102C7"/>
    <w:rsid w:val="0001168C"/>
    <w:rsid w:val="00014145"/>
    <w:rsid w:val="000215D2"/>
    <w:rsid w:val="00021757"/>
    <w:rsid w:val="0003445B"/>
    <w:rsid w:val="00034DFE"/>
    <w:rsid w:val="00034E84"/>
    <w:rsid w:val="00037981"/>
    <w:rsid w:val="0004298B"/>
    <w:rsid w:val="000463B6"/>
    <w:rsid w:val="0004688B"/>
    <w:rsid w:val="00046B13"/>
    <w:rsid w:val="00047366"/>
    <w:rsid w:val="000503E6"/>
    <w:rsid w:val="00051F1F"/>
    <w:rsid w:val="00055844"/>
    <w:rsid w:val="00060CA4"/>
    <w:rsid w:val="000638BB"/>
    <w:rsid w:val="00063DFE"/>
    <w:rsid w:val="00065DDC"/>
    <w:rsid w:val="000709CD"/>
    <w:rsid w:val="00070CB1"/>
    <w:rsid w:val="0007295A"/>
    <w:rsid w:val="00073677"/>
    <w:rsid w:val="00073E83"/>
    <w:rsid w:val="00075A28"/>
    <w:rsid w:val="000766AD"/>
    <w:rsid w:val="000808EA"/>
    <w:rsid w:val="000818C2"/>
    <w:rsid w:val="000828A9"/>
    <w:rsid w:val="00085E3D"/>
    <w:rsid w:val="00091F13"/>
    <w:rsid w:val="000927AE"/>
    <w:rsid w:val="00092867"/>
    <w:rsid w:val="000929AE"/>
    <w:rsid w:val="00094B62"/>
    <w:rsid w:val="00095B5A"/>
    <w:rsid w:val="00097EAE"/>
    <w:rsid w:val="000A2499"/>
    <w:rsid w:val="000A5206"/>
    <w:rsid w:val="000A5661"/>
    <w:rsid w:val="000B4CD9"/>
    <w:rsid w:val="000B5DCE"/>
    <w:rsid w:val="000B75C0"/>
    <w:rsid w:val="000C0F53"/>
    <w:rsid w:val="000C18D2"/>
    <w:rsid w:val="000C1DD3"/>
    <w:rsid w:val="000C30CA"/>
    <w:rsid w:val="000C3228"/>
    <w:rsid w:val="000C4265"/>
    <w:rsid w:val="000D3B03"/>
    <w:rsid w:val="000D6EAB"/>
    <w:rsid w:val="000E0AA5"/>
    <w:rsid w:val="000E1FC7"/>
    <w:rsid w:val="000E3072"/>
    <w:rsid w:val="000F0245"/>
    <w:rsid w:val="000F27B3"/>
    <w:rsid w:val="000F2C14"/>
    <w:rsid w:val="000F2F66"/>
    <w:rsid w:val="000F36E2"/>
    <w:rsid w:val="00101486"/>
    <w:rsid w:val="0010455A"/>
    <w:rsid w:val="0010495E"/>
    <w:rsid w:val="00104FCF"/>
    <w:rsid w:val="00107930"/>
    <w:rsid w:val="00112AC4"/>
    <w:rsid w:val="00114754"/>
    <w:rsid w:val="00122972"/>
    <w:rsid w:val="001273A7"/>
    <w:rsid w:val="001306A5"/>
    <w:rsid w:val="001349F1"/>
    <w:rsid w:val="00134B04"/>
    <w:rsid w:val="00135E93"/>
    <w:rsid w:val="00136AD2"/>
    <w:rsid w:val="00137930"/>
    <w:rsid w:val="00140970"/>
    <w:rsid w:val="00143F38"/>
    <w:rsid w:val="00146133"/>
    <w:rsid w:val="001501A6"/>
    <w:rsid w:val="00150268"/>
    <w:rsid w:val="00151C9E"/>
    <w:rsid w:val="001553E5"/>
    <w:rsid w:val="00161E95"/>
    <w:rsid w:val="001624E7"/>
    <w:rsid w:val="001647E9"/>
    <w:rsid w:val="00166D75"/>
    <w:rsid w:val="0016717D"/>
    <w:rsid w:val="00170742"/>
    <w:rsid w:val="00170C9E"/>
    <w:rsid w:val="00174F62"/>
    <w:rsid w:val="00182C9A"/>
    <w:rsid w:val="00183D47"/>
    <w:rsid w:val="00185715"/>
    <w:rsid w:val="00187BD7"/>
    <w:rsid w:val="00190D97"/>
    <w:rsid w:val="00191E24"/>
    <w:rsid w:val="0019228C"/>
    <w:rsid w:val="001931E5"/>
    <w:rsid w:val="00193969"/>
    <w:rsid w:val="00194EFA"/>
    <w:rsid w:val="001A1A05"/>
    <w:rsid w:val="001A30F1"/>
    <w:rsid w:val="001A4AF4"/>
    <w:rsid w:val="001A4E75"/>
    <w:rsid w:val="001A7996"/>
    <w:rsid w:val="001B0767"/>
    <w:rsid w:val="001B13BE"/>
    <w:rsid w:val="001B49B1"/>
    <w:rsid w:val="001B6D32"/>
    <w:rsid w:val="001C142F"/>
    <w:rsid w:val="001C3F21"/>
    <w:rsid w:val="001C72D4"/>
    <w:rsid w:val="001D0B87"/>
    <w:rsid w:val="001D0F22"/>
    <w:rsid w:val="001D139C"/>
    <w:rsid w:val="001D1497"/>
    <w:rsid w:val="001D5F3D"/>
    <w:rsid w:val="001E40AB"/>
    <w:rsid w:val="001F0280"/>
    <w:rsid w:val="001F0C7A"/>
    <w:rsid w:val="001F7546"/>
    <w:rsid w:val="00204AE3"/>
    <w:rsid w:val="00205F52"/>
    <w:rsid w:val="002114F4"/>
    <w:rsid w:val="00211D6E"/>
    <w:rsid w:val="00214013"/>
    <w:rsid w:val="00215221"/>
    <w:rsid w:val="0022441C"/>
    <w:rsid w:val="00224A04"/>
    <w:rsid w:val="00230D9A"/>
    <w:rsid w:val="002314F4"/>
    <w:rsid w:val="0023176D"/>
    <w:rsid w:val="00231DBC"/>
    <w:rsid w:val="002351FC"/>
    <w:rsid w:val="00242547"/>
    <w:rsid w:val="00243361"/>
    <w:rsid w:val="00244724"/>
    <w:rsid w:val="00244F8B"/>
    <w:rsid w:val="002471BC"/>
    <w:rsid w:val="0024756D"/>
    <w:rsid w:val="00254995"/>
    <w:rsid w:val="00256FC8"/>
    <w:rsid w:val="00257A00"/>
    <w:rsid w:val="002610D9"/>
    <w:rsid w:val="002617D5"/>
    <w:rsid w:val="00261C36"/>
    <w:rsid w:val="002649A4"/>
    <w:rsid w:val="00264A9F"/>
    <w:rsid w:val="00265B3F"/>
    <w:rsid w:val="002678C2"/>
    <w:rsid w:val="002717B6"/>
    <w:rsid w:val="00273C44"/>
    <w:rsid w:val="002824FF"/>
    <w:rsid w:val="002849EC"/>
    <w:rsid w:val="00284B93"/>
    <w:rsid w:val="00292F8D"/>
    <w:rsid w:val="0029692A"/>
    <w:rsid w:val="002A0CAC"/>
    <w:rsid w:val="002A1FA9"/>
    <w:rsid w:val="002A2C4E"/>
    <w:rsid w:val="002A2DD6"/>
    <w:rsid w:val="002A5D34"/>
    <w:rsid w:val="002B0A0E"/>
    <w:rsid w:val="002B25D0"/>
    <w:rsid w:val="002B326B"/>
    <w:rsid w:val="002B48AF"/>
    <w:rsid w:val="002B60C5"/>
    <w:rsid w:val="002B6488"/>
    <w:rsid w:val="002C08B3"/>
    <w:rsid w:val="002C392A"/>
    <w:rsid w:val="002C3974"/>
    <w:rsid w:val="002C732F"/>
    <w:rsid w:val="002C747D"/>
    <w:rsid w:val="002C7BB5"/>
    <w:rsid w:val="002C7CBF"/>
    <w:rsid w:val="002C7D9A"/>
    <w:rsid w:val="002D1D3E"/>
    <w:rsid w:val="002D29B2"/>
    <w:rsid w:val="002D3D9D"/>
    <w:rsid w:val="002D6028"/>
    <w:rsid w:val="002D677B"/>
    <w:rsid w:val="002E12AF"/>
    <w:rsid w:val="002E209C"/>
    <w:rsid w:val="002E2CB5"/>
    <w:rsid w:val="002F0B02"/>
    <w:rsid w:val="002F3D33"/>
    <w:rsid w:val="002F3F4F"/>
    <w:rsid w:val="002F6B3F"/>
    <w:rsid w:val="002F7F74"/>
    <w:rsid w:val="00301AFE"/>
    <w:rsid w:val="00306F85"/>
    <w:rsid w:val="003110FD"/>
    <w:rsid w:val="003138BE"/>
    <w:rsid w:val="003152A4"/>
    <w:rsid w:val="003205BD"/>
    <w:rsid w:val="00322E31"/>
    <w:rsid w:val="00323769"/>
    <w:rsid w:val="003246F2"/>
    <w:rsid w:val="003310A5"/>
    <w:rsid w:val="00331C01"/>
    <w:rsid w:val="00332F52"/>
    <w:rsid w:val="00336CC7"/>
    <w:rsid w:val="00342FE1"/>
    <w:rsid w:val="00343298"/>
    <w:rsid w:val="00345DCC"/>
    <w:rsid w:val="0035211D"/>
    <w:rsid w:val="00356459"/>
    <w:rsid w:val="0036348E"/>
    <w:rsid w:val="00365658"/>
    <w:rsid w:val="003660BA"/>
    <w:rsid w:val="00367BFB"/>
    <w:rsid w:val="0037075A"/>
    <w:rsid w:val="003756AC"/>
    <w:rsid w:val="00383328"/>
    <w:rsid w:val="00384225"/>
    <w:rsid w:val="003853C2"/>
    <w:rsid w:val="00385B68"/>
    <w:rsid w:val="00387C15"/>
    <w:rsid w:val="00392A95"/>
    <w:rsid w:val="00393C86"/>
    <w:rsid w:val="00394373"/>
    <w:rsid w:val="003A2FD2"/>
    <w:rsid w:val="003A58D3"/>
    <w:rsid w:val="003B0614"/>
    <w:rsid w:val="003B26C1"/>
    <w:rsid w:val="003B3C3D"/>
    <w:rsid w:val="003B4685"/>
    <w:rsid w:val="003B63C5"/>
    <w:rsid w:val="003C6AE6"/>
    <w:rsid w:val="003D03CD"/>
    <w:rsid w:val="003D0860"/>
    <w:rsid w:val="003D10D8"/>
    <w:rsid w:val="003D3480"/>
    <w:rsid w:val="003D4395"/>
    <w:rsid w:val="003D4633"/>
    <w:rsid w:val="003E2821"/>
    <w:rsid w:val="003E4384"/>
    <w:rsid w:val="00402C38"/>
    <w:rsid w:val="00412881"/>
    <w:rsid w:val="00413AC9"/>
    <w:rsid w:val="00414613"/>
    <w:rsid w:val="00417292"/>
    <w:rsid w:val="00420896"/>
    <w:rsid w:val="00427115"/>
    <w:rsid w:val="00431634"/>
    <w:rsid w:val="00431E87"/>
    <w:rsid w:val="004342E8"/>
    <w:rsid w:val="00436875"/>
    <w:rsid w:val="00440CAA"/>
    <w:rsid w:val="00441A48"/>
    <w:rsid w:val="00442F03"/>
    <w:rsid w:val="00443629"/>
    <w:rsid w:val="0044373C"/>
    <w:rsid w:val="00443A42"/>
    <w:rsid w:val="00443EFC"/>
    <w:rsid w:val="00444E82"/>
    <w:rsid w:val="00446A17"/>
    <w:rsid w:val="0045092C"/>
    <w:rsid w:val="004538FE"/>
    <w:rsid w:val="004552B4"/>
    <w:rsid w:val="00461233"/>
    <w:rsid w:val="00464D9B"/>
    <w:rsid w:val="00465166"/>
    <w:rsid w:val="00470EEA"/>
    <w:rsid w:val="00472747"/>
    <w:rsid w:val="00472CBF"/>
    <w:rsid w:val="004744B6"/>
    <w:rsid w:val="004808C4"/>
    <w:rsid w:val="00483265"/>
    <w:rsid w:val="004847F4"/>
    <w:rsid w:val="00494DCA"/>
    <w:rsid w:val="00495612"/>
    <w:rsid w:val="0049576E"/>
    <w:rsid w:val="0049795D"/>
    <w:rsid w:val="004A0301"/>
    <w:rsid w:val="004A12F6"/>
    <w:rsid w:val="004A22B1"/>
    <w:rsid w:val="004A254B"/>
    <w:rsid w:val="004A7816"/>
    <w:rsid w:val="004A7C81"/>
    <w:rsid w:val="004B061E"/>
    <w:rsid w:val="004B0C80"/>
    <w:rsid w:val="004B30FA"/>
    <w:rsid w:val="004B79B7"/>
    <w:rsid w:val="004C15B1"/>
    <w:rsid w:val="004C700B"/>
    <w:rsid w:val="004C7FC4"/>
    <w:rsid w:val="004D4407"/>
    <w:rsid w:val="004E3F6D"/>
    <w:rsid w:val="004F2751"/>
    <w:rsid w:val="004F376F"/>
    <w:rsid w:val="005005CB"/>
    <w:rsid w:val="005014E1"/>
    <w:rsid w:val="00501982"/>
    <w:rsid w:val="0051062B"/>
    <w:rsid w:val="005146B8"/>
    <w:rsid w:val="005151F5"/>
    <w:rsid w:val="00520B88"/>
    <w:rsid w:val="00520F5A"/>
    <w:rsid w:val="00523512"/>
    <w:rsid w:val="00530C3C"/>
    <w:rsid w:val="0053218F"/>
    <w:rsid w:val="0053243A"/>
    <w:rsid w:val="00533976"/>
    <w:rsid w:val="00534255"/>
    <w:rsid w:val="00542637"/>
    <w:rsid w:val="00542872"/>
    <w:rsid w:val="00542F90"/>
    <w:rsid w:val="00547AC2"/>
    <w:rsid w:val="005537C9"/>
    <w:rsid w:val="00553FE5"/>
    <w:rsid w:val="00561001"/>
    <w:rsid w:val="00561389"/>
    <w:rsid w:val="00562F9F"/>
    <w:rsid w:val="005667A4"/>
    <w:rsid w:val="005714CC"/>
    <w:rsid w:val="00575677"/>
    <w:rsid w:val="00576B39"/>
    <w:rsid w:val="00584507"/>
    <w:rsid w:val="00585750"/>
    <w:rsid w:val="00591134"/>
    <w:rsid w:val="005920B2"/>
    <w:rsid w:val="00593ECC"/>
    <w:rsid w:val="005947F2"/>
    <w:rsid w:val="00595CBF"/>
    <w:rsid w:val="00596F17"/>
    <w:rsid w:val="00597821"/>
    <w:rsid w:val="00597BA9"/>
    <w:rsid w:val="005A0433"/>
    <w:rsid w:val="005A1BD0"/>
    <w:rsid w:val="005A4D3F"/>
    <w:rsid w:val="005A6CFA"/>
    <w:rsid w:val="005A75C2"/>
    <w:rsid w:val="005B1B33"/>
    <w:rsid w:val="005B3CCE"/>
    <w:rsid w:val="005B534B"/>
    <w:rsid w:val="005C305D"/>
    <w:rsid w:val="005C6AA2"/>
    <w:rsid w:val="005D0F86"/>
    <w:rsid w:val="005D25E4"/>
    <w:rsid w:val="005D473C"/>
    <w:rsid w:val="005E02ED"/>
    <w:rsid w:val="005E1336"/>
    <w:rsid w:val="005E45A9"/>
    <w:rsid w:val="005E5FF3"/>
    <w:rsid w:val="005E6EA8"/>
    <w:rsid w:val="005F06E3"/>
    <w:rsid w:val="005F5B04"/>
    <w:rsid w:val="00600AD3"/>
    <w:rsid w:val="00601458"/>
    <w:rsid w:val="00604B67"/>
    <w:rsid w:val="00611C74"/>
    <w:rsid w:val="0061241D"/>
    <w:rsid w:val="00613465"/>
    <w:rsid w:val="00615B0A"/>
    <w:rsid w:val="006161E6"/>
    <w:rsid w:val="00617E7E"/>
    <w:rsid w:val="006215DC"/>
    <w:rsid w:val="00624A0F"/>
    <w:rsid w:val="006262EE"/>
    <w:rsid w:val="0062743D"/>
    <w:rsid w:val="00630ED9"/>
    <w:rsid w:val="0063276F"/>
    <w:rsid w:val="00633C3D"/>
    <w:rsid w:val="00635398"/>
    <w:rsid w:val="00637401"/>
    <w:rsid w:val="006410C6"/>
    <w:rsid w:val="00641433"/>
    <w:rsid w:val="006442AB"/>
    <w:rsid w:val="0065337A"/>
    <w:rsid w:val="006537B4"/>
    <w:rsid w:val="006547CD"/>
    <w:rsid w:val="00654E70"/>
    <w:rsid w:val="006575D7"/>
    <w:rsid w:val="0066381E"/>
    <w:rsid w:val="0066574D"/>
    <w:rsid w:val="0066796B"/>
    <w:rsid w:val="00674CC4"/>
    <w:rsid w:val="0067775D"/>
    <w:rsid w:val="00682FF8"/>
    <w:rsid w:val="00684249"/>
    <w:rsid w:val="0068595A"/>
    <w:rsid w:val="00686D0E"/>
    <w:rsid w:val="00692F22"/>
    <w:rsid w:val="006A0BAE"/>
    <w:rsid w:val="006A5EB8"/>
    <w:rsid w:val="006C37DE"/>
    <w:rsid w:val="006C3F0F"/>
    <w:rsid w:val="006C5FFE"/>
    <w:rsid w:val="006C6D3C"/>
    <w:rsid w:val="006D654A"/>
    <w:rsid w:val="006E01C6"/>
    <w:rsid w:val="006E0F36"/>
    <w:rsid w:val="006E184B"/>
    <w:rsid w:val="006E2A96"/>
    <w:rsid w:val="006E3175"/>
    <w:rsid w:val="006E7915"/>
    <w:rsid w:val="006E7F59"/>
    <w:rsid w:val="006F3F38"/>
    <w:rsid w:val="006F7118"/>
    <w:rsid w:val="007000EC"/>
    <w:rsid w:val="007008C9"/>
    <w:rsid w:val="00700E70"/>
    <w:rsid w:val="007024FD"/>
    <w:rsid w:val="00711EF1"/>
    <w:rsid w:val="0071580B"/>
    <w:rsid w:val="0071584B"/>
    <w:rsid w:val="007169E9"/>
    <w:rsid w:val="00716A0C"/>
    <w:rsid w:val="0072110C"/>
    <w:rsid w:val="0072147C"/>
    <w:rsid w:val="00723117"/>
    <w:rsid w:val="00724E8F"/>
    <w:rsid w:val="00726BB3"/>
    <w:rsid w:val="007362BE"/>
    <w:rsid w:val="007362E6"/>
    <w:rsid w:val="007367BF"/>
    <w:rsid w:val="00742D7D"/>
    <w:rsid w:val="0074312A"/>
    <w:rsid w:val="00745831"/>
    <w:rsid w:val="00746AAA"/>
    <w:rsid w:val="00746E80"/>
    <w:rsid w:val="00751750"/>
    <w:rsid w:val="00753303"/>
    <w:rsid w:val="007549F2"/>
    <w:rsid w:val="007578B0"/>
    <w:rsid w:val="00760466"/>
    <w:rsid w:val="00760B83"/>
    <w:rsid w:val="007612D9"/>
    <w:rsid w:val="00761AD2"/>
    <w:rsid w:val="0076330E"/>
    <w:rsid w:val="007633FE"/>
    <w:rsid w:val="007634CD"/>
    <w:rsid w:val="00764F68"/>
    <w:rsid w:val="00764FC6"/>
    <w:rsid w:val="0077015A"/>
    <w:rsid w:val="007741D0"/>
    <w:rsid w:val="007744FE"/>
    <w:rsid w:val="007751B7"/>
    <w:rsid w:val="00776415"/>
    <w:rsid w:val="00780863"/>
    <w:rsid w:val="00781584"/>
    <w:rsid w:val="007832D8"/>
    <w:rsid w:val="00783895"/>
    <w:rsid w:val="0078411E"/>
    <w:rsid w:val="00784828"/>
    <w:rsid w:val="00785DC4"/>
    <w:rsid w:val="0079488E"/>
    <w:rsid w:val="00794DA5"/>
    <w:rsid w:val="00797436"/>
    <w:rsid w:val="007B3DDA"/>
    <w:rsid w:val="007B59E4"/>
    <w:rsid w:val="007B77DC"/>
    <w:rsid w:val="007C09EB"/>
    <w:rsid w:val="007C4F0B"/>
    <w:rsid w:val="007C7CD7"/>
    <w:rsid w:val="007D07AF"/>
    <w:rsid w:val="007D0DE9"/>
    <w:rsid w:val="007D4893"/>
    <w:rsid w:val="007D686B"/>
    <w:rsid w:val="007E26C9"/>
    <w:rsid w:val="007E4C78"/>
    <w:rsid w:val="007F078F"/>
    <w:rsid w:val="007F1CA7"/>
    <w:rsid w:val="007F2099"/>
    <w:rsid w:val="007F226F"/>
    <w:rsid w:val="007F259A"/>
    <w:rsid w:val="007F2F35"/>
    <w:rsid w:val="007F3A32"/>
    <w:rsid w:val="007F5117"/>
    <w:rsid w:val="007F55F3"/>
    <w:rsid w:val="007F71F9"/>
    <w:rsid w:val="00804245"/>
    <w:rsid w:val="008047F6"/>
    <w:rsid w:val="00810485"/>
    <w:rsid w:val="008129E8"/>
    <w:rsid w:val="008132CE"/>
    <w:rsid w:val="0081382E"/>
    <w:rsid w:val="00814E5C"/>
    <w:rsid w:val="008160C2"/>
    <w:rsid w:val="008160E4"/>
    <w:rsid w:val="00820FE9"/>
    <w:rsid w:val="00821809"/>
    <w:rsid w:val="00822FFB"/>
    <w:rsid w:val="00823463"/>
    <w:rsid w:val="008341EC"/>
    <w:rsid w:val="00842081"/>
    <w:rsid w:val="008430B0"/>
    <w:rsid w:val="00843A2F"/>
    <w:rsid w:val="00844088"/>
    <w:rsid w:val="00844585"/>
    <w:rsid w:val="00845791"/>
    <w:rsid w:val="0085079B"/>
    <w:rsid w:val="0085094C"/>
    <w:rsid w:val="008510FD"/>
    <w:rsid w:val="00854CE6"/>
    <w:rsid w:val="00855717"/>
    <w:rsid w:val="008614CC"/>
    <w:rsid w:val="00871481"/>
    <w:rsid w:val="0087330A"/>
    <w:rsid w:val="008738C4"/>
    <w:rsid w:val="00876DF9"/>
    <w:rsid w:val="008770D6"/>
    <w:rsid w:val="00877598"/>
    <w:rsid w:val="00881D61"/>
    <w:rsid w:val="00884BED"/>
    <w:rsid w:val="0089240D"/>
    <w:rsid w:val="008951A5"/>
    <w:rsid w:val="00897C96"/>
    <w:rsid w:val="008A343D"/>
    <w:rsid w:val="008A4FD3"/>
    <w:rsid w:val="008A5DC3"/>
    <w:rsid w:val="008A5F8F"/>
    <w:rsid w:val="008A6460"/>
    <w:rsid w:val="008B1977"/>
    <w:rsid w:val="008B2E50"/>
    <w:rsid w:val="008B348A"/>
    <w:rsid w:val="008B3ADE"/>
    <w:rsid w:val="008B5CF8"/>
    <w:rsid w:val="008B7AF7"/>
    <w:rsid w:val="008B7B39"/>
    <w:rsid w:val="008C3341"/>
    <w:rsid w:val="008C427E"/>
    <w:rsid w:val="008C57CE"/>
    <w:rsid w:val="008C5970"/>
    <w:rsid w:val="008C66DE"/>
    <w:rsid w:val="008D3F8E"/>
    <w:rsid w:val="008D5C7E"/>
    <w:rsid w:val="008E10F2"/>
    <w:rsid w:val="008E1A6C"/>
    <w:rsid w:val="008E4365"/>
    <w:rsid w:val="008E4889"/>
    <w:rsid w:val="008F1C04"/>
    <w:rsid w:val="008F595B"/>
    <w:rsid w:val="008F7960"/>
    <w:rsid w:val="00901E1A"/>
    <w:rsid w:val="00903394"/>
    <w:rsid w:val="0090436B"/>
    <w:rsid w:val="00906DE1"/>
    <w:rsid w:val="00910CF1"/>
    <w:rsid w:val="00912F1E"/>
    <w:rsid w:val="009166ED"/>
    <w:rsid w:val="0091691A"/>
    <w:rsid w:val="00916DFA"/>
    <w:rsid w:val="0093037B"/>
    <w:rsid w:val="00933F59"/>
    <w:rsid w:val="0093542E"/>
    <w:rsid w:val="00937B13"/>
    <w:rsid w:val="009475B5"/>
    <w:rsid w:val="00950458"/>
    <w:rsid w:val="00951479"/>
    <w:rsid w:val="009518AC"/>
    <w:rsid w:val="00952474"/>
    <w:rsid w:val="00952C0B"/>
    <w:rsid w:val="009532A0"/>
    <w:rsid w:val="00954DF8"/>
    <w:rsid w:val="00957BB6"/>
    <w:rsid w:val="00962C70"/>
    <w:rsid w:val="00967C38"/>
    <w:rsid w:val="00967F8D"/>
    <w:rsid w:val="00974275"/>
    <w:rsid w:val="00981DE0"/>
    <w:rsid w:val="009824A3"/>
    <w:rsid w:val="00983BD4"/>
    <w:rsid w:val="00987280"/>
    <w:rsid w:val="00990F3C"/>
    <w:rsid w:val="00992244"/>
    <w:rsid w:val="0099402A"/>
    <w:rsid w:val="00994F50"/>
    <w:rsid w:val="00996DDD"/>
    <w:rsid w:val="009B0ACE"/>
    <w:rsid w:val="009B396A"/>
    <w:rsid w:val="009B4400"/>
    <w:rsid w:val="009B4F08"/>
    <w:rsid w:val="009B6B99"/>
    <w:rsid w:val="009C13CE"/>
    <w:rsid w:val="009C1B03"/>
    <w:rsid w:val="009D28DE"/>
    <w:rsid w:val="009D57A9"/>
    <w:rsid w:val="009E36A4"/>
    <w:rsid w:val="009E65B9"/>
    <w:rsid w:val="009F168C"/>
    <w:rsid w:val="009F5AB4"/>
    <w:rsid w:val="00A009B1"/>
    <w:rsid w:val="00A00DEC"/>
    <w:rsid w:val="00A048E4"/>
    <w:rsid w:val="00A07627"/>
    <w:rsid w:val="00A15955"/>
    <w:rsid w:val="00A207C4"/>
    <w:rsid w:val="00A24E07"/>
    <w:rsid w:val="00A27385"/>
    <w:rsid w:val="00A27A0E"/>
    <w:rsid w:val="00A30EDF"/>
    <w:rsid w:val="00A31ED9"/>
    <w:rsid w:val="00A33FCD"/>
    <w:rsid w:val="00A34481"/>
    <w:rsid w:val="00A35483"/>
    <w:rsid w:val="00A355FF"/>
    <w:rsid w:val="00A3741C"/>
    <w:rsid w:val="00A42925"/>
    <w:rsid w:val="00A44C11"/>
    <w:rsid w:val="00A45100"/>
    <w:rsid w:val="00A47BE1"/>
    <w:rsid w:val="00A51B60"/>
    <w:rsid w:val="00A547C2"/>
    <w:rsid w:val="00A54B1C"/>
    <w:rsid w:val="00A54BB7"/>
    <w:rsid w:val="00A55682"/>
    <w:rsid w:val="00A61C70"/>
    <w:rsid w:val="00A63461"/>
    <w:rsid w:val="00A63FCD"/>
    <w:rsid w:val="00A676C8"/>
    <w:rsid w:val="00A70C24"/>
    <w:rsid w:val="00A7267E"/>
    <w:rsid w:val="00A7306A"/>
    <w:rsid w:val="00A741D5"/>
    <w:rsid w:val="00A74225"/>
    <w:rsid w:val="00A74663"/>
    <w:rsid w:val="00A7499B"/>
    <w:rsid w:val="00A80263"/>
    <w:rsid w:val="00A808C0"/>
    <w:rsid w:val="00A828B2"/>
    <w:rsid w:val="00A83A71"/>
    <w:rsid w:val="00A908F9"/>
    <w:rsid w:val="00A932C7"/>
    <w:rsid w:val="00A93A2F"/>
    <w:rsid w:val="00A94457"/>
    <w:rsid w:val="00AA1D31"/>
    <w:rsid w:val="00AA29CE"/>
    <w:rsid w:val="00AB1189"/>
    <w:rsid w:val="00AB2A54"/>
    <w:rsid w:val="00AB2F38"/>
    <w:rsid w:val="00AB410A"/>
    <w:rsid w:val="00AB6540"/>
    <w:rsid w:val="00AB6AAC"/>
    <w:rsid w:val="00AC016C"/>
    <w:rsid w:val="00AC144A"/>
    <w:rsid w:val="00AC22B2"/>
    <w:rsid w:val="00AC289B"/>
    <w:rsid w:val="00AC2DA7"/>
    <w:rsid w:val="00AC4E9B"/>
    <w:rsid w:val="00AC6534"/>
    <w:rsid w:val="00AD1FDE"/>
    <w:rsid w:val="00AD3CCC"/>
    <w:rsid w:val="00AD402F"/>
    <w:rsid w:val="00AD64F6"/>
    <w:rsid w:val="00AD7930"/>
    <w:rsid w:val="00AE006B"/>
    <w:rsid w:val="00AE1C6E"/>
    <w:rsid w:val="00AE42FA"/>
    <w:rsid w:val="00AE6670"/>
    <w:rsid w:val="00B00DA5"/>
    <w:rsid w:val="00B01835"/>
    <w:rsid w:val="00B04630"/>
    <w:rsid w:val="00B05C19"/>
    <w:rsid w:val="00B11F73"/>
    <w:rsid w:val="00B14361"/>
    <w:rsid w:val="00B172BD"/>
    <w:rsid w:val="00B17664"/>
    <w:rsid w:val="00B17C34"/>
    <w:rsid w:val="00B21F16"/>
    <w:rsid w:val="00B235C2"/>
    <w:rsid w:val="00B23A5D"/>
    <w:rsid w:val="00B24AC6"/>
    <w:rsid w:val="00B3332E"/>
    <w:rsid w:val="00B33D99"/>
    <w:rsid w:val="00B34F4D"/>
    <w:rsid w:val="00B3608B"/>
    <w:rsid w:val="00B371CD"/>
    <w:rsid w:val="00B40866"/>
    <w:rsid w:val="00B475E6"/>
    <w:rsid w:val="00B52702"/>
    <w:rsid w:val="00B533C4"/>
    <w:rsid w:val="00B557AD"/>
    <w:rsid w:val="00B631C3"/>
    <w:rsid w:val="00B667D9"/>
    <w:rsid w:val="00B72DBB"/>
    <w:rsid w:val="00B73DB9"/>
    <w:rsid w:val="00B759E1"/>
    <w:rsid w:val="00B76BD6"/>
    <w:rsid w:val="00B777E1"/>
    <w:rsid w:val="00B80F38"/>
    <w:rsid w:val="00B82FB5"/>
    <w:rsid w:val="00B84581"/>
    <w:rsid w:val="00B91F03"/>
    <w:rsid w:val="00B933FC"/>
    <w:rsid w:val="00BA099F"/>
    <w:rsid w:val="00BA1EFE"/>
    <w:rsid w:val="00BA21A2"/>
    <w:rsid w:val="00BA29E5"/>
    <w:rsid w:val="00BA3B90"/>
    <w:rsid w:val="00BA419D"/>
    <w:rsid w:val="00BA4512"/>
    <w:rsid w:val="00BA5545"/>
    <w:rsid w:val="00BA5A6E"/>
    <w:rsid w:val="00BB320D"/>
    <w:rsid w:val="00BB4A4A"/>
    <w:rsid w:val="00BB5575"/>
    <w:rsid w:val="00BB62F9"/>
    <w:rsid w:val="00BB6E85"/>
    <w:rsid w:val="00BC0BA0"/>
    <w:rsid w:val="00BC26D2"/>
    <w:rsid w:val="00BC47AC"/>
    <w:rsid w:val="00BC7E92"/>
    <w:rsid w:val="00BD1FD8"/>
    <w:rsid w:val="00BD3B41"/>
    <w:rsid w:val="00BD4857"/>
    <w:rsid w:val="00BE0097"/>
    <w:rsid w:val="00BE09A1"/>
    <w:rsid w:val="00BE0B4D"/>
    <w:rsid w:val="00BE3150"/>
    <w:rsid w:val="00BE5CF9"/>
    <w:rsid w:val="00BE7D0B"/>
    <w:rsid w:val="00BF2446"/>
    <w:rsid w:val="00BF5453"/>
    <w:rsid w:val="00BF7E87"/>
    <w:rsid w:val="00C04E6B"/>
    <w:rsid w:val="00C0608D"/>
    <w:rsid w:val="00C0754E"/>
    <w:rsid w:val="00C14802"/>
    <w:rsid w:val="00C1485B"/>
    <w:rsid w:val="00C200C8"/>
    <w:rsid w:val="00C21A36"/>
    <w:rsid w:val="00C2235A"/>
    <w:rsid w:val="00C24496"/>
    <w:rsid w:val="00C25725"/>
    <w:rsid w:val="00C2687F"/>
    <w:rsid w:val="00C31C28"/>
    <w:rsid w:val="00C33B65"/>
    <w:rsid w:val="00C35B6F"/>
    <w:rsid w:val="00C363B4"/>
    <w:rsid w:val="00C43088"/>
    <w:rsid w:val="00C43179"/>
    <w:rsid w:val="00C4785A"/>
    <w:rsid w:val="00C51249"/>
    <w:rsid w:val="00C553E8"/>
    <w:rsid w:val="00C61A34"/>
    <w:rsid w:val="00C6248A"/>
    <w:rsid w:val="00C70299"/>
    <w:rsid w:val="00C72B5A"/>
    <w:rsid w:val="00C742AC"/>
    <w:rsid w:val="00C75659"/>
    <w:rsid w:val="00C80BCE"/>
    <w:rsid w:val="00C83586"/>
    <w:rsid w:val="00C83CB1"/>
    <w:rsid w:val="00C83FBC"/>
    <w:rsid w:val="00C85743"/>
    <w:rsid w:val="00C91650"/>
    <w:rsid w:val="00C94192"/>
    <w:rsid w:val="00C96149"/>
    <w:rsid w:val="00C97B25"/>
    <w:rsid w:val="00CB1465"/>
    <w:rsid w:val="00CB1658"/>
    <w:rsid w:val="00CB22EB"/>
    <w:rsid w:val="00CB52C1"/>
    <w:rsid w:val="00CB53DD"/>
    <w:rsid w:val="00CB63CE"/>
    <w:rsid w:val="00CC5CA3"/>
    <w:rsid w:val="00CC759B"/>
    <w:rsid w:val="00CD121B"/>
    <w:rsid w:val="00CD3086"/>
    <w:rsid w:val="00CD46BF"/>
    <w:rsid w:val="00CD54ED"/>
    <w:rsid w:val="00CD5BF0"/>
    <w:rsid w:val="00CE2CE9"/>
    <w:rsid w:val="00CE589C"/>
    <w:rsid w:val="00CE5D3B"/>
    <w:rsid w:val="00CF0BA9"/>
    <w:rsid w:val="00CF0E1D"/>
    <w:rsid w:val="00CF2047"/>
    <w:rsid w:val="00CF3B36"/>
    <w:rsid w:val="00CF5167"/>
    <w:rsid w:val="00D01A8C"/>
    <w:rsid w:val="00D05574"/>
    <w:rsid w:val="00D07A95"/>
    <w:rsid w:val="00D13D51"/>
    <w:rsid w:val="00D14040"/>
    <w:rsid w:val="00D1600D"/>
    <w:rsid w:val="00D17179"/>
    <w:rsid w:val="00D2037A"/>
    <w:rsid w:val="00D23B09"/>
    <w:rsid w:val="00D24B0A"/>
    <w:rsid w:val="00D252D3"/>
    <w:rsid w:val="00D261D2"/>
    <w:rsid w:val="00D27DE3"/>
    <w:rsid w:val="00D30B81"/>
    <w:rsid w:val="00D323F3"/>
    <w:rsid w:val="00D32956"/>
    <w:rsid w:val="00D32EB4"/>
    <w:rsid w:val="00D34A5A"/>
    <w:rsid w:val="00D34FE5"/>
    <w:rsid w:val="00D358A3"/>
    <w:rsid w:val="00D40D5F"/>
    <w:rsid w:val="00D41991"/>
    <w:rsid w:val="00D43EAC"/>
    <w:rsid w:val="00D44976"/>
    <w:rsid w:val="00D45515"/>
    <w:rsid w:val="00D463F0"/>
    <w:rsid w:val="00D47BAF"/>
    <w:rsid w:val="00D52BF7"/>
    <w:rsid w:val="00D5426E"/>
    <w:rsid w:val="00D5434B"/>
    <w:rsid w:val="00D54D39"/>
    <w:rsid w:val="00D54EAD"/>
    <w:rsid w:val="00D60B9E"/>
    <w:rsid w:val="00D60DB6"/>
    <w:rsid w:val="00D62DD2"/>
    <w:rsid w:val="00D709BC"/>
    <w:rsid w:val="00D7198A"/>
    <w:rsid w:val="00D72A9F"/>
    <w:rsid w:val="00D80421"/>
    <w:rsid w:val="00D80625"/>
    <w:rsid w:val="00D81188"/>
    <w:rsid w:val="00D81BF6"/>
    <w:rsid w:val="00D82617"/>
    <w:rsid w:val="00D841B7"/>
    <w:rsid w:val="00D8431B"/>
    <w:rsid w:val="00D9671A"/>
    <w:rsid w:val="00DA2318"/>
    <w:rsid w:val="00DA6611"/>
    <w:rsid w:val="00DA7ED1"/>
    <w:rsid w:val="00DB3157"/>
    <w:rsid w:val="00DB6091"/>
    <w:rsid w:val="00DB651F"/>
    <w:rsid w:val="00DC0E7C"/>
    <w:rsid w:val="00DC1D55"/>
    <w:rsid w:val="00DC3287"/>
    <w:rsid w:val="00DC3924"/>
    <w:rsid w:val="00DC7EEF"/>
    <w:rsid w:val="00DD0371"/>
    <w:rsid w:val="00DD2523"/>
    <w:rsid w:val="00DD2DCC"/>
    <w:rsid w:val="00DD4C5B"/>
    <w:rsid w:val="00DE04F3"/>
    <w:rsid w:val="00DE0B7C"/>
    <w:rsid w:val="00DE3CDA"/>
    <w:rsid w:val="00DE693D"/>
    <w:rsid w:val="00DE7006"/>
    <w:rsid w:val="00DF0AA9"/>
    <w:rsid w:val="00E06A69"/>
    <w:rsid w:val="00E10460"/>
    <w:rsid w:val="00E11DE9"/>
    <w:rsid w:val="00E13633"/>
    <w:rsid w:val="00E16246"/>
    <w:rsid w:val="00E167DA"/>
    <w:rsid w:val="00E2056D"/>
    <w:rsid w:val="00E21D67"/>
    <w:rsid w:val="00E22B41"/>
    <w:rsid w:val="00E3006F"/>
    <w:rsid w:val="00E31EBB"/>
    <w:rsid w:val="00E40E8D"/>
    <w:rsid w:val="00E44282"/>
    <w:rsid w:val="00E50557"/>
    <w:rsid w:val="00E52015"/>
    <w:rsid w:val="00E527F8"/>
    <w:rsid w:val="00E528C4"/>
    <w:rsid w:val="00E541EC"/>
    <w:rsid w:val="00E574EC"/>
    <w:rsid w:val="00E620C2"/>
    <w:rsid w:val="00E63A06"/>
    <w:rsid w:val="00E63ABD"/>
    <w:rsid w:val="00E65001"/>
    <w:rsid w:val="00E65B69"/>
    <w:rsid w:val="00E6755B"/>
    <w:rsid w:val="00E7067D"/>
    <w:rsid w:val="00E72210"/>
    <w:rsid w:val="00E723AC"/>
    <w:rsid w:val="00E758C0"/>
    <w:rsid w:val="00E7647B"/>
    <w:rsid w:val="00E8691C"/>
    <w:rsid w:val="00E86A10"/>
    <w:rsid w:val="00E86C00"/>
    <w:rsid w:val="00E86E58"/>
    <w:rsid w:val="00E92417"/>
    <w:rsid w:val="00E93E68"/>
    <w:rsid w:val="00E953EA"/>
    <w:rsid w:val="00E9668C"/>
    <w:rsid w:val="00E96C44"/>
    <w:rsid w:val="00EA2B14"/>
    <w:rsid w:val="00EA5B05"/>
    <w:rsid w:val="00EA7562"/>
    <w:rsid w:val="00EA7C92"/>
    <w:rsid w:val="00EB166C"/>
    <w:rsid w:val="00EB701B"/>
    <w:rsid w:val="00EC16A6"/>
    <w:rsid w:val="00EC2842"/>
    <w:rsid w:val="00EC38CA"/>
    <w:rsid w:val="00EC3B8C"/>
    <w:rsid w:val="00ED1831"/>
    <w:rsid w:val="00ED5FC4"/>
    <w:rsid w:val="00ED6C44"/>
    <w:rsid w:val="00EE008E"/>
    <w:rsid w:val="00EE10AE"/>
    <w:rsid w:val="00EE1777"/>
    <w:rsid w:val="00EE1797"/>
    <w:rsid w:val="00EE24C3"/>
    <w:rsid w:val="00EE254D"/>
    <w:rsid w:val="00EE3EBC"/>
    <w:rsid w:val="00EE5577"/>
    <w:rsid w:val="00EE59EB"/>
    <w:rsid w:val="00EE67BA"/>
    <w:rsid w:val="00EE79CE"/>
    <w:rsid w:val="00EF139F"/>
    <w:rsid w:val="00EF1480"/>
    <w:rsid w:val="00EF5EE0"/>
    <w:rsid w:val="00EF6EAF"/>
    <w:rsid w:val="00EF74B9"/>
    <w:rsid w:val="00F00CF2"/>
    <w:rsid w:val="00F01628"/>
    <w:rsid w:val="00F02EA2"/>
    <w:rsid w:val="00F10590"/>
    <w:rsid w:val="00F16E9A"/>
    <w:rsid w:val="00F17B8E"/>
    <w:rsid w:val="00F17BCE"/>
    <w:rsid w:val="00F21FD7"/>
    <w:rsid w:val="00F22ABE"/>
    <w:rsid w:val="00F40AF1"/>
    <w:rsid w:val="00F41DD6"/>
    <w:rsid w:val="00F433E5"/>
    <w:rsid w:val="00F438D0"/>
    <w:rsid w:val="00F44D74"/>
    <w:rsid w:val="00F44E9C"/>
    <w:rsid w:val="00F44F4B"/>
    <w:rsid w:val="00F467C0"/>
    <w:rsid w:val="00F46D9A"/>
    <w:rsid w:val="00F54707"/>
    <w:rsid w:val="00F65711"/>
    <w:rsid w:val="00F708FB"/>
    <w:rsid w:val="00F72C8D"/>
    <w:rsid w:val="00F74D5F"/>
    <w:rsid w:val="00F7530C"/>
    <w:rsid w:val="00F817BD"/>
    <w:rsid w:val="00F82501"/>
    <w:rsid w:val="00F871C4"/>
    <w:rsid w:val="00F915FF"/>
    <w:rsid w:val="00F95713"/>
    <w:rsid w:val="00FA0162"/>
    <w:rsid w:val="00FA22B9"/>
    <w:rsid w:val="00FA2DAF"/>
    <w:rsid w:val="00FA72AA"/>
    <w:rsid w:val="00FB19EE"/>
    <w:rsid w:val="00FB1EA7"/>
    <w:rsid w:val="00FB40A2"/>
    <w:rsid w:val="00FB4396"/>
    <w:rsid w:val="00FC11F1"/>
    <w:rsid w:val="00FC2DC7"/>
    <w:rsid w:val="00FC41DF"/>
    <w:rsid w:val="00FC4EBD"/>
    <w:rsid w:val="00FC6955"/>
    <w:rsid w:val="00FC6B38"/>
    <w:rsid w:val="00FD491D"/>
    <w:rsid w:val="00FD6A19"/>
    <w:rsid w:val="00FD7FC3"/>
    <w:rsid w:val="00FE398E"/>
    <w:rsid w:val="00FE3E05"/>
    <w:rsid w:val="00FE58AA"/>
    <w:rsid w:val="00FE7E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10pt"/>
    <w:semiHidden/>
    <w:qFormat/>
    <w:rsid w:val="00055844"/>
    <w:pPr>
      <w:spacing w:after="240" w:line="230" w:lineRule="atLeast"/>
      <w:jc w:val="both"/>
    </w:pPr>
    <w:rPr>
      <w:rFonts w:ascii="Arial" w:hAnsi="Arial"/>
      <w:szCs w:val="24"/>
    </w:rPr>
  </w:style>
  <w:style w:type="paragraph" w:styleId="Heading1">
    <w:name w:val="heading 1"/>
    <w:aliases w:val="Seção 1 com título"/>
    <w:qFormat/>
    <w:rsid w:val="003A58D3"/>
    <w:pPr>
      <w:widowControl w:val="0"/>
      <w:numPr>
        <w:numId w:val="2"/>
      </w:numPr>
      <w:tabs>
        <w:tab w:val="left" w:pos="360"/>
      </w:tabs>
      <w:spacing w:before="270" w:after="220" w:line="270" w:lineRule="atLeast"/>
      <w:jc w:val="both"/>
      <w:outlineLvl w:val="0"/>
    </w:pPr>
    <w:rPr>
      <w:rFonts w:ascii="Arial" w:eastAsia="MS Mincho" w:hAnsi="Arial"/>
      <w:b/>
      <w:sz w:val="26"/>
      <w:szCs w:val="26"/>
      <w:lang w:val="en-GB" w:eastAsia="ja-JP"/>
    </w:rPr>
  </w:style>
  <w:style w:type="paragraph" w:styleId="Heading2">
    <w:name w:val="heading 2"/>
    <w:aliases w:val="0"/>
    <w:basedOn w:val="Heading1"/>
    <w:next w:val="Normal"/>
    <w:qFormat/>
    <w:rsid w:val="00436875"/>
    <w:pPr>
      <w:tabs>
        <w:tab w:val="left" w:pos="540"/>
      </w:tabs>
      <w:spacing w:before="60" w:line="250" w:lineRule="exact"/>
      <w:outlineLvl w:val="1"/>
    </w:pPr>
    <w:rPr>
      <w:sz w:val="22"/>
    </w:rPr>
  </w:style>
  <w:style w:type="paragraph" w:styleId="Heading3">
    <w:name w:val="heading 3"/>
    <w:basedOn w:val="Heading1"/>
    <w:next w:val="Normal"/>
    <w:link w:val="Heading3Char"/>
    <w:qFormat/>
    <w:rsid w:val="00700E70"/>
    <w:pPr>
      <w:numPr>
        <w:ilvl w:val="2"/>
      </w:numPr>
      <w:tabs>
        <w:tab w:val="clear" w:pos="1004"/>
        <w:tab w:val="left" w:pos="660"/>
        <w:tab w:val="num" w:pos="720"/>
      </w:tabs>
      <w:spacing w:before="60" w:line="230" w:lineRule="exact"/>
      <w:ind w:left="0"/>
      <w:outlineLvl w:val="2"/>
    </w:pPr>
    <w:rPr>
      <w:sz w:val="20"/>
    </w:rPr>
  </w:style>
  <w:style w:type="paragraph" w:styleId="Heading4">
    <w:name w:val="heading 4"/>
    <w:basedOn w:val="Heading3"/>
    <w:next w:val="Normal"/>
    <w:qFormat/>
    <w:rsid w:val="00700E70"/>
    <w:pPr>
      <w:tabs>
        <w:tab w:val="clear" w:pos="660"/>
        <w:tab w:val="left" w:pos="720"/>
      </w:tabs>
      <w:spacing w:line="240" w:lineRule="atLeast"/>
      <w:outlineLvl w:val="3"/>
    </w:pPr>
    <w:rPr>
      <w:sz w:val="22"/>
      <w:szCs w:val="24"/>
    </w:rPr>
  </w:style>
  <w:style w:type="paragraph" w:styleId="Heading5">
    <w:name w:val="heading 5"/>
    <w:basedOn w:val="Heading4"/>
    <w:next w:val="Normal"/>
    <w:qFormat/>
    <w:rsid w:val="00700E70"/>
    <w:pPr>
      <w:numPr>
        <w:ilvl w:val="4"/>
      </w:numPr>
      <w:spacing w:after="200" w:line="230" w:lineRule="atLeast"/>
      <w:outlineLvl w:val="4"/>
    </w:pPr>
  </w:style>
  <w:style w:type="paragraph" w:styleId="Heading6">
    <w:name w:val="heading 6"/>
    <w:basedOn w:val="Heading5"/>
    <w:next w:val="Normal"/>
    <w:qFormat/>
    <w:rsid w:val="00AC144A"/>
    <w:pPr>
      <w:spacing w:before="240" w:after="240"/>
      <w:outlineLvl w:val="5"/>
    </w:pPr>
  </w:style>
  <w:style w:type="paragraph" w:styleId="Heading7">
    <w:name w:val="heading 7"/>
    <w:basedOn w:val="Heading6"/>
    <w:next w:val="Normal"/>
    <w:qFormat/>
    <w:rsid w:val="00700E70"/>
    <w:pPr>
      <w:numPr>
        <w:ilvl w:val="6"/>
      </w:numPr>
      <w:outlineLvl w:val="6"/>
    </w:pPr>
  </w:style>
  <w:style w:type="paragraph" w:styleId="Heading8">
    <w:name w:val="heading 8"/>
    <w:basedOn w:val="Heading6"/>
    <w:next w:val="Normal"/>
    <w:qFormat/>
    <w:rsid w:val="00700E70"/>
    <w:pPr>
      <w:numPr>
        <w:ilvl w:val="7"/>
      </w:numPr>
      <w:outlineLvl w:val="7"/>
    </w:pPr>
  </w:style>
  <w:style w:type="paragraph" w:styleId="Heading9">
    <w:name w:val="heading 9"/>
    <w:basedOn w:val="Heading6"/>
    <w:next w:val="Normal"/>
    <w:qFormat/>
    <w:rsid w:val="00700E7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136AD2"/>
  </w:style>
  <w:style w:type="paragraph" w:styleId="Header">
    <w:name w:val="header"/>
    <w:basedOn w:val="Normal"/>
    <w:rsid w:val="00C70299"/>
    <w:pPr>
      <w:tabs>
        <w:tab w:val="center" w:pos="4419"/>
        <w:tab w:val="right" w:pos="8838"/>
      </w:tabs>
      <w:spacing w:after="0"/>
      <w:jc w:val="center"/>
    </w:pPr>
    <w:rPr>
      <w:b/>
      <w:caps/>
      <w:szCs w:val="20"/>
    </w:rPr>
  </w:style>
  <w:style w:type="paragraph" w:styleId="Footer">
    <w:name w:val="footer"/>
    <w:basedOn w:val="Normal"/>
    <w:rsid w:val="000F36E2"/>
    <w:pPr>
      <w:widowControl w:val="0"/>
      <w:tabs>
        <w:tab w:val="center" w:pos="4419"/>
        <w:tab w:val="right" w:pos="8838"/>
      </w:tabs>
      <w:spacing w:before="120" w:after="0"/>
      <w:jc w:val="center"/>
    </w:pPr>
    <w:rPr>
      <w:b/>
      <w:caps/>
      <w:szCs w:val="20"/>
    </w:rPr>
  </w:style>
  <w:style w:type="paragraph" w:customStyle="1" w:styleId="Tpicosdaapresentao">
    <w:name w:val="Tópicos da apresentação"/>
    <w:basedOn w:val="Normal"/>
    <w:rsid w:val="00C200C8"/>
    <w:pPr>
      <w:widowControl w:val="0"/>
      <w:numPr>
        <w:numId w:val="1"/>
      </w:numPr>
      <w:spacing w:before="180" w:line="220" w:lineRule="atLeast"/>
    </w:pPr>
    <w:rPr>
      <w:noProof/>
      <w:spacing w:val="8"/>
      <w:sz w:val="22"/>
      <w:szCs w:val="22"/>
    </w:rPr>
  </w:style>
  <w:style w:type="paragraph" w:customStyle="1" w:styleId="Ttulo5Seo11111comttulo">
    <w:name w:val="Título 5 Seção 1.1.1.1.1 com título"/>
    <w:basedOn w:val="Heading5"/>
    <w:rsid w:val="003A58D3"/>
    <w:pPr>
      <w:spacing w:before="0" w:after="240"/>
    </w:pPr>
    <w:rPr>
      <w:lang w:val="pt-BR"/>
    </w:rPr>
  </w:style>
  <w:style w:type="table" w:customStyle="1" w:styleId="TabelaABNT">
    <w:name w:val="Tabela ABNT"/>
    <w:basedOn w:val="TableGrid"/>
    <w:rsid w:val="004342E8"/>
    <w:pPr>
      <w:spacing w:before="60" w:after="60"/>
      <w:jc w:val="center"/>
    </w:pPr>
    <w:rPr>
      <w:rFonts w:ascii="Arial" w:hAnsi="Arial"/>
      <w:sz w:val="22"/>
      <w:szCs w:val="22"/>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0" w:type="dxa"/>
        <w:left w:w="60" w:type="dxa"/>
        <w:bottom w:w="60" w:type="dxa"/>
        <w:right w:w="60" w:type="dxa"/>
      </w:tblCellMar>
    </w:tblPr>
    <w:trPr>
      <w:jc w:val="center"/>
    </w:trPr>
    <w:tcPr>
      <w:tcMar>
        <w:left w:w="60" w:type="dxa"/>
        <w:right w:w="60" w:type="dxa"/>
      </w:tcMar>
    </w:tcPr>
  </w:style>
  <w:style w:type="table" w:styleId="TableGrid">
    <w:name w:val="Table Grid"/>
    <w:basedOn w:val="TableNormal"/>
    <w:rsid w:val="00532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5Seo11111semttulo">
    <w:name w:val="Título 5 Seção 1.1.1.1.1 sem título"/>
    <w:basedOn w:val="Ttulo5Seo11111comttulo"/>
    <w:rsid w:val="003A58D3"/>
    <w:rPr>
      <w:b w:val="0"/>
    </w:rPr>
  </w:style>
  <w:style w:type="paragraph" w:customStyle="1" w:styleId="TabParticipantesAllCaps">
    <w:name w:val="Tab. Participantes All Caps"/>
    <w:basedOn w:val="TabRepresentantesNormal"/>
    <w:rsid w:val="00C200C8"/>
    <w:rPr>
      <w:caps/>
    </w:rPr>
  </w:style>
  <w:style w:type="paragraph" w:customStyle="1" w:styleId="TabRepresentantesNormal">
    <w:name w:val="Tab. Representantes Normal"/>
    <w:basedOn w:val="Tpicosdaapresentao"/>
    <w:rsid w:val="00DC3924"/>
    <w:pPr>
      <w:numPr>
        <w:numId w:val="0"/>
      </w:numPr>
      <w:spacing w:before="80" w:after="80"/>
    </w:pPr>
  </w:style>
  <w:style w:type="paragraph" w:customStyle="1" w:styleId="Descriptor">
    <w:name w:val="Descriptor"/>
    <w:basedOn w:val="Normal"/>
    <w:semiHidden/>
    <w:rsid w:val="007E26C9"/>
    <w:pPr>
      <w:pBdr>
        <w:top w:val="single" w:sz="4" w:space="1" w:color="auto"/>
        <w:left w:val="single" w:sz="4" w:space="0" w:color="auto"/>
        <w:bottom w:val="single" w:sz="4" w:space="1" w:color="auto"/>
        <w:right w:val="single" w:sz="4" w:space="0" w:color="auto"/>
      </w:pBdr>
      <w:spacing w:after="0"/>
    </w:pPr>
    <w:rPr>
      <w:i/>
      <w:sz w:val="22"/>
      <w:szCs w:val="20"/>
    </w:rPr>
  </w:style>
  <w:style w:type="paragraph" w:customStyle="1" w:styleId="EnumeraescomLetras">
    <w:name w:val="Enumerações com Letras"/>
    <w:rsid w:val="003A58D3"/>
    <w:pPr>
      <w:widowControl w:val="0"/>
      <w:numPr>
        <w:numId w:val="7"/>
      </w:numPr>
      <w:spacing w:after="240" w:line="230" w:lineRule="atLeast"/>
      <w:ind w:left="397"/>
      <w:jc w:val="both"/>
    </w:pPr>
    <w:rPr>
      <w:rFonts w:ascii="Arial" w:eastAsia="MS Mincho" w:hAnsi="Arial"/>
      <w:sz w:val="22"/>
      <w:szCs w:val="24"/>
      <w:lang w:eastAsia="ja-JP"/>
    </w:rPr>
  </w:style>
  <w:style w:type="paragraph" w:customStyle="1" w:styleId="Pargrafo11pt">
    <w:name w:val="Parágrafo 11 pt"/>
    <w:uiPriority w:val="99"/>
    <w:rsid w:val="00C200C8"/>
    <w:pPr>
      <w:widowControl w:val="0"/>
      <w:tabs>
        <w:tab w:val="left" w:pos="10773"/>
      </w:tabs>
      <w:spacing w:after="240" w:line="230" w:lineRule="atLeast"/>
      <w:jc w:val="both"/>
    </w:pPr>
    <w:rPr>
      <w:rFonts w:ascii="Arial" w:hAnsi="Arial"/>
      <w:noProof/>
      <w:sz w:val="22"/>
      <w:szCs w:val="24"/>
    </w:rPr>
  </w:style>
  <w:style w:type="paragraph" w:customStyle="1" w:styleId="NOTAdeRodap-TextodoRodap">
    <w:name w:val="NOTA de Rodapé - Texto do Rodapé"/>
    <w:basedOn w:val="Normal"/>
    <w:rsid w:val="004B30FA"/>
    <w:pPr>
      <w:widowControl w:val="0"/>
      <w:spacing w:after="120" w:line="210" w:lineRule="atLeast"/>
    </w:pPr>
    <w:rPr>
      <w:szCs w:val="20"/>
    </w:rPr>
  </w:style>
  <w:style w:type="paragraph" w:styleId="FootnoteText">
    <w:name w:val="footnote text"/>
    <w:link w:val="FootnoteTextChar"/>
    <w:uiPriority w:val="99"/>
    <w:semiHidden/>
    <w:unhideWhenUsed/>
    <w:rsid w:val="00055844"/>
    <w:rPr>
      <w:rFonts w:ascii="Arial" w:hAnsi="Arial"/>
    </w:rPr>
  </w:style>
  <w:style w:type="character" w:customStyle="1" w:styleId="FootnoteTextChar">
    <w:name w:val="Footnote Text Char"/>
    <w:link w:val="FootnoteText"/>
    <w:uiPriority w:val="99"/>
    <w:semiHidden/>
    <w:rsid w:val="00055844"/>
    <w:rPr>
      <w:rFonts w:ascii="Arial" w:hAnsi="Arial"/>
      <w:lang w:val="pt-BR" w:eastAsia="pt-BR" w:bidi="ar-SA"/>
    </w:rPr>
  </w:style>
  <w:style w:type="paragraph" w:customStyle="1" w:styleId="definio11">
    <w:name w:val="definição 1.1"/>
    <w:basedOn w:val="Ttulo2Seo11comttulo"/>
    <w:next w:val="Pargrafo11pt"/>
    <w:rsid w:val="00C200C8"/>
    <w:pPr>
      <w:tabs>
        <w:tab w:val="clear" w:pos="845"/>
        <w:tab w:val="num" w:pos="561"/>
      </w:tabs>
      <w:spacing w:after="0" w:line="0" w:lineRule="atLeast"/>
      <w:ind w:left="0"/>
    </w:pPr>
    <w:rPr>
      <w:sz w:val="22"/>
    </w:rPr>
  </w:style>
  <w:style w:type="paragraph" w:customStyle="1" w:styleId="Ttulo2Seo11comttulo">
    <w:name w:val="Título 2 Seção 1.1 com título"/>
    <w:basedOn w:val="Normal"/>
    <w:rsid w:val="003A58D3"/>
    <w:pPr>
      <w:widowControl w:val="0"/>
      <w:numPr>
        <w:ilvl w:val="1"/>
        <w:numId w:val="2"/>
      </w:numPr>
      <w:tabs>
        <w:tab w:val="clear" w:pos="561"/>
        <w:tab w:val="num" w:pos="845"/>
      </w:tabs>
      <w:ind w:left="284"/>
      <w:outlineLvl w:val="1"/>
    </w:pPr>
    <w:rPr>
      <w:b/>
      <w:bCs/>
      <w:sz w:val="24"/>
      <w:szCs w:val="26"/>
      <w:lang w:eastAsia="ja-JP"/>
    </w:rPr>
  </w:style>
  <w:style w:type="paragraph" w:customStyle="1" w:styleId="definio111">
    <w:name w:val="definição 1.1.1"/>
    <w:basedOn w:val="Ttulo3Seo111comttulo"/>
    <w:next w:val="Pargrafo11pt"/>
    <w:rsid w:val="003A58D3"/>
    <w:pPr>
      <w:spacing w:after="0" w:line="0" w:lineRule="atLeast"/>
    </w:pPr>
    <w:rPr>
      <w:lang w:val="pt-BR"/>
    </w:rPr>
  </w:style>
  <w:style w:type="paragraph" w:customStyle="1" w:styleId="Ttulo3Seo111comttulo">
    <w:name w:val="Título 3 Seção 1.1.1 com título"/>
    <w:basedOn w:val="Ttulo3Seo111semttulo"/>
    <w:rsid w:val="003A58D3"/>
    <w:rPr>
      <w:b/>
      <w:bCs/>
    </w:rPr>
  </w:style>
  <w:style w:type="paragraph" w:customStyle="1" w:styleId="Ttulo3Seo111semttulo">
    <w:name w:val="Título 3 Seção 1.1.1 sem título"/>
    <w:basedOn w:val="Heading3"/>
    <w:rsid w:val="003A58D3"/>
    <w:pPr>
      <w:tabs>
        <w:tab w:val="clear" w:pos="360"/>
        <w:tab w:val="clear" w:pos="660"/>
        <w:tab w:val="left" w:pos="280"/>
      </w:tabs>
      <w:spacing w:before="0" w:after="240" w:line="230" w:lineRule="atLeast"/>
    </w:pPr>
    <w:rPr>
      <w:rFonts w:eastAsia="Times New Roman"/>
      <w:b w:val="0"/>
      <w:sz w:val="22"/>
    </w:rPr>
  </w:style>
  <w:style w:type="paragraph" w:customStyle="1" w:styleId="Tabela3pt">
    <w:name w:val="Tabela 3pt"/>
    <w:basedOn w:val="Normal"/>
    <w:semiHidden/>
    <w:rsid w:val="00776415"/>
    <w:pPr>
      <w:spacing w:before="60" w:after="60" w:line="240" w:lineRule="auto"/>
      <w:jc w:val="center"/>
    </w:pPr>
    <w:rPr>
      <w:szCs w:val="20"/>
    </w:rPr>
  </w:style>
  <w:style w:type="paragraph" w:customStyle="1" w:styleId="Ttulodoprojeto">
    <w:name w:val="Título do projeto"/>
    <w:next w:val="TtulodoprojetoemIngls"/>
    <w:rsid w:val="00C200C8"/>
    <w:pPr>
      <w:widowControl w:val="0"/>
      <w:spacing w:after="240" w:line="230" w:lineRule="atLeast"/>
    </w:pPr>
    <w:rPr>
      <w:rFonts w:ascii="Arial" w:hAnsi="Arial"/>
      <w:b/>
      <w:sz w:val="28"/>
      <w:szCs w:val="28"/>
    </w:rPr>
  </w:style>
  <w:style w:type="paragraph" w:customStyle="1" w:styleId="TtulodoprojetoemIngls">
    <w:name w:val="Título do projeto em Inglês"/>
    <w:basedOn w:val="Normal"/>
    <w:rsid w:val="00C200C8"/>
    <w:pPr>
      <w:widowControl w:val="0"/>
      <w:spacing w:after="0"/>
    </w:pPr>
    <w:rPr>
      <w:i/>
      <w:iCs/>
      <w:sz w:val="24"/>
      <w:szCs w:val="20"/>
    </w:rPr>
  </w:style>
  <w:style w:type="paragraph" w:customStyle="1" w:styleId="APRESENTAO">
    <w:name w:val="APRESENTAÇÂO"/>
    <w:basedOn w:val="Normal"/>
    <w:rsid w:val="00C200C8"/>
    <w:pPr>
      <w:widowControl w:val="0"/>
      <w:spacing w:after="0"/>
      <w:jc w:val="center"/>
    </w:pPr>
    <w:rPr>
      <w:b/>
      <w:bCs/>
      <w:caps/>
      <w:sz w:val="24"/>
    </w:rPr>
  </w:style>
  <w:style w:type="paragraph" w:customStyle="1" w:styleId="Ttulo2Seo11semttulo">
    <w:name w:val="Título 2 Seção 1.1 sem título"/>
    <w:basedOn w:val="Ttulo2Seo11comttulo"/>
    <w:qFormat/>
    <w:rsid w:val="003A58D3"/>
    <w:pPr>
      <w:tabs>
        <w:tab w:val="num" w:pos="520"/>
      </w:tabs>
    </w:pPr>
    <w:rPr>
      <w:b w:val="0"/>
      <w:sz w:val="22"/>
    </w:rPr>
  </w:style>
  <w:style w:type="paragraph" w:customStyle="1" w:styleId="Datadareunio">
    <w:name w:val="Data da reunião"/>
    <w:rsid w:val="00C200C8"/>
    <w:pPr>
      <w:widowControl w:val="0"/>
      <w:spacing w:before="80" w:after="80"/>
      <w:jc w:val="center"/>
    </w:pPr>
    <w:rPr>
      <w:rFonts w:ascii="Arial" w:hAnsi="Arial"/>
      <w:noProof/>
      <w:spacing w:val="8"/>
      <w:sz w:val="22"/>
    </w:rPr>
  </w:style>
  <w:style w:type="paragraph" w:customStyle="1" w:styleId="ParticipanteRepresentante">
    <w:name w:val="Participante Representante"/>
    <w:basedOn w:val="Tpicosdaapresentao"/>
    <w:rsid w:val="00C200C8"/>
    <w:pPr>
      <w:numPr>
        <w:numId w:val="0"/>
      </w:numPr>
    </w:pPr>
  </w:style>
  <w:style w:type="paragraph" w:customStyle="1" w:styleId="PalavraChave">
    <w:name w:val="Palavra Chave"/>
    <w:basedOn w:val="Normal"/>
    <w:semiHidden/>
    <w:rsid w:val="00F54707"/>
    <w:pPr>
      <w:pBdr>
        <w:top w:val="single" w:sz="4" w:space="1" w:color="auto"/>
        <w:left w:val="single" w:sz="4" w:space="0" w:color="auto"/>
        <w:bottom w:val="single" w:sz="4" w:space="1" w:color="auto"/>
        <w:right w:val="single" w:sz="4" w:space="0" w:color="auto"/>
      </w:pBdr>
      <w:spacing w:after="0"/>
    </w:pPr>
    <w:rPr>
      <w:sz w:val="22"/>
      <w:szCs w:val="20"/>
    </w:rPr>
  </w:style>
  <w:style w:type="paragraph" w:customStyle="1" w:styleId="Prefcio">
    <w:name w:val="Prefácio"/>
    <w:next w:val="Normal"/>
    <w:rsid w:val="00C200C8"/>
    <w:pPr>
      <w:widowControl w:val="0"/>
      <w:tabs>
        <w:tab w:val="left" w:pos="10773"/>
      </w:tabs>
      <w:spacing w:before="737" w:after="454" w:line="310" w:lineRule="exact"/>
      <w:jc w:val="both"/>
    </w:pPr>
    <w:rPr>
      <w:rFonts w:ascii="Arial" w:hAnsi="Arial"/>
      <w:b/>
      <w:bCs/>
      <w:noProof/>
      <w:sz w:val="28"/>
      <w:szCs w:val="28"/>
    </w:rPr>
  </w:style>
  <w:style w:type="paragraph" w:customStyle="1" w:styleId="Scopettuloitlico">
    <w:name w:val="Scope título itálico"/>
    <w:next w:val="Normal"/>
    <w:rsid w:val="00C200C8"/>
    <w:pPr>
      <w:widowControl w:val="0"/>
      <w:spacing w:before="270" w:after="240" w:line="230" w:lineRule="atLeast"/>
      <w:jc w:val="both"/>
    </w:pPr>
    <w:rPr>
      <w:rFonts w:ascii="Arial" w:hAnsi="Arial"/>
      <w:b/>
      <w:bCs/>
      <w:i/>
      <w:iCs/>
      <w:color w:val="000000"/>
      <w:sz w:val="26"/>
      <w:szCs w:val="24"/>
    </w:rPr>
  </w:style>
  <w:style w:type="paragraph" w:customStyle="1" w:styleId="Numerada6">
    <w:name w:val="Numerada 6"/>
    <w:basedOn w:val="Frmula-Designao"/>
    <w:semiHidden/>
    <w:rsid w:val="008129E8"/>
    <w:pPr>
      <w:numPr>
        <w:numId w:val="9"/>
      </w:numPr>
    </w:pPr>
  </w:style>
  <w:style w:type="paragraph" w:customStyle="1" w:styleId="Frmula-Designao">
    <w:name w:val="Fórmula - Designação"/>
    <w:basedOn w:val="Normal"/>
    <w:rsid w:val="003A58D3"/>
    <w:pPr>
      <w:widowControl w:val="0"/>
      <w:ind w:left="340"/>
    </w:pPr>
    <w:rPr>
      <w:sz w:val="22"/>
      <w:szCs w:val="22"/>
      <w:lang w:eastAsia="ja-JP"/>
    </w:rPr>
  </w:style>
  <w:style w:type="paragraph" w:customStyle="1" w:styleId="Pargrafoenumeraescomtrao1">
    <w:name w:val="Parágrafo enumerações com traço 1"/>
    <w:basedOn w:val="Frmula-Designao"/>
    <w:rsid w:val="003A58D3"/>
    <w:pPr>
      <w:ind w:left="454"/>
    </w:pPr>
  </w:style>
  <w:style w:type="paragraph" w:customStyle="1" w:styleId="NOTAdetexto10pt">
    <w:name w:val="NOTA de texto 10pt"/>
    <w:rsid w:val="003A58D3"/>
    <w:pPr>
      <w:widowControl w:val="0"/>
      <w:tabs>
        <w:tab w:val="left" w:pos="958"/>
      </w:tabs>
      <w:spacing w:after="240" w:line="210" w:lineRule="atLeast"/>
      <w:jc w:val="both"/>
    </w:pPr>
    <w:rPr>
      <w:rFonts w:ascii="Arial" w:hAnsi="Arial"/>
      <w:kern w:val="28"/>
    </w:rPr>
  </w:style>
  <w:style w:type="paragraph" w:customStyle="1" w:styleId="Figura-Ttulocomnumerao">
    <w:name w:val="Figura - Título com numeração"/>
    <w:basedOn w:val="Normal"/>
    <w:next w:val="EnumeraescomLetras"/>
    <w:rsid w:val="004B30FA"/>
    <w:pPr>
      <w:widowControl w:val="0"/>
      <w:numPr>
        <w:numId w:val="13"/>
      </w:numPr>
      <w:spacing w:before="120" w:after="120"/>
      <w:jc w:val="center"/>
    </w:pPr>
    <w:rPr>
      <w:b/>
      <w:bCs/>
      <w:noProof/>
      <w:sz w:val="22"/>
      <w:szCs w:val="22"/>
    </w:rPr>
  </w:style>
  <w:style w:type="paragraph" w:customStyle="1" w:styleId="Figura-Posiocentralizada">
    <w:name w:val="Figura - Posição centralizada"/>
    <w:next w:val="Normal"/>
    <w:rsid w:val="004B30FA"/>
    <w:pPr>
      <w:widowControl w:val="0"/>
      <w:spacing w:after="240" w:line="230" w:lineRule="atLeast"/>
      <w:jc w:val="center"/>
    </w:pPr>
    <w:rPr>
      <w:rFonts w:ascii="Arial" w:hAnsi="Arial"/>
      <w:sz w:val="22"/>
    </w:rPr>
  </w:style>
  <w:style w:type="paragraph" w:customStyle="1" w:styleId="Anexo1Seocomttulo13pt">
    <w:name w:val="Anexo.1 Seção com título 13pt"/>
    <w:basedOn w:val="Heading2"/>
    <w:next w:val="Normal"/>
    <w:rsid w:val="00D81188"/>
    <w:pPr>
      <w:numPr>
        <w:ilvl w:val="1"/>
        <w:numId w:val="15"/>
      </w:numPr>
      <w:tabs>
        <w:tab w:val="clear" w:pos="420"/>
        <w:tab w:val="left" w:pos="540"/>
        <w:tab w:val="left" w:pos="720"/>
      </w:tabs>
      <w:spacing w:before="270" w:after="200" w:line="270" w:lineRule="exact"/>
      <w:jc w:val="left"/>
    </w:pPr>
    <w:rPr>
      <w:sz w:val="26"/>
      <w:lang w:val="pt-BR"/>
    </w:rPr>
  </w:style>
  <w:style w:type="character" w:styleId="FootnoteReference">
    <w:name w:val="footnote reference"/>
    <w:semiHidden/>
    <w:rsid w:val="00D30B81"/>
    <w:rPr>
      <w:vertAlign w:val="superscript"/>
    </w:rPr>
  </w:style>
  <w:style w:type="paragraph" w:customStyle="1" w:styleId="NOTAdetabelacomenumeraodeletras">
    <w:name w:val="NOTA de tabela com enumeração de letras"/>
    <w:basedOn w:val="Numerada6"/>
    <w:rsid w:val="001B49B1"/>
    <w:pPr>
      <w:numPr>
        <w:numId w:val="8"/>
      </w:numPr>
      <w:spacing w:before="60" w:after="60" w:line="240" w:lineRule="auto"/>
      <w:ind w:left="62" w:right="62"/>
    </w:pPr>
    <w:rPr>
      <w:sz w:val="20"/>
    </w:rPr>
  </w:style>
  <w:style w:type="paragraph" w:customStyle="1" w:styleId="Tabela-CorpoCentroNegrito11pt">
    <w:name w:val="Tabela - Corpo Centro Negrito 11pt"/>
    <w:basedOn w:val="Normal"/>
    <w:rsid w:val="001B49B1"/>
    <w:pPr>
      <w:widowControl w:val="0"/>
      <w:spacing w:before="60" w:after="60" w:line="240" w:lineRule="auto"/>
      <w:ind w:left="62" w:right="62"/>
      <w:jc w:val="center"/>
    </w:pPr>
    <w:rPr>
      <w:b/>
      <w:bCs/>
      <w:noProof/>
      <w:sz w:val="22"/>
      <w:szCs w:val="20"/>
    </w:rPr>
  </w:style>
  <w:style w:type="paragraph" w:customStyle="1" w:styleId="Tabela-CorpoCentroNormal11pt">
    <w:name w:val="Tabela - Corpo Centro Normal 11pt"/>
    <w:rsid w:val="001B49B1"/>
    <w:pPr>
      <w:widowControl w:val="0"/>
      <w:spacing w:before="60" w:after="60"/>
      <w:ind w:left="62" w:right="62"/>
      <w:jc w:val="center"/>
    </w:pPr>
    <w:rPr>
      <w:rFonts w:ascii="Arial" w:hAnsi="Arial"/>
      <w:noProof/>
      <w:sz w:val="22"/>
    </w:rPr>
  </w:style>
  <w:style w:type="paragraph" w:customStyle="1" w:styleId="Tabela-CorpoJustificadoNormal11pt">
    <w:name w:val="Tabela - Corpo Justificado Normal 11pt"/>
    <w:basedOn w:val="Tabela-CorpoCentroNormal11pt"/>
    <w:rsid w:val="001B49B1"/>
    <w:pPr>
      <w:jc w:val="both"/>
    </w:pPr>
  </w:style>
  <w:style w:type="paragraph" w:customStyle="1" w:styleId="Tabela-CorpoJustificadoNegrito11pt">
    <w:name w:val="Tabela - Corpo Justificado Negrito 11pt"/>
    <w:basedOn w:val="Tabela-CorpoJustificadoNormal11pt"/>
    <w:rsid w:val="001B49B1"/>
    <w:rPr>
      <w:b/>
      <w:bCs/>
    </w:rPr>
  </w:style>
  <w:style w:type="paragraph" w:customStyle="1" w:styleId="Exemplo10pt">
    <w:name w:val="Exemplo 10pt"/>
    <w:basedOn w:val="NOTAdetexto10pt"/>
    <w:qFormat/>
    <w:rsid w:val="003A58D3"/>
  </w:style>
  <w:style w:type="paragraph" w:styleId="TOC2">
    <w:name w:val="toc 2"/>
    <w:basedOn w:val="Normal"/>
    <w:next w:val="Normal"/>
    <w:autoRedefine/>
    <w:uiPriority w:val="39"/>
    <w:semiHidden/>
    <w:qFormat/>
    <w:rsid w:val="00A55682"/>
    <w:pPr>
      <w:tabs>
        <w:tab w:val="right" w:pos="0"/>
        <w:tab w:val="right" w:pos="10195"/>
      </w:tabs>
      <w:spacing w:after="0"/>
    </w:pPr>
    <w:rPr>
      <w:b/>
      <w:noProof/>
      <w:sz w:val="24"/>
    </w:rPr>
  </w:style>
  <w:style w:type="paragraph" w:styleId="Index3">
    <w:name w:val="index 3"/>
    <w:basedOn w:val="Normal"/>
    <w:next w:val="Normal"/>
    <w:autoRedefine/>
    <w:semiHidden/>
    <w:rsid w:val="00A55682"/>
    <w:pPr>
      <w:spacing w:line="220" w:lineRule="atLeast"/>
      <w:ind w:left="600" w:hanging="200"/>
    </w:pPr>
    <w:rPr>
      <w:rFonts w:eastAsia="MS Mincho"/>
      <w:b/>
      <w:szCs w:val="20"/>
      <w:lang w:val="en-GB" w:eastAsia="ja-JP"/>
    </w:rPr>
  </w:style>
  <w:style w:type="paragraph" w:customStyle="1" w:styleId="Sumrio">
    <w:name w:val="Sumário"/>
    <w:next w:val="Normal"/>
    <w:semiHidden/>
    <w:rsid w:val="00F44D74"/>
    <w:pPr>
      <w:tabs>
        <w:tab w:val="right" w:pos="10206"/>
      </w:tabs>
      <w:spacing w:before="960" w:after="310" w:line="310" w:lineRule="atLeast"/>
    </w:pPr>
    <w:rPr>
      <w:rFonts w:ascii="Arial" w:hAnsi="Arial"/>
      <w:b/>
      <w:bCs/>
      <w:sz w:val="28"/>
      <w:szCs w:val="28"/>
    </w:rPr>
  </w:style>
  <w:style w:type="paragraph" w:styleId="TOC3">
    <w:name w:val="toc 3"/>
    <w:basedOn w:val="Normal"/>
    <w:next w:val="Normal"/>
    <w:autoRedefine/>
    <w:uiPriority w:val="39"/>
    <w:semiHidden/>
    <w:qFormat/>
    <w:rsid w:val="00912F1E"/>
    <w:pPr>
      <w:tabs>
        <w:tab w:val="left" w:pos="1200"/>
        <w:tab w:val="right" w:pos="10196"/>
      </w:tabs>
      <w:ind w:left="400"/>
    </w:pPr>
    <w:rPr>
      <w:sz w:val="24"/>
    </w:rPr>
  </w:style>
  <w:style w:type="paragraph" w:customStyle="1" w:styleId="Tabela-Ttulocomnumerao">
    <w:name w:val="Tabela - Título com numeração"/>
    <w:next w:val="Normal"/>
    <w:rsid w:val="001B49B1"/>
    <w:pPr>
      <w:widowControl w:val="0"/>
      <w:numPr>
        <w:numId w:val="14"/>
      </w:numPr>
      <w:tabs>
        <w:tab w:val="clear" w:pos="0"/>
        <w:tab w:val="num" w:pos="-357"/>
      </w:tabs>
      <w:spacing w:before="120" w:after="120" w:line="230" w:lineRule="atLeast"/>
      <w:ind w:firstLine="0"/>
      <w:jc w:val="center"/>
    </w:pPr>
    <w:rPr>
      <w:rFonts w:ascii="Arial" w:eastAsia="MS Mincho" w:hAnsi="Arial"/>
      <w:b/>
      <w:sz w:val="22"/>
      <w:lang w:eastAsia="ja-JP"/>
    </w:rPr>
  </w:style>
  <w:style w:type="paragraph" w:customStyle="1" w:styleId="Pargrafoenumeraescomtrao2">
    <w:name w:val="Parágrafo enumerações com traço 2"/>
    <w:basedOn w:val="Pargrafoenumeraescomtrao1"/>
    <w:rsid w:val="003A58D3"/>
    <w:pPr>
      <w:ind w:left="907"/>
    </w:pPr>
  </w:style>
  <w:style w:type="paragraph" w:customStyle="1" w:styleId="Anexo11Seocomttulo12pt">
    <w:name w:val="Anexo.1.1 Seção com título 12pt"/>
    <w:basedOn w:val="Heading3"/>
    <w:next w:val="Normal"/>
    <w:rsid w:val="00D81188"/>
    <w:pPr>
      <w:numPr>
        <w:numId w:val="15"/>
      </w:numPr>
      <w:tabs>
        <w:tab w:val="clear" w:pos="660"/>
        <w:tab w:val="left" w:pos="720"/>
      </w:tabs>
      <w:spacing w:after="240" w:line="250" w:lineRule="exact"/>
      <w:jc w:val="left"/>
    </w:pPr>
    <w:rPr>
      <w:sz w:val="24"/>
      <w:szCs w:val="20"/>
      <w:lang w:val="pt-BR"/>
    </w:rPr>
  </w:style>
  <w:style w:type="paragraph" w:customStyle="1" w:styleId="Anexo111Seocomttulo11pt">
    <w:name w:val="Anexo.1.1.1 Seção com título 11pt"/>
    <w:basedOn w:val="Heading4"/>
    <w:next w:val="Normal"/>
    <w:rsid w:val="00D81188"/>
    <w:pPr>
      <w:numPr>
        <w:ilvl w:val="3"/>
        <w:numId w:val="15"/>
      </w:numPr>
      <w:tabs>
        <w:tab w:val="clear" w:pos="720"/>
        <w:tab w:val="left" w:pos="880"/>
      </w:tabs>
      <w:spacing w:before="0" w:after="240" w:line="230" w:lineRule="exact"/>
      <w:jc w:val="left"/>
    </w:pPr>
    <w:rPr>
      <w:szCs w:val="20"/>
      <w:lang w:val="pt-BR"/>
    </w:rPr>
  </w:style>
  <w:style w:type="paragraph" w:customStyle="1" w:styleId="Enumeraescomnmeros">
    <w:name w:val="Enumerações com números"/>
    <w:basedOn w:val="NOTAdetabelacomenumeraodeletras"/>
    <w:rsid w:val="003A58D3"/>
    <w:pPr>
      <w:numPr>
        <w:numId w:val="10"/>
      </w:numPr>
      <w:spacing w:before="0" w:after="240" w:line="230" w:lineRule="atLeast"/>
    </w:pPr>
    <w:rPr>
      <w:sz w:val="22"/>
    </w:rPr>
  </w:style>
  <w:style w:type="paragraph" w:customStyle="1" w:styleId="Anexo1111Seocomttulo11pt">
    <w:name w:val="Anexo.1.1.1.1 Seção com título11pt"/>
    <w:basedOn w:val="Heading5"/>
    <w:next w:val="Normal"/>
    <w:rsid w:val="00D81188"/>
    <w:pPr>
      <w:numPr>
        <w:numId w:val="15"/>
      </w:numPr>
      <w:tabs>
        <w:tab w:val="clear" w:pos="720"/>
        <w:tab w:val="left" w:pos="1140"/>
        <w:tab w:val="left" w:pos="1360"/>
      </w:tabs>
      <w:spacing w:before="0" w:after="240"/>
      <w:jc w:val="left"/>
    </w:pPr>
    <w:rPr>
      <w:szCs w:val="20"/>
      <w:lang w:val="pt-BR"/>
    </w:rPr>
  </w:style>
  <w:style w:type="paragraph" w:customStyle="1" w:styleId="Anexo11111Seocomttulo11pt">
    <w:name w:val="Anexo.1.1.1.1.1 Seção com título 11pt"/>
    <w:basedOn w:val="Heading6"/>
    <w:next w:val="Normal"/>
    <w:rsid w:val="00D81188"/>
    <w:pPr>
      <w:numPr>
        <w:ilvl w:val="5"/>
        <w:numId w:val="15"/>
      </w:numPr>
      <w:tabs>
        <w:tab w:val="clear" w:pos="720"/>
        <w:tab w:val="clear" w:pos="1440"/>
        <w:tab w:val="left" w:pos="1260"/>
      </w:tabs>
      <w:spacing w:before="0" w:line="230" w:lineRule="exact"/>
      <w:jc w:val="left"/>
    </w:pPr>
    <w:rPr>
      <w:szCs w:val="20"/>
      <w:lang w:val="pt-BR"/>
    </w:rPr>
  </w:style>
  <w:style w:type="paragraph" w:customStyle="1" w:styleId="Pargrafoenumeraescomtrao3">
    <w:name w:val="Parágrafo enumerações com traço 3"/>
    <w:basedOn w:val="Pargrafoenumeraescomtrao2"/>
    <w:rsid w:val="003A58D3"/>
    <w:pPr>
      <w:ind w:left="1361"/>
    </w:pPr>
  </w:style>
  <w:style w:type="paragraph" w:customStyle="1" w:styleId="Enumeraescomtrao2">
    <w:name w:val="Enumerações com traço 2"/>
    <w:basedOn w:val="Normal"/>
    <w:rsid w:val="003A58D3"/>
    <w:pPr>
      <w:widowControl w:val="0"/>
      <w:numPr>
        <w:numId w:val="4"/>
      </w:numPr>
      <w:ind w:left="908" w:hanging="454"/>
    </w:pPr>
    <w:rPr>
      <w:sz w:val="22"/>
    </w:rPr>
  </w:style>
  <w:style w:type="paragraph" w:customStyle="1" w:styleId="Enumeraescomtrao3">
    <w:name w:val="Enumerações com traço 3"/>
    <w:basedOn w:val="Normal"/>
    <w:rsid w:val="003A58D3"/>
    <w:pPr>
      <w:widowControl w:val="0"/>
      <w:numPr>
        <w:numId w:val="5"/>
      </w:numPr>
    </w:pPr>
    <w:rPr>
      <w:sz w:val="22"/>
    </w:rPr>
  </w:style>
  <w:style w:type="paragraph" w:customStyle="1" w:styleId="Enumeraescomtrao4">
    <w:name w:val="Enumerações com traço 4"/>
    <w:basedOn w:val="Normal"/>
    <w:rsid w:val="003A58D3"/>
    <w:pPr>
      <w:widowControl w:val="0"/>
      <w:numPr>
        <w:numId w:val="6"/>
      </w:numPr>
      <w:ind w:left="1815" w:hanging="454"/>
    </w:pPr>
    <w:rPr>
      <w:sz w:val="22"/>
    </w:rPr>
  </w:style>
  <w:style w:type="paragraph" w:customStyle="1" w:styleId="Tabela-Ttulosemnumerao">
    <w:name w:val="Tabela - Título sem numeração"/>
    <w:basedOn w:val="Normal"/>
    <w:rsid w:val="001B49B1"/>
    <w:pPr>
      <w:widowControl w:val="0"/>
      <w:spacing w:before="120" w:after="120"/>
      <w:jc w:val="center"/>
    </w:pPr>
    <w:rPr>
      <w:b/>
      <w:sz w:val="22"/>
    </w:rPr>
  </w:style>
  <w:style w:type="paragraph" w:customStyle="1" w:styleId="Pargrafoenumeraescomtra4">
    <w:name w:val="Parágrafo enumerações com traçõ 4"/>
    <w:basedOn w:val="Pargrafoenumeraescomtrao3"/>
    <w:rsid w:val="003A58D3"/>
    <w:pPr>
      <w:ind w:left="1843"/>
    </w:pPr>
  </w:style>
  <w:style w:type="paragraph" w:customStyle="1" w:styleId="Ttulo6Seo111111comttulo">
    <w:name w:val="Título 6 Seção 1.1.1.1.1.1 com título"/>
    <w:basedOn w:val="Heading6"/>
    <w:rsid w:val="003A58D3"/>
    <w:pPr>
      <w:numPr>
        <w:ilvl w:val="5"/>
      </w:numPr>
      <w:tabs>
        <w:tab w:val="clear" w:pos="720"/>
        <w:tab w:val="left" w:pos="1260"/>
      </w:tabs>
      <w:spacing w:before="0"/>
    </w:pPr>
  </w:style>
  <w:style w:type="paragraph" w:customStyle="1" w:styleId="Ttulo6Seo111111semttulo">
    <w:name w:val="Título 6 Seção 1.1.1.1.1.1 sem título"/>
    <w:basedOn w:val="Ttulo6Seo111111comttulo"/>
    <w:rsid w:val="003A58D3"/>
    <w:rPr>
      <w:b w:val="0"/>
    </w:rPr>
  </w:style>
  <w:style w:type="paragraph" w:customStyle="1" w:styleId="Ttulo4Seo1111comttulo">
    <w:name w:val="Título 4 Seção 1.1.1.1 com título"/>
    <w:basedOn w:val="Heading4"/>
    <w:rsid w:val="003A58D3"/>
    <w:pPr>
      <w:numPr>
        <w:ilvl w:val="3"/>
      </w:numPr>
      <w:tabs>
        <w:tab w:val="clear" w:pos="360"/>
        <w:tab w:val="clear" w:pos="720"/>
        <w:tab w:val="left" w:pos="800"/>
        <w:tab w:val="left" w:pos="940"/>
      </w:tabs>
      <w:spacing w:before="0" w:after="240" w:line="230" w:lineRule="atLeast"/>
      <w:jc w:val="left"/>
    </w:pPr>
    <w:rPr>
      <w:lang w:val="pt-BR"/>
    </w:rPr>
  </w:style>
  <w:style w:type="paragraph" w:customStyle="1" w:styleId="Ttulo4Seo1111semttulo">
    <w:name w:val="Título 4 Seção 1.1.1.1 sem título"/>
    <w:basedOn w:val="Ttulo4Seo1111comttulo"/>
    <w:rsid w:val="003A58D3"/>
    <w:rPr>
      <w:b w:val="0"/>
    </w:rPr>
  </w:style>
  <w:style w:type="paragraph" w:customStyle="1" w:styleId="AnexoTtulo">
    <w:name w:val="Anexo Título"/>
    <w:basedOn w:val="Normal"/>
    <w:next w:val="Normal"/>
    <w:rsid w:val="00D81188"/>
    <w:pPr>
      <w:keepNext/>
      <w:pageBreakBefore/>
      <w:widowControl w:val="0"/>
      <w:numPr>
        <w:numId w:val="15"/>
      </w:numPr>
      <w:spacing w:after="760" w:line="310" w:lineRule="exact"/>
      <w:jc w:val="center"/>
      <w:outlineLvl w:val="0"/>
    </w:pPr>
    <w:rPr>
      <w:rFonts w:eastAsia="MS Mincho"/>
      <w:b/>
      <w:sz w:val="28"/>
      <w:szCs w:val="20"/>
      <w:lang w:val="en-GB" w:eastAsia="ja-JP"/>
    </w:rPr>
  </w:style>
  <w:style w:type="paragraph" w:customStyle="1" w:styleId="Legendaesquerda10ptNegrito">
    <w:name w:val="Legenda esquerda 10 pt Negrito"/>
    <w:basedOn w:val="Normal"/>
    <w:rsid w:val="001B49B1"/>
    <w:pPr>
      <w:widowControl w:val="0"/>
      <w:spacing w:before="120" w:after="120"/>
      <w:ind w:left="62" w:right="62"/>
      <w:jc w:val="left"/>
    </w:pPr>
    <w:rPr>
      <w:b/>
      <w:bCs/>
      <w:szCs w:val="20"/>
    </w:rPr>
  </w:style>
  <w:style w:type="paragraph" w:customStyle="1" w:styleId="Anexo1Seosemttulo11pt">
    <w:name w:val="Anexo.1 Seção sem título 11pt"/>
    <w:basedOn w:val="Anexo1Seocomttulo13pt"/>
    <w:rsid w:val="00D81188"/>
    <w:pPr>
      <w:tabs>
        <w:tab w:val="clear" w:pos="360"/>
        <w:tab w:val="clear" w:pos="720"/>
      </w:tabs>
      <w:spacing w:before="0" w:after="240" w:line="230" w:lineRule="exact"/>
      <w:jc w:val="both"/>
    </w:pPr>
    <w:rPr>
      <w:b w:val="0"/>
      <w:sz w:val="22"/>
    </w:rPr>
  </w:style>
  <w:style w:type="paragraph" w:customStyle="1" w:styleId="Anexo11Seosemttulo11pt">
    <w:name w:val="Anexo.1.1 Seção sem título 11pt"/>
    <w:basedOn w:val="Anexo11Seocomttulo12pt"/>
    <w:rsid w:val="00D81188"/>
    <w:pPr>
      <w:spacing w:before="0" w:line="230" w:lineRule="exact"/>
      <w:jc w:val="both"/>
    </w:pPr>
    <w:rPr>
      <w:b w:val="0"/>
      <w:sz w:val="22"/>
    </w:rPr>
  </w:style>
  <w:style w:type="paragraph" w:customStyle="1" w:styleId="Bibliografia-Ttulo">
    <w:name w:val="Bibliografia - Título"/>
    <w:next w:val="Normal"/>
    <w:rsid w:val="00D81188"/>
    <w:pPr>
      <w:pageBreakBefore/>
      <w:widowControl w:val="0"/>
      <w:spacing w:after="760" w:line="310" w:lineRule="exact"/>
      <w:jc w:val="center"/>
    </w:pPr>
    <w:rPr>
      <w:rFonts w:ascii="Arial" w:eastAsia="MS Mincho" w:hAnsi="Arial"/>
      <w:b/>
      <w:sz w:val="28"/>
      <w:lang w:val="en-GB" w:eastAsia="ja-JP"/>
    </w:rPr>
  </w:style>
  <w:style w:type="paragraph" w:customStyle="1" w:styleId="Bibliografia-Itens">
    <w:name w:val="Bibliografia - Itens"/>
    <w:rsid w:val="00D81188"/>
    <w:pPr>
      <w:widowControl w:val="0"/>
      <w:numPr>
        <w:numId w:val="12"/>
      </w:numPr>
      <w:spacing w:after="280" w:line="230" w:lineRule="atLeast"/>
    </w:pPr>
    <w:rPr>
      <w:rFonts w:ascii="Arial" w:hAnsi="Arial"/>
      <w:sz w:val="22"/>
    </w:rPr>
  </w:style>
  <w:style w:type="paragraph" w:customStyle="1" w:styleId="Anexo111Seosemttulo11pt">
    <w:name w:val="Anexo.1.1.1 Seção sem título 11pt"/>
    <w:basedOn w:val="Anexo111Seocomttulo11pt"/>
    <w:rsid w:val="00D81188"/>
    <w:rPr>
      <w:b w:val="0"/>
    </w:rPr>
  </w:style>
  <w:style w:type="paragraph" w:customStyle="1" w:styleId="Anexo1111Seosemttulo11pt">
    <w:name w:val="Anexo.1.1.1.1 Seção sem título 11pt"/>
    <w:basedOn w:val="Anexo1111Seocomttulo11pt"/>
    <w:rsid w:val="00D81188"/>
    <w:pPr>
      <w:jc w:val="both"/>
    </w:pPr>
    <w:rPr>
      <w:b w:val="0"/>
    </w:rPr>
  </w:style>
  <w:style w:type="paragraph" w:customStyle="1" w:styleId="Anexo11111Seosemttulo11pt">
    <w:name w:val="Anexo.1.1.1.1.1 Seção sem título 11pt"/>
    <w:basedOn w:val="Anexo11111Seocomttulo11pt"/>
    <w:rsid w:val="00D81188"/>
    <w:pPr>
      <w:jc w:val="both"/>
    </w:pPr>
    <w:rPr>
      <w:b w:val="0"/>
    </w:rPr>
  </w:style>
  <w:style w:type="paragraph" w:customStyle="1" w:styleId="Legendaesquerda10ptNormal">
    <w:name w:val="Legenda esquerda 10 pt Normal"/>
    <w:basedOn w:val="Legendaesquerda10ptNegrito"/>
    <w:rsid w:val="001B49B1"/>
    <w:pPr>
      <w:spacing w:before="60" w:after="60"/>
    </w:pPr>
    <w:rPr>
      <w:b w:val="0"/>
      <w:bCs w:val="0"/>
    </w:rPr>
  </w:style>
  <w:style w:type="paragraph" w:styleId="ListContinue">
    <w:name w:val="List Continue"/>
    <w:basedOn w:val="Normal"/>
    <w:semiHidden/>
    <w:rsid w:val="007F3A32"/>
    <w:pPr>
      <w:numPr>
        <w:numId w:val="3"/>
      </w:numPr>
      <w:tabs>
        <w:tab w:val="left" w:pos="709"/>
      </w:tabs>
    </w:pPr>
    <w:rPr>
      <w:rFonts w:eastAsia="MS Mincho"/>
      <w:sz w:val="22"/>
      <w:szCs w:val="20"/>
      <w:lang w:eastAsia="ja-JP"/>
    </w:rPr>
  </w:style>
  <w:style w:type="paragraph" w:customStyle="1" w:styleId="Legendadireita10ptNegrito">
    <w:name w:val="Legenda direita 10 pt Negrito"/>
    <w:basedOn w:val="Legendaesquerda10ptNegrito"/>
    <w:rsid w:val="001B49B1"/>
    <w:pPr>
      <w:jc w:val="right"/>
    </w:pPr>
  </w:style>
  <w:style w:type="paragraph" w:styleId="TOC4">
    <w:name w:val="toc 4"/>
    <w:basedOn w:val="Normal"/>
    <w:next w:val="Normal"/>
    <w:autoRedefine/>
    <w:semiHidden/>
    <w:rsid w:val="00284B93"/>
    <w:pPr>
      <w:tabs>
        <w:tab w:val="right" w:pos="10196"/>
      </w:tabs>
    </w:pPr>
    <w:rPr>
      <w:b/>
      <w:noProof/>
      <w:sz w:val="24"/>
    </w:rPr>
  </w:style>
  <w:style w:type="paragraph" w:customStyle="1" w:styleId="Frmula-Posioesquerda">
    <w:name w:val="Fórmula - Posição à esquerda"/>
    <w:basedOn w:val="Normal"/>
    <w:rsid w:val="003A58D3"/>
    <w:pPr>
      <w:widowControl w:val="0"/>
      <w:ind w:left="340"/>
      <w:jc w:val="left"/>
    </w:pPr>
    <w:rPr>
      <w:noProof/>
      <w:sz w:val="24"/>
      <w:szCs w:val="20"/>
    </w:rPr>
  </w:style>
  <w:style w:type="paragraph" w:styleId="TOC5">
    <w:name w:val="toc 5"/>
    <w:basedOn w:val="Normal"/>
    <w:next w:val="Normal"/>
    <w:autoRedefine/>
    <w:semiHidden/>
    <w:rsid w:val="00284B93"/>
    <w:pPr>
      <w:ind w:left="800"/>
    </w:pPr>
    <w:rPr>
      <w:b/>
    </w:rPr>
  </w:style>
  <w:style w:type="paragraph" w:styleId="TOC6">
    <w:name w:val="toc 6"/>
    <w:basedOn w:val="Normal"/>
    <w:next w:val="Normal"/>
    <w:autoRedefine/>
    <w:semiHidden/>
    <w:rsid w:val="00284B93"/>
    <w:pPr>
      <w:ind w:left="1000"/>
    </w:pPr>
    <w:rPr>
      <w:b/>
    </w:rPr>
  </w:style>
  <w:style w:type="paragraph" w:styleId="TOC7">
    <w:name w:val="toc 7"/>
    <w:basedOn w:val="Normal"/>
    <w:next w:val="Normal"/>
    <w:autoRedefine/>
    <w:semiHidden/>
    <w:rsid w:val="00284B93"/>
    <w:pPr>
      <w:ind w:left="1200"/>
    </w:pPr>
    <w:rPr>
      <w:b/>
    </w:rPr>
  </w:style>
  <w:style w:type="paragraph" w:styleId="TOC8">
    <w:name w:val="toc 8"/>
    <w:basedOn w:val="Normal"/>
    <w:next w:val="Normal"/>
    <w:autoRedefine/>
    <w:semiHidden/>
    <w:rsid w:val="00284B93"/>
    <w:pPr>
      <w:ind w:left="1400"/>
    </w:pPr>
    <w:rPr>
      <w:b/>
    </w:rPr>
  </w:style>
  <w:style w:type="paragraph" w:styleId="TOC9">
    <w:name w:val="toc 9"/>
    <w:basedOn w:val="Normal"/>
    <w:next w:val="Normal"/>
    <w:autoRedefine/>
    <w:semiHidden/>
    <w:rsid w:val="00284B93"/>
    <w:pPr>
      <w:ind w:left="1600"/>
    </w:pPr>
    <w:rPr>
      <w:b/>
      <w:sz w:val="24"/>
    </w:rPr>
  </w:style>
  <w:style w:type="paragraph" w:customStyle="1" w:styleId="Introduo">
    <w:name w:val="Introdução"/>
    <w:basedOn w:val="Prefcio"/>
    <w:next w:val="Normal"/>
    <w:rsid w:val="00C200C8"/>
  </w:style>
  <w:style w:type="paragraph" w:customStyle="1" w:styleId="NOTAdetabela10pt">
    <w:name w:val="NOTA de tabela 10pt"/>
    <w:basedOn w:val="Normal"/>
    <w:rsid w:val="001B49B1"/>
    <w:pPr>
      <w:widowControl w:val="0"/>
      <w:tabs>
        <w:tab w:val="left" w:pos="709"/>
      </w:tabs>
      <w:spacing w:before="60" w:after="60" w:line="240" w:lineRule="auto"/>
      <w:ind w:left="62" w:right="62"/>
    </w:pPr>
    <w:rPr>
      <w:noProof/>
      <w:szCs w:val="20"/>
    </w:rPr>
  </w:style>
  <w:style w:type="paragraph" w:customStyle="1" w:styleId="Legendadireita10ptNormal">
    <w:name w:val="Legenda direita 10pt Normal"/>
    <w:basedOn w:val="Normal"/>
    <w:rsid w:val="001B49B1"/>
    <w:pPr>
      <w:widowControl w:val="0"/>
      <w:spacing w:before="60" w:after="60"/>
      <w:ind w:left="62" w:right="62"/>
      <w:jc w:val="right"/>
    </w:pPr>
    <w:rPr>
      <w:szCs w:val="20"/>
    </w:rPr>
  </w:style>
  <w:style w:type="character" w:styleId="CommentReference">
    <w:name w:val="annotation reference"/>
    <w:semiHidden/>
    <w:rsid w:val="00F72C8D"/>
    <w:rPr>
      <w:sz w:val="16"/>
      <w:szCs w:val="16"/>
    </w:rPr>
  </w:style>
  <w:style w:type="paragraph" w:styleId="CommentText">
    <w:name w:val="annotation text"/>
    <w:basedOn w:val="Normal"/>
    <w:semiHidden/>
    <w:rsid w:val="00F72C8D"/>
    <w:rPr>
      <w:szCs w:val="20"/>
    </w:rPr>
  </w:style>
  <w:style w:type="paragraph" w:styleId="CommentSubject">
    <w:name w:val="annotation subject"/>
    <w:basedOn w:val="CommentText"/>
    <w:next w:val="CommentText"/>
    <w:semiHidden/>
    <w:rsid w:val="00F72C8D"/>
    <w:rPr>
      <w:b/>
      <w:bCs/>
    </w:rPr>
  </w:style>
  <w:style w:type="paragraph" w:customStyle="1" w:styleId="Pargrafo11ptItlico">
    <w:name w:val="Parágrafo 11 pt Itálico"/>
    <w:basedOn w:val="Pargrafo11pt"/>
    <w:rsid w:val="003A58D3"/>
    <w:rPr>
      <w:i/>
      <w:iCs/>
    </w:rPr>
  </w:style>
  <w:style w:type="paragraph" w:customStyle="1" w:styleId="EnumeraescomBullets">
    <w:name w:val="Enumerações com Bullets"/>
    <w:basedOn w:val="EnumeraescomLetras"/>
    <w:rsid w:val="003A58D3"/>
    <w:pPr>
      <w:numPr>
        <w:numId w:val="11"/>
      </w:numPr>
    </w:pPr>
  </w:style>
  <w:style w:type="paragraph" w:styleId="BalloonText">
    <w:name w:val="Balloon Text"/>
    <w:basedOn w:val="Normal"/>
    <w:semiHidden/>
    <w:rsid w:val="00F72C8D"/>
    <w:rPr>
      <w:rFonts w:ascii="Tahoma" w:hAnsi="Tahoma" w:cs="Tahoma"/>
      <w:sz w:val="16"/>
      <w:szCs w:val="16"/>
    </w:rPr>
  </w:style>
  <w:style w:type="paragraph" w:customStyle="1" w:styleId="Figura-Ttulosemnumerao">
    <w:name w:val="Figura - Título sem numeração"/>
    <w:basedOn w:val="Normal"/>
    <w:rsid w:val="004B30FA"/>
    <w:pPr>
      <w:widowControl w:val="0"/>
      <w:spacing w:before="120" w:after="120"/>
      <w:jc w:val="center"/>
    </w:pPr>
    <w:rPr>
      <w:b/>
      <w:sz w:val="22"/>
    </w:rPr>
  </w:style>
  <w:style w:type="paragraph" w:customStyle="1" w:styleId="Indicealfabtico-Ttulo">
    <w:name w:val="Indice alfabético - Título"/>
    <w:next w:val="Indicealfabtico-letras"/>
    <w:rsid w:val="00D81188"/>
    <w:pPr>
      <w:pageBreakBefore/>
      <w:widowControl w:val="0"/>
      <w:spacing w:after="760" w:line="310" w:lineRule="exact"/>
      <w:jc w:val="center"/>
    </w:pPr>
    <w:rPr>
      <w:rFonts w:ascii="Arial" w:eastAsia="MS Mincho" w:hAnsi="Arial"/>
      <w:b/>
      <w:sz w:val="28"/>
      <w:lang w:eastAsia="ja-JP"/>
    </w:rPr>
  </w:style>
  <w:style w:type="paragraph" w:customStyle="1" w:styleId="Indicealfabtico-letras">
    <w:name w:val="Indice alfabético - letras"/>
    <w:basedOn w:val="Header"/>
    <w:rsid w:val="000F36E2"/>
    <w:pPr>
      <w:widowControl w:val="0"/>
      <w:spacing w:before="240" w:after="240"/>
    </w:pPr>
    <w:rPr>
      <w:bCs/>
      <w:sz w:val="22"/>
    </w:rPr>
  </w:style>
  <w:style w:type="paragraph" w:styleId="Index1">
    <w:name w:val="index 1"/>
    <w:basedOn w:val="Normal"/>
    <w:next w:val="Normal"/>
    <w:autoRedefine/>
    <w:semiHidden/>
    <w:rsid w:val="00EC38CA"/>
    <w:pPr>
      <w:ind w:left="200" w:hanging="200"/>
    </w:pPr>
  </w:style>
  <w:style w:type="paragraph" w:customStyle="1" w:styleId="Indicealfabtico-Itens">
    <w:name w:val="Indice alfabético - Itens"/>
    <w:basedOn w:val="Normal"/>
    <w:rsid w:val="000F36E2"/>
    <w:pPr>
      <w:widowControl w:val="0"/>
      <w:tabs>
        <w:tab w:val="left" w:pos="6200"/>
      </w:tabs>
    </w:pPr>
    <w:rPr>
      <w:sz w:val="22"/>
    </w:rPr>
  </w:style>
  <w:style w:type="paragraph" w:styleId="TOCHeading">
    <w:name w:val="TOC Heading"/>
    <w:basedOn w:val="Heading1"/>
    <w:next w:val="Normal"/>
    <w:uiPriority w:val="39"/>
    <w:semiHidden/>
    <w:unhideWhenUsed/>
    <w:qFormat/>
    <w:rsid w:val="00F95713"/>
    <w:pPr>
      <w:keepLines/>
      <w:numPr>
        <w:numId w:val="0"/>
      </w:numPr>
      <w:tabs>
        <w:tab w:val="clear" w:pos="360"/>
      </w:tabs>
      <w:spacing w:before="480" w:after="0" w:line="276" w:lineRule="auto"/>
      <w:jc w:val="left"/>
      <w:outlineLvl w:val="9"/>
    </w:pPr>
    <w:rPr>
      <w:rFonts w:ascii="Cambria" w:eastAsia="Times New Roman" w:hAnsi="Cambria"/>
      <w:bCs/>
      <w:color w:val="365F91"/>
      <w:sz w:val="28"/>
      <w:szCs w:val="28"/>
      <w:lang w:val="pt-BR" w:eastAsia="en-US"/>
    </w:rPr>
  </w:style>
  <w:style w:type="paragraph" w:customStyle="1" w:styleId="Tabela-CorpoEsquerdaNegrito11pt">
    <w:name w:val="Tabela - Corpo Esquerda Negrito 11pt"/>
    <w:qFormat/>
    <w:rsid w:val="001B49B1"/>
    <w:pPr>
      <w:widowControl w:val="0"/>
      <w:spacing w:before="60" w:after="60"/>
      <w:ind w:left="62" w:right="62"/>
    </w:pPr>
    <w:rPr>
      <w:rFonts w:ascii="Arial" w:hAnsi="Arial"/>
      <w:b/>
      <w:bCs/>
      <w:noProof/>
      <w:sz w:val="22"/>
    </w:rPr>
  </w:style>
  <w:style w:type="paragraph" w:customStyle="1" w:styleId="Tabela-CorpoEsquerdaNormal11pt">
    <w:name w:val="Tabela - Corpo Esquerda Normal 11pt"/>
    <w:qFormat/>
    <w:rsid w:val="001B49B1"/>
    <w:pPr>
      <w:widowControl w:val="0"/>
      <w:spacing w:before="60" w:after="60"/>
      <w:ind w:left="62" w:right="62"/>
    </w:pPr>
    <w:rPr>
      <w:rFonts w:ascii="Arial" w:hAnsi="Arial"/>
      <w:noProof/>
      <w:sz w:val="22"/>
      <w:szCs w:val="22"/>
    </w:rPr>
  </w:style>
  <w:style w:type="paragraph" w:customStyle="1" w:styleId="Enumeraescomtrao1">
    <w:name w:val="Enumerações com traço 1"/>
    <w:basedOn w:val="Enumeraescomtrao2"/>
    <w:qFormat/>
    <w:rsid w:val="003A58D3"/>
    <w:pPr>
      <w:tabs>
        <w:tab w:val="clear" w:pos="907"/>
      </w:tabs>
      <w:ind w:left="454"/>
    </w:pPr>
  </w:style>
  <w:style w:type="paragraph" w:customStyle="1" w:styleId="Indicecomlinhapontilhada">
    <w:name w:val="Indice com linha pontilhada"/>
    <w:basedOn w:val="Indicealfabtico-Itens"/>
    <w:qFormat/>
    <w:rsid w:val="001C3F21"/>
    <w:pPr>
      <w:tabs>
        <w:tab w:val="clear" w:pos="6200"/>
        <w:tab w:val="right" w:leader="dot" w:pos="10206"/>
      </w:tabs>
    </w:pPr>
    <w:rPr>
      <w:lang w:eastAsia="ja-JP"/>
    </w:rPr>
  </w:style>
  <w:style w:type="paragraph" w:styleId="BodyText">
    <w:name w:val="Body Text"/>
    <w:basedOn w:val="Normal"/>
    <w:link w:val="BodyTextChar"/>
    <w:rsid w:val="00797436"/>
    <w:pPr>
      <w:spacing w:after="0" w:line="240" w:lineRule="auto"/>
    </w:pPr>
    <w:rPr>
      <w:color w:val="008080"/>
      <w:sz w:val="24"/>
      <w:szCs w:val="20"/>
    </w:rPr>
  </w:style>
  <w:style w:type="character" w:customStyle="1" w:styleId="BodyTextChar">
    <w:name w:val="Body Text Char"/>
    <w:basedOn w:val="DefaultParagraphFont"/>
    <w:link w:val="BodyText"/>
    <w:rsid w:val="00797436"/>
    <w:rPr>
      <w:rFonts w:ascii="Arial" w:hAnsi="Arial"/>
      <w:color w:val="008080"/>
      <w:sz w:val="24"/>
    </w:rPr>
  </w:style>
  <w:style w:type="paragraph" w:styleId="BodyText3">
    <w:name w:val="Body Text 3"/>
    <w:basedOn w:val="Normal"/>
    <w:link w:val="BodyText3Char"/>
    <w:unhideWhenUsed/>
    <w:rsid w:val="00797436"/>
    <w:pPr>
      <w:spacing w:after="120"/>
    </w:pPr>
    <w:rPr>
      <w:sz w:val="16"/>
      <w:szCs w:val="16"/>
    </w:rPr>
  </w:style>
  <w:style w:type="character" w:customStyle="1" w:styleId="BodyText3Char">
    <w:name w:val="Body Text 3 Char"/>
    <w:basedOn w:val="DefaultParagraphFont"/>
    <w:link w:val="BodyText3"/>
    <w:uiPriority w:val="99"/>
    <w:semiHidden/>
    <w:rsid w:val="00797436"/>
    <w:rPr>
      <w:rFonts w:ascii="Arial" w:hAnsi="Arial"/>
      <w:sz w:val="16"/>
      <w:szCs w:val="16"/>
    </w:rPr>
  </w:style>
  <w:style w:type="paragraph" w:styleId="BodyTextIndent">
    <w:name w:val="Body Text Indent"/>
    <w:basedOn w:val="Normal"/>
    <w:link w:val="BodyTextIndentChar"/>
    <w:unhideWhenUsed/>
    <w:rsid w:val="00797436"/>
    <w:pPr>
      <w:spacing w:after="120"/>
      <w:ind w:left="283"/>
    </w:pPr>
  </w:style>
  <w:style w:type="character" w:customStyle="1" w:styleId="BodyTextIndentChar">
    <w:name w:val="Body Text Indent Char"/>
    <w:basedOn w:val="DefaultParagraphFont"/>
    <w:link w:val="BodyTextIndent"/>
    <w:uiPriority w:val="99"/>
    <w:semiHidden/>
    <w:rsid w:val="00797436"/>
    <w:rPr>
      <w:rFonts w:ascii="Arial" w:hAnsi="Arial"/>
      <w:szCs w:val="24"/>
    </w:rPr>
  </w:style>
  <w:style w:type="paragraph" w:customStyle="1" w:styleId="TTULO">
    <w:name w:val="TÍTULO"/>
    <w:basedOn w:val="Title"/>
    <w:next w:val="ABNT"/>
    <w:rsid w:val="00797436"/>
    <w:pPr>
      <w:numPr>
        <w:numId w:val="19"/>
      </w:numPr>
      <w:spacing w:before="180" w:after="0"/>
      <w:jc w:val="left"/>
    </w:pPr>
    <w:rPr>
      <w:sz w:val="18"/>
    </w:rPr>
  </w:style>
  <w:style w:type="paragraph" w:styleId="Title">
    <w:name w:val="Title"/>
    <w:basedOn w:val="Normal"/>
    <w:link w:val="TitleChar"/>
    <w:qFormat/>
    <w:rsid w:val="00797436"/>
    <w:pPr>
      <w:spacing w:before="240" w:after="60" w:line="240" w:lineRule="auto"/>
      <w:jc w:val="center"/>
      <w:outlineLvl w:val="0"/>
    </w:pPr>
    <w:rPr>
      <w:b/>
      <w:kern w:val="28"/>
      <w:sz w:val="32"/>
      <w:szCs w:val="20"/>
    </w:rPr>
  </w:style>
  <w:style w:type="character" w:customStyle="1" w:styleId="TitleChar">
    <w:name w:val="Title Char"/>
    <w:basedOn w:val="DefaultParagraphFont"/>
    <w:link w:val="Title"/>
    <w:rsid w:val="00797436"/>
    <w:rPr>
      <w:rFonts w:ascii="Arial" w:hAnsi="Arial"/>
      <w:b/>
      <w:kern w:val="28"/>
      <w:sz w:val="32"/>
    </w:rPr>
  </w:style>
  <w:style w:type="paragraph" w:customStyle="1" w:styleId="ABNT">
    <w:name w:val="ABNT"/>
    <w:rsid w:val="00797436"/>
    <w:pPr>
      <w:spacing w:before="72" w:after="72" w:line="220" w:lineRule="atLeast"/>
      <w:jc w:val="both"/>
    </w:pPr>
    <w:rPr>
      <w:rFonts w:ascii="Arial" w:hAnsi="Arial"/>
      <w:noProof/>
      <w:sz w:val="18"/>
    </w:rPr>
  </w:style>
  <w:style w:type="paragraph" w:customStyle="1" w:styleId="SUBALINEA">
    <w:name w:val="SUBALINEA"/>
    <w:basedOn w:val="ABNT"/>
    <w:rsid w:val="00797436"/>
    <w:pPr>
      <w:numPr>
        <w:numId w:val="16"/>
      </w:numPr>
      <w:tabs>
        <w:tab w:val="clear" w:pos="360"/>
        <w:tab w:val="left" w:pos="284"/>
      </w:tabs>
      <w:ind w:left="794" w:hanging="284"/>
    </w:pPr>
    <w:rPr>
      <w:noProof w:val="0"/>
    </w:rPr>
  </w:style>
  <w:style w:type="paragraph" w:customStyle="1" w:styleId="H11">
    <w:name w:val="H 1.1"/>
    <w:basedOn w:val="TTULO"/>
    <w:rsid w:val="00797436"/>
    <w:pPr>
      <w:numPr>
        <w:numId w:val="18"/>
      </w:numPr>
    </w:pPr>
    <w:rPr>
      <w:b w:val="0"/>
    </w:rPr>
  </w:style>
  <w:style w:type="paragraph" w:customStyle="1" w:styleId="IENSSUMRIO">
    <w:name w:val="IENS_SUMÁRIO"/>
    <w:basedOn w:val="ABNT"/>
    <w:rsid w:val="00797436"/>
    <w:pPr>
      <w:numPr>
        <w:numId w:val="17"/>
      </w:numPr>
      <w:spacing w:before="0" w:after="0"/>
      <w:jc w:val="left"/>
    </w:pPr>
  </w:style>
  <w:style w:type="paragraph" w:customStyle="1" w:styleId="T1111">
    <w:name w:val="T1.1.1.1"/>
    <w:basedOn w:val="T111"/>
    <w:rsid w:val="00797436"/>
    <w:pPr>
      <w:numPr>
        <w:ilvl w:val="4"/>
      </w:numPr>
      <w:tabs>
        <w:tab w:val="num" w:pos="360"/>
      </w:tabs>
    </w:pPr>
  </w:style>
  <w:style w:type="paragraph" w:customStyle="1" w:styleId="T111">
    <w:name w:val="T1.1.1"/>
    <w:basedOn w:val="T11"/>
    <w:rsid w:val="00797436"/>
    <w:pPr>
      <w:numPr>
        <w:ilvl w:val="3"/>
      </w:numPr>
      <w:tabs>
        <w:tab w:val="num" w:pos="360"/>
      </w:tabs>
    </w:pPr>
  </w:style>
  <w:style w:type="paragraph" w:customStyle="1" w:styleId="T11">
    <w:name w:val="T1.1"/>
    <w:basedOn w:val="T1"/>
    <w:rsid w:val="00797436"/>
    <w:pPr>
      <w:numPr>
        <w:ilvl w:val="2"/>
      </w:numPr>
      <w:tabs>
        <w:tab w:val="num" w:pos="360"/>
      </w:tabs>
    </w:pPr>
  </w:style>
  <w:style w:type="paragraph" w:customStyle="1" w:styleId="T1">
    <w:name w:val="T1"/>
    <w:basedOn w:val="TTULO"/>
    <w:rsid w:val="00797436"/>
    <w:pPr>
      <w:numPr>
        <w:ilvl w:val="1"/>
      </w:numPr>
      <w:tabs>
        <w:tab w:val="num" w:pos="360"/>
      </w:tabs>
      <w:jc w:val="both"/>
    </w:pPr>
  </w:style>
  <w:style w:type="paragraph" w:customStyle="1" w:styleId="T11111">
    <w:name w:val="T1.1.1.1.1"/>
    <w:basedOn w:val="T1111"/>
    <w:rsid w:val="00797436"/>
    <w:pPr>
      <w:numPr>
        <w:ilvl w:val="5"/>
      </w:numPr>
      <w:tabs>
        <w:tab w:val="num" w:pos="360"/>
      </w:tabs>
    </w:pPr>
  </w:style>
  <w:style w:type="paragraph" w:customStyle="1" w:styleId="IntroduoTtulo">
    <w:name w:val="IntroduçãoTítulo"/>
    <w:basedOn w:val="ABNT"/>
    <w:next w:val="ABNT"/>
    <w:rsid w:val="00797436"/>
    <w:pPr>
      <w:numPr>
        <w:numId w:val="20"/>
      </w:numPr>
      <w:jc w:val="left"/>
    </w:pPr>
    <w:rPr>
      <w:b/>
    </w:rPr>
  </w:style>
  <w:style w:type="paragraph" w:customStyle="1" w:styleId="ItemANEXO">
    <w:name w:val="ItemANEXO"/>
    <w:basedOn w:val="ABNT"/>
    <w:rsid w:val="00797436"/>
    <w:pPr>
      <w:numPr>
        <w:numId w:val="21"/>
      </w:numPr>
      <w:spacing w:before="0" w:after="0"/>
    </w:pPr>
  </w:style>
  <w:style w:type="paragraph" w:customStyle="1" w:styleId="NBRDT">
    <w:name w:val="NBR_DT"/>
    <w:basedOn w:val="ABNT"/>
    <w:rsid w:val="00797436"/>
    <w:pPr>
      <w:spacing w:before="200"/>
      <w:jc w:val="center"/>
    </w:pPr>
    <w:rPr>
      <w:caps/>
      <w:sz w:val="21"/>
    </w:rPr>
  </w:style>
  <w:style w:type="paragraph" w:customStyle="1" w:styleId="NBRTTULO">
    <w:name w:val="NBR_TÍTULO"/>
    <w:basedOn w:val="ABNT"/>
    <w:rsid w:val="00797436"/>
    <w:pPr>
      <w:spacing w:before="120" w:after="0" w:line="440" w:lineRule="atLeast"/>
      <w:jc w:val="left"/>
    </w:pPr>
    <w:rPr>
      <w:b/>
      <w:sz w:val="40"/>
    </w:rPr>
  </w:style>
  <w:style w:type="paragraph" w:customStyle="1" w:styleId="NBRORIGEM">
    <w:name w:val="NBR_ORIGEM"/>
    <w:basedOn w:val="ABNT"/>
    <w:rsid w:val="00797436"/>
    <w:pPr>
      <w:spacing w:before="0" w:after="60" w:line="240" w:lineRule="auto"/>
      <w:jc w:val="left"/>
    </w:pPr>
    <w:rPr>
      <w:sz w:val="21"/>
    </w:rPr>
  </w:style>
  <w:style w:type="paragraph" w:customStyle="1" w:styleId="PVChave">
    <w:name w:val="PVChave"/>
    <w:basedOn w:val="NBRORIGEM"/>
    <w:rsid w:val="00797436"/>
    <w:pPr>
      <w:spacing w:before="60" w:after="0"/>
    </w:pPr>
  </w:style>
  <w:style w:type="paragraph" w:customStyle="1" w:styleId="SUMRIO0">
    <w:name w:val="SUMÁRIO"/>
    <w:basedOn w:val="ABNT"/>
    <w:rsid w:val="00797436"/>
    <w:rPr>
      <w:b/>
    </w:rPr>
  </w:style>
  <w:style w:type="paragraph" w:customStyle="1" w:styleId="SumANEXO">
    <w:name w:val="SumANEXO"/>
    <w:basedOn w:val="ABNT"/>
    <w:next w:val="ItemANEXO"/>
    <w:rsid w:val="00797436"/>
    <w:pPr>
      <w:spacing w:before="0" w:after="0"/>
    </w:pPr>
    <w:rPr>
      <w:b/>
      <w:caps/>
    </w:rPr>
  </w:style>
  <w:style w:type="paragraph" w:customStyle="1" w:styleId="Recuar">
    <w:name w:val="Recuar"/>
    <w:basedOn w:val="ABNT"/>
    <w:autoRedefine/>
    <w:rsid w:val="00797436"/>
    <w:pPr>
      <w:tabs>
        <w:tab w:val="left" w:pos="3261"/>
        <w:tab w:val="left" w:pos="3402"/>
        <w:tab w:val="left" w:pos="7371"/>
      </w:tabs>
      <w:spacing w:before="60" w:after="60"/>
      <w:ind w:left="-709"/>
    </w:pPr>
    <w:rPr>
      <w:b/>
    </w:rPr>
  </w:style>
  <w:style w:type="paragraph" w:customStyle="1" w:styleId="NOTA">
    <w:name w:val="NOTA"/>
    <w:basedOn w:val="ABNT"/>
    <w:rsid w:val="00797436"/>
    <w:pPr>
      <w:tabs>
        <w:tab w:val="left" w:pos="709"/>
      </w:tabs>
    </w:pPr>
    <w:rPr>
      <w:sz w:val="16"/>
    </w:rPr>
  </w:style>
  <w:style w:type="paragraph" w:customStyle="1" w:styleId="SUBTTULO">
    <w:name w:val="SUBTÍTULO"/>
    <w:basedOn w:val="ABNT"/>
    <w:rsid w:val="00797436"/>
    <w:rPr>
      <w:b/>
    </w:rPr>
  </w:style>
  <w:style w:type="paragraph" w:customStyle="1" w:styleId="CABTABELA">
    <w:name w:val="CAB_TABELA"/>
    <w:basedOn w:val="ABNT"/>
    <w:next w:val="ABNT"/>
    <w:rsid w:val="00797436"/>
    <w:pPr>
      <w:spacing w:before="60" w:after="60" w:line="240" w:lineRule="auto"/>
      <w:jc w:val="center"/>
    </w:pPr>
  </w:style>
  <w:style w:type="paragraph" w:styleId="BodyText2">
    <w:name w:val="Body Text 2"/>
    <w:basedOn w:val="Normal"/>
    <w:link w:val="BodyText2Char"/>
    <w:rsid w:val="00797436"/>
    <w:pPr>
      <w:spacing w:after="80" w:line="240" w:lineRule="auto"/>
    </w:pPr>
    <w:rPr>
      <w:color w:val="008080"/>
      <w:szCs w:val="20"/>
    </w:rPr>
  </w:style>
  <w:style w:type="character" w:customStyle="1" w:styleId="BodyText2Char">
    <w:name w:val="Body Text 2 Char"/>
    <w:basedOn w:val="DefaultParagraphFont"/>
    <w:link w:val="BodyText2"/>
    <w:rsid w:val="00797436"/>
    <w:rPr>
      <w:rFonts w:ascii="Arial" w:hAnsi="Arial"/>
      <w:color w:val="008080"/>
    </w:rPr>
  </w:style>
  <w:style w:type="paragraph" w:styleId="BlockText">
    <w:name w:val="Block Text"/>
    <w:basedOn w:val="Normal"/>
    <w:rsid w:val="00797436"/>
    <w:pPr>
      <w:tabs>
        <w:tab w:val="left" w:pos="7371"/>
      </w:tabs>
      <w:spacing w:after="0" w:line="240" w:lineRule="auto"/>
      <w:ind w:left="6946" w:right="283"/>
      <w:jc w:val="left"/>
    </w:pPr>
    <w:rPr>
      <w:b/>
      <w:sz w:val="18"/>
      <w:szCs w:val="20"/>
    </w:rPr>
  </w:style>
  <w:style w:type="character" w:styleId="Hyperlink">
    <w:name w:val="Hyperlink"/>
    <w:basedOn w:val="DefaultParagraphFont"/>
    <w:uiPriority w:val="99"/>
    <w:semiHidden/>
    <w:unhideWhenUsed/>
    <w:rsid w:val="00CE589C"/>
    <w:rPr>
      <w:color w:val="0000FF"/>
      <w:u w:val="single"/>
    </w:rPr>
  </w:style>
  <w:style w:type="character" w:customStyle="1" w:styleId="Heading3Char">
    <w:name w:val="Heading 3 Char"/>
    <w:basedOn w:val="DefaultParagraphFont"/>
    <w:link w:val="Heading3"/>
    <w:rsid w:val="000A2499"/>
    <w:rPr>
      <w:rFonts w:ascii="Arial" w:eastAsia="MS Mincho" w:hAnsi="Arial"/>
      <w:b/>
      <w:szCs w:val="26"/>
      <w:lang w:val="en-GB" w:eastAsia="ja-JP"/>
    </w:rPr>
  </w:style>
  <w:style w:type="paragraph" w:styleId="ListParagraph">
    <w:name w:val="List Paragraph"/>
    <w:basedOn w:val="Normal"/>
    <w:uiPriority w:val="34"/>
    <w:qFormat/>
    <w:rsid w:val="005756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10pt"/>
    <w:semiHidden/>
    <w:qFormat/>
    <w:rsid w:val="00055844"/>
    <w:pPr>
      <w:spacing w:after="240" w:line="230" w:lineRule="atLeast"/>
      <w:jc w:val="both"/>
    </w:pPr>
    <w:rPr>
      <w:rFonts w:ascii="Arial" w:hAnsi="Arial"/>
      <w:szCs w:val="24"/>
    </w:rPr>
  </w:style>
  <w:style w:type="paragraph" w:styleId="Heading1">
    <w:name w:val="heading 1"/>
    <w:aliases w:val="Seção 1 com título"/>
    <w:qFormat/>
    <w:rsid w:val="003A58D3"/>
    <w:pPr>
      <w:widowControl w:val="0"/>
      <w:numPr>
        <w:numId w:val="2"/>
      </w:numPr>
      <w:tabs>
        <w:tab w:val="left" w:pos="360"/>
      </w:tabs>
      <w:spacing w:before="270" w:after="220" w:line="270" w:lineRule="atLeast"/>
      <w:jc w:val="both"/>
      <w:outlineLvl w:val="0"/>
    </w:pPr>
    <w:rPr>
      <w:rFonts w:ascii="Arial" w:eastAsia="MS Mincho" w:hAnsi="Arial"/>
      <w:b/>
      <w:sz w:val="26"/>
      <w:szCs w:val="26"/>
      <w:lang w:val="en-GB" w:eastAsia="ja-JP"/>
    </w:rPr>
  </w:style>
  <w:style w:type="paragraph" w:styleId="Heading2">
    <w:name w:val="heading 2"/>
    <w:aliases w:val="0"/>
    <w:basedOn w:val="Heading1"/>
    <w:next w:val="Normal"/>
    <w:qFormat/>
    <w:rsid w:val="00436875"/>
    <w:pPr>
      <w:tabs>
        <w:tab w:val="left" w:pos="540"/>
      </w:tabs>
      <w:spacing w:before="60" w:line="250" w:lineRule="exact"/>
      <w:outlineLvl w:val="1"/>
    </w:pPr>
    <w:rPr>
      <w:sz w:val="22"/>
    </w:rPr>
  </w:style>
  <w:style w:type="paragraph" w:styleId="Heading3">
    <w:name w:val="heading 3"/>
    <w:basedOn w:val="Heading1"/>
    <w:next w:val="Normal"/>
    <w:link w:val="Heading3Char"/>
    <w:qFormat/>
    <w:rsid w:val="00700E70"/>
    <w:pPr>
      <w:numPr>
        <w:ilvl w:val="2"/>
      </w:numPr>
      <w:tabs>
        <w:tab w:val="clear" w:pos="1004"/>
        <w:tab w:val="left" w:pos="660"/>
        <w:tab w:val="num" w:pos="720"/>
      </w:tabs>
      <w:spacing w:before="60" w:line="230" w:lineRule="exact"/>
      <w:ind w:left="0"/>
      <w:outlineLvl w:val="2"/>
    </w:pPr>
    <w:rPr>
      <w:sz w:val="20"/>
    </w:rPr>
  </w:style>
  <w:style w:type="paragraph" w:styleId="Heading4">
    <w:name w:val="heading 4"/>
    <w:basedOn w:val="Heading3"/>
    <w:next w:val="Normal"/>
    <w:qFormat/>
    <w:rsid w:val="00700E70"/>
    <w:pPr>
      <w:tabs>
        <w:tab w:val="clear" w:pos="660"/>
        <w:tab w:val="left" w:pos="720"/>
      </w:tabs>
      <w:spacing w:line="240" w:lineRule="atLeast"/>
      <w:outlineLvl w:val="3"/>
    </w:pPr>
    <w:rPr>
      <w:sz w:val="22"/>
      <w:szCs w:val="24"/>
    </w:rPr>
  </w:style>
  <w:style w:type="paragraph" w:styleId="Heading5">
    <w:name w:val="heading 5"/>
    <w:basedOn w:val="Heading4"/>
    <w:next w:val="Normal"/>
    <w:qFormat/>
    <w:rsid w:val="00700E70"/>
    <w:pPr>
      <w:numPr>
        <w:ilvl w:val="4"/>
      </w:numPr>
      <w:spacing w:after="200" w:line="230" w:lineRule="atLeast"/>
      <w:outlineLvl w:val="4"/>
    </w:pPr>
  </w:style>
  <w:style w:type="paragraph" w:styleId="Heading6">
    <w:name w:val="heading 6"/>
    <w:basedOn w:val="Heading5"/>
    <w:next w:val="Normal"/>
    <w:qFormat/>
    <w:rsid w:val="00AC144A"/>
    <w:pPr>
      <w:spacing w:before="240" w:after="240"/>
      <w:outlineLvl w:val="5"/>
    </w:pPr>
  </w:style>
  <w:style w:type="paragraph" w:styleId="Heading7">
    <w:name w:val="heading 7"/>
    <w:basedOn w:val="Heading6"/>
    <w:next w:val="Normal"/>
    <w:qFormat/>
    <w:rsid w:val="00700E70"/>
    <w:pPr>
      <w:numPr>
        <w:ilvl w:val="6"/>
      </w:numPr>
      <w:outlineLvl w:val="6"/>
    </w:pPr>
  </w:style>
  <w:style w:type="paragraph" w:styleId="Heading8">
    <w:name w:val="heading 8"/>
    <w:basedOn w:val="Heading6"/>
    <w:next w:val="Normal"/>
    <w:qFormat/>
    <w:rsid w:val="00700E70"/>
    <w:pPr>
      <w:numPr>
        <w:ilvl w:val="7"/>
      </w:numPr>
      <w:outlineLvl w:val="7"/>
    </w:pPr>
  </w:style>
  <w:style w:type="paragraph" w:styleId="Heading9">
    <w:name w:val="heading 9"/>
    <w:basedOn w:val="Heading6"/>
    <w:next w:val="Normal"/>
    <w:qFormat/>
    <w:rsid w:val="00700E7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136AD2"/>
  </w:style>
  <w:style w:type="paragraph" w:styleId="Header">
    <w:name w:val="header"/>
    <w:basedOn w:val="Normal"/>
    <w:rsid w:val="00C70299"/>
    <w:pPr>
      <w:tabs>
        <w:tab w:val="center" w:pos="4419"/>
        <w:tab w:val="right" w:pos="8838"/>
      </w:tabs>
      <w:spacing w:after="0"/>
      <w:jc w:val="center"/>
    </w:pPr>
    <w:rPr>
      <w:b/>
      <w:caps/>
      <w:szCs w:val="20"/>
    </w:rPr>
  </w:style>
  <w:style w:type="paragraph" w:styleId="Footer">
    <w:name w:val="footer"/>
    <w:basedOn w:val="Normal"/>
    <w:rsid w:val="000F36E2"/>
    <w:pPr>
      <w:widowControl w:val="0"/>
      <w:tabs>
        <w:tab w:val="center" w:pos="4419"/>
        <w:tab w:val="right" w:pos="8838"/>
      </w:tabs>
      <w:spacing w:before="120" w:after="0"/>
      <w:jc w:val="center"/>
    </w:pPr>
    <w:rPr>
      <w:b/>
      <w:caps/>
      <w:szCs w:val="20"/>
    </w:rPr>
  </w:style>
  <w:style w:type="paragraph" w:customStyle="1" w:styleId="Tpicosdaapresentao">
    <w:name w:val="Tópicos da apresentação"/>
    <w:basedOn w:val="Normal"/>
    <w:rsid w:val="00C200C8"/>
    <w:pPr>
      <w:widowControl w:val="0"/>
      <w:numPr>
        <w:numId w:val="1"/>
      </w:numPr>
      <w:spacing w:before="180" w:line="220" w:lineRule="atLeast"/>
    </w:pPr>
    <w:rPr>
      <w:noProof/>
      <w:spacing w:val="8"/>
      <w:sz w:val="22"/>
      <w:szCs w:val="22"/>
    </w:rPr>
  </w:style>
  <w:style w:type="paragraph" w:customStyle="1" w:styleId="Ttulo5Seo11111comttulo">
    <w:name w:val="Título 5 Seção 1.1.1.1.1 com título"/>
    <w:basedOn w:val="Heading5"/>
    <w:rsid w:val="003A58D3"/>
    <w:pPr>
      <w:spacing w:before="0" w:after="240"/>
    </w:pPr>
    <w:rPr>
      <w:lang w:val="pt-BR"/>
    </w:rPr>
  </w:style>
  <w:style w:type="table" w:customStyle="1" w:styleId="TabelaABNT">
    <w:name w:val="Tabela ABNT"/>
    <w:basedOn w:val="TableGrid"/>
    <w:rsid w:val="004342E8"/>
    <w:pPr>
      <w:spacing w:before="60" w:after="60"/>
      <w:jc w:val="center"/>
    </w:pPr>
    <w:rPr>
      <w:rFonts w:ascii="Arial" w:hAnsi="Arial"/>
      <w:sz w:val="22"/>
      <w:szCs w:val="22"/>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0" w:type="dxa"/>
        <w:left w:w="60" w:type="dxa"/>
        <w:bottom w:w="60" w:type="dxa"/>
        <w:right w:w="60" w:type="dxa"/>
      </w:tblCellMar>
    </w:tblPr>
    <w:trPr>
      <w:jc w:val="center"/>
    </w:trPr>
    <w:tcPr>
      <w:tcMar>
        <w:left w:w="60" w:type="dxa"/>
        <w:right w:w="60" w:type="dxa"/>
      </w:tcMar>
    </w:tcPr>
  </w:style>
  <w:style w:type="table" w:styleId="TableGrid">
    <w:name w:val="Table Grid"/>
    <w:basedOn w:val="TableNormal"/>
    <w:rsid w:val="00532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5Seo11111semttulo">
    <w:name w:val="Título 5 Seção 1.1.1.1.1 sem título"/>
    <w:basedOn w:val="Ttulo5Seo11111comttulo"/>
    <w:rsid w:val="003A58D3"/>
    <w:rPr>
      <w:b w:val="0"/>
    </w:rPr>
  </w:style>
  <w:style w:type="paragraph" w:customStyle="1" w:styleId="TabParticipantesAllCaps">
    <w:name w:val="Tab. Participantes All Caps"/>
    <w:basedOn w:val="TabRepresentantesNormal"/>
    <w:rsid w:val="00C200C8"/>
    <w:rPr>
      <w:caps/>
    </w:rPr>
  </w:style>
  <w:style w:type="paragraph" w:customStyle="1" w:styleId="TabRepresentantesNormal">
    <w:name w:val="Tab. Representantes Normal"/>
    <w:basedOn w:val="Tpicosdaapresentao"/>
    <w:rsid w:val="00DC3924"/>
    <w:pPr>
      <w:numPr>
        <w:numId w:val="0"/>
      </w:numPr>
      <w:spacing w:before="80" w:after="80"/>
    </w:pPr>
  </w:style>
  <w:style w:type="paragraph" w:customStyle="1" w:styleId="Descriptor">
    <w:name w:val="Descriptor"/>
    <w:basedOn w:val="Normal"/>
    <w:semiHidden/>
    <w:rsid w:val="007E26C9"/>
    <w:pPr>
      <w:pBdr>
        <w:top w:val="single" w:sz="4" w:space="1" w:color="auto"/>
        <w:left w:val="single" w:sz="4" w:space="0" w:color="auto"/>
        <w:bottom w:val="single" w:sz="4" w:space="1" w:color="auto"/>
        <w:right w:val="single" w:sz="4" w:space="0" w:color="auto"/>
      </w:pBdr>
      <w:spacing w:after="0"/>
    </w:pPr>
    <w:rPr>
      <w:i/>
      <w:sz w:val="22"/>
      <w:szCs w:val="20"/>
    </w:rPr>
  </w:style>
  <w:style w:type="paragraph" w:customStyle="1" w:styleId="EnumeraescomLetras">
    <w:name w:val="Enumerações com Letras"/>
    <w:rsid w:val="003A58D3"/>
    <w:pPr>
      <w:widowControl w:val="0"/>
      <w:numPr>
        <w:numId w:val="7"/>
      </w:numPr>
      <w:spacing w:after="240" w:line="230" w:lineRule="atLeast"/>
      <w:ind w:left="397"/>
      <w:jc w:val="both"/>
    </w:pPr>
    <w:rPr>
      <w:rFonts w:ascii="Arial" w:eastAsia="MS Mincho" w:hAnsi="Arial"/>
      <w:sz w:val="22"/>
      <w:szCs w:val="24"/>
      <w:lang w:eastAsia="ja-JP"/>
    </w:rPr>
  </w:style>
  <w:style w:type="paragraph" w:customStyle="1" w:styleId="Pargrafo11pt">
    <w:name w:val="Parágrafo 11 pt"/>
    <w:uiPriority w:val="99"/>
    <w:rsid w:val="00C200C8"/>
    <w:pPr>
      <w:widowControl w:val="0"/>
      <w:tabs>
        <w:tab w:val="left" w:pos="10773"/>
      </w:tabs>
      <w:spacing w:after="240" w:line="230" w:lineRule="atLeast"/>
      <w:jc w:val="both"/>
    </w:pPr>
    <w:rPr>
      <w:rFonts w:ascii="Arial" w:hAnsi="Arial"/>
      <w:noProof/>
      <w:sz w:val="22"/>
      <w:szCs w:val="24"/>
    </w:rPr>
  </w:style>
  <w:style w:type="paragraph" w:customStyle="1" w:styleId="NOTAdeRodap-TextodoRodap">
    <w:name w:val="NOTA de Rodapé - Texto do Rodapé"/>
    <w:basedOn w:val="Normal"/>
    <w:rsid w:val="004B30FA"/>
    <w:pPr>
      <w:widowControl w:val="0"/>
      <w:spacing w:after="120" w:line="210" w:lineRule="atLeast"/>
    </w:pPr>
    <w:rPr>
      <w:szCs w:val="20"/>
    </w:rPr>
  </w:style>
  <w:style w:type="paragraph" w:styleId="FootnoteText">
    <w:name w:val="footnote text"/>
    <w:link w:val="FootnoteTextChar"/>
    <w:uiPriority w:val="99"/>
    <w:semiHidden/>
    <w:unhideWhenUsed/>
    <w:rsid w:val="00055844"/>
    <w:rPr>
      <w:rFonts w:ascii="Arial" w:hAnsi="Arial"/>
    </w:rPr>
  </w:style>
  <w:style w:type="character" w:customStyle="1" w:styleId="FootnoteTextChar">
    <w:name w:val="Footnote Text Char"/>
    <w:link w:val="FootnoteText"/>
    <w:uiPriority w:val="99"/>
    <w:semiHidden/>
    <w:rsid w:val="00055844"/>
    <w:rPr>
      <w:rFonts w:ascii="Arial" w:hAnsi="Arial"/>
      <w:lang w:val="pt-BR" w:eastAsia="pt-BR" w:bidi="ar-SA"/>
    </w:rPr>
  </w:style>
  <w:style w:type="paragraph" w:customStyle="1" w:styleId="definio11">
    <w:name w:val="definição 1.1"/>
    <w:basedOn w:val="Ttulo2Seo11comttulo"/>
    <w:next w:val="Pargrafo11pt"/>
    <w:rsid w:val="00C200C8"/>
    <w:pPr>
      <w:tabs>
        <w:tab w:val="clear" w:pos="845"/>
        <w:tab w:val="num" w:pos="561"/>
      </w:tabs>
      <w:spacing w:after="0" w:line="0" w:lineRule="atLeast"/>
      <w:ind w:left="0"/>
    </w:pPr>
    <w:rPr>
      <w:sz w:val="22"/>
    </w:rPr>
  </w:style>
  <w:style w:type="paragraph" w:customStyle="1" w:styleId="Ttulo2Seo11comttulo">
    <w:name w:val="Título 2 Seção 1.1 com título"/>
    <w:basedOn w:val="Normal"/>
    <w:rsid w:val="003A58D3"/>
    <w:pPr>
      <w:widowControl w:val="0"/>
      <w:numPr>
        <w:ilvl w:val="1"/>
        <w:numId w:val="2"/>
      </w:numPr>
      <w:tabs>
        <w:tab w:val="clear" w:pos="561"/>
        <w:tab w:val="num" w:pos="845"/>
      </w:tabs>
      <w:ind w:left="284"/>
      <w:outlineLvl w:val="1"/>
    </w:pPr>
    <w:rPr>
      <w:b/>
      <w:bCs/>
      <w:sz w:val="24"/>
      <w:szCs w:val="26"/>
      <w:lang w:eastAsia="ja-JP"/>
    </w:rPr>
  </w:style>
  <w:style w:type="paragraph" w:customStyle="1" w:styleId="definio111">
    <w:name w:val="definição 1.1.1"/>
    <w:basedOn w:val="Ttulo3Seo111comttulo"/>
    <w:next w:val="Pargrafo11pt"/>
    <w:rsid w:val="003A58D3"/>
    <w:pPr>
      <w:spacing w:after="0" w:line="0" w:lineRule="atLeast"/>
    </w:pPr>
    <w:rPr>
      <w:lang w:val="pt-BR"/>
    </w:rPr>
  </w:style>
  <w:style w:type="paragraph" w:customStyle="1" w:styleId="Ttulo3Seo111comttulo">
    <w:name w:val="Título 3 Seção 1.1.1 com título"/>
    <w:basedOn w:val="Ttulo3Seo111semttulo"/>
    <w:rsid w:val="003A58D3"/>
    <w:rPr>
      <w:b/>
      <w:bCs/>
    </w:rPr>
  </w:style>
  <w:style w:type="paragraph" w:customStyle="1" w:styleId="Ttulo3Seo111semttulo">
    <w:name w:val="Título 3 Seção 1.1.1 sem título"/>
    <w:basedOn w:val="Heading3"/>
    <w:rsid w:val="003A58D3"/>
    <w:pPr>
      <w:tabs>
        <w:tab w:val="clear" w:pos="360"/>
        <w:tab w:val="clear" w:pos="660"/>
        <w:tab w:val="left" w:pos="280"/>
      </w:tabs>
      <w:spacing w:before="0" w:after="240" w:line="230" w:lineRule="atLeast"/>
    </w:pPr>
    <w:rPr>
      <w:rFonts w:eastAsia="Times New Roman"/>
      <w:b w:val="0"/>
      <w:sz w:val="22"/>
    </w:rPr>
  </w:style>
  <w:style w:type="paragraph" w:customStyle="1" w:styleId="Tabela3pt">
    <w:name w:val="Tabela 3pt"/>
    <w:basedOn w:val="Normal"/>
    <w:semiHidden/>
    <w:rsid w:val="00776415"/>
    <w:pPr>
      <w:spacing w:before="60" w:after="60" w:line="240" w:lineRule="auto"/>
      <w:jc w:val="center"/>
    </w:pPr>
    <w:rPr>
      <w:szCs w:val="20"/>
    </w:rPr>
  </w:style>
  <w:style w:type="paragraph" w:customStyle="1" w:styleId="Ttulodoprojeto">
    <w:name w:val="Título do projeto"/>
    <w:next w:val="TtulodoprojetoemIngls"/>
    <w:rsid w:val="00C200C8"/>
    <w:pPr>
      <w:widowControl w:val="0"/>
      <w:spacing w:after="240" w:line="230" w:lineRule="atLeast"/>
    </w:pPr>
    <w:rPr>
      <w:rFonts w:ascii="Arial" w:hAnsi="Arial"/>
      <w:b/>
      <w:sz w:val="28"/>
      <w:szCs w:val="28"/>
    </w:rPr>
  </w:style>
  <w:style w:type="paragraph" w:customStyle="1" w:styleId="TtulodoprojetoemIngls">
    <w:name w:val="Título do projeto em Inglês"/>
    <w:basedOn w:val="Normal"/>
    <w:rsid w:val="00C200C8"/>
    <w:pPr>
      <w:widowControl w:val="0"/>
      <w:spacing w:after="0"/>
    </w:pPr>
    <w:rPr>
      <w:i/>
      <w:iCs/>
      <w:sz w:val="24"/>
      <w:szCs w:val="20"/>
    </w:rPr>
  </w:style>
  <w:style w:type="paragraph" w:customStyle="1" w:styleId="APRESENTAO">
    <w:name w:val="APRESENTAÇÂO"/>
    <w:basedOn w:val="Normal"/>
    <w:rsid w:val="00C200C8"/>
    <w:pPr>
      <w:widowControl w:val="0"/>
      <w:spacing w:after="0"/>
      <w:jc w:val="center"/>
    </w:pPr>
    <w:rPr>
      <w:b/>
      <w:bCs/>
      <w:caps/>
      <w:sz w:val="24"/>
    </w:rPr>
  </w:style>
  <w:style w:type="paragraph" w:customStyle="1" w:styleId="Ttulo2Seo11semttulo">
    <w:name w:val="Título 2 Seção 1.1 sem título"/>
    <w:basedOn w:val="Ttulo2Seo11comttulo"/>
    <w:qFormat/>
    <w:rsid w:val="003A58D3"/>
    <w:pPr>
      <w:tabs>
        <w:tab w:val="num" w:pos="520"/>
      </w:tabs>
    </w:pPr>
    <w:rPr>
      <w:b w:val="0"/>
      <w:sz w:val="22"/>
    </w:rPr>
  </w:style>
  <w:style w:type="paragraph" w:customStyle="1" w:styleId="Datadareunio">
    <w:name w:val="Data da reunião"/>
    <w:rsid w:val="00C200C8"/>
    <w:pPr>
      <w:widowControl w:val="0"/>
      <w:spacing w:before="80" w:after="80"/>
      <w:jc w:val="center"/>
    </w:pPr>
    <w:rPr>
      <w:rFonts w:ascii="Arial" w:hAnsi="Arial"/>
      <w:noProof/>
      <w:spacing w:val="8"/>
      <w:sz w:val="22"/>
    </w:rPr>
  </w:style>
  <w:style w:type="paragraph" w:customStyle="1" w:styleId="ParticipanteRepresentante">
    <w:name w:val="Participante Representante"/>
    <w:basedOn w:val="Tpicosdaapresentao"/>
    <w:rsid w:val="00C200C8"/>
    <w:pPr>
      <w:numPr>
        <w:numId w:val="0"/>
      </w:numPr>
    </w:pPr>
  </w:style>
  <w:style w:type="paragraph" w:customStyle="1" w:styleId="PalavraChave">
    <w:name w:val="Palavra Chave"/>
    <w:basedOn w:val="Normal"/>
    <w:semiHidden/>
    <w:rsid w:val="00F54707"/>
    <w:pPr>
      <w:pBdr>
        <w:top w:val="single" w:sz="4" w:space="1" w:color="auto"/>
        <w:left w:val="single" w:sz="4" w:space="0" w:color="auto"/>
        <w:bottom w:val="single" w:sz="4" w:space="1" w:color="auto"/>
        <w:right w:val="single" w:sz="4" w:space="0" w:color="auto"/>
      </w:pBdr>
      <w:spacing w:after="0"/>
    </w:pPr>
    <w:rPr>
      <w:sz w:val="22"/>
      <w:szCs w:val="20"/>
    </w:rPr>
  </w:style>
  <w:style w:type="paragraph" w:customStyle="1" w:styleId="Prefcio">
    <w:name w:val="Prefácio"/>
    <w:next w:val="Normal"/>
    <w:rsid w:val="00C200C8"/>
    <w:pPr>
      <w:widowControl w:val="0"/>
      <w:tabs>
        <w:tab w:val="left" w:pos="10773"/>
      </w:tabs>
      <w:spacing w:before="737" w:after="454" w:line="310" w:lineRule="exact"/>
      <w:jc w:val="both"/>
    </w:pPr>
    <w:rPr>
      <w:rFonts w:ascii="Arial" w:hAnsi="Arial"/>
      <w:b/>
      <w:bCs/>
      <w:noProof/>
      <w:sz w:val="28"/>
      <w:szCs w:val="28"/>
    </w:rPr>
  </w:style>
  <w:style w:type="paragraph" w:customStyle="1" w:styleId="Scopettuloitlico">
    <w:name w:val="Scope título itálico"/>
    <w:next w:val="Normal"/>
    <w:rsid w:val="00C200C8"/>
    <w:pPr>
      <w:widowControl w:val="0"/>
      <w:spacing w:before="270" w:after="240" w:line="230" w:lineRule="atLeast"/>
      <w:jc w:val="both"/>
    </w:pPr>
    <w:rPr>
      <w:rFonts w:ascii="Arial" w:hAnsi="Arial"/>
      <w:b/>
      <w:bCs/>
      <w:i/>
      <w:iCs/>
      <w:color w:val="000000"/>
      <w:sz w:val="26"/>
      <w:szCs w:val="24"/>
    </w:rPr>
  </w:style>
  <w:style w:type="paragraph" w:customStyle="1" w:styleId="Numerada6">
    <w:name w:val="Numerada 6"/>
    <w:basedOn w:val="Frmula-Designao"/>
    <w:semiHidden/>
    <w:rsid w:val="008129E8"/>
    <w:pPr>
      <w:numPr>
        <w:numId w:val="9"/>
      </w:numPr>
    </w:pPr>
  </w:style>
  <w:style w:type="paragraph" w:customStyle="1" w:styleId="Frmula-Designao">
    <w:name w:val="Fórmula - Designação"/>
    <w:basedOn w:val="Normal"/>
    <w:rsid w:val="003A58D3"/>
    <w:pPr>
      <w:widowControl w:val="0"/>
      <w:ind w:left="340"/>
    </w:pPr>
    <w:rPr>
      <w:sz w:val="22"/>
      <w:szCs w:val="22"/>
      <w:lang w:eastAsia="ja-JP"/>
    </w:rPr>
  </w:style>
  <w:style w:type="paragraph" w:customStyle="1" w:styleId="Pargrafoenumeraescomtrao1">
    <w:name w:val="Parágrafo enumerações com traço 1"/>
    <w:basedOn w:val="Frmula-Designao"/>
    <w:rsid w:val="003A58D3"/>
    <w:pPr>
      <w:ind w:left="454"/>
    </w:pPr>
  </w:style>
  <w:style w:type="paragraph" w:customStyle="1" w:styleId="NOTAdetexto10pt">
    <w:name w:val="NOTA de texto 10pt"/>
    <w:rsid w:val="003A58D3"/>
    <w:pPr>
      <w:widowControl w:val="0"/>
      <w:tabs>
        <w:tab w:val="left" w:pos="958"/>
      </w:tabs>
      <w:spacing w:after="240" w:line="210" w:lineRule="atLeast"/>
      <w:jc w:val="both"/>
    </w:pPr>
    <w:rPr>
      <w:rFonts w:ascii="Arial" w:hAnsi="Arial"/>
      <w:kern w:val="28"/>
    </w:rPr>
  </w:style>
  <w:style w:type="paragraph" w:customStyle="1" w:styleId="Figura-Ttulocomnumerao">
    <w:name w:val="Figura - Título com numeração"/>
    <w:basedOn w:val="Normal"/>
    <w:next w:val="EnumeraescomLetras"/>
    <w:rsid w:val="004B30FA"/>
    <w:pPr>
      <w:widowControl w:val="0"/>
      <w:numPr>
        <w:numId w:val="13"/>
      </w:numPr>
      <w:spacing w:before="120" w:after="120"/>
      <w:jc w:val="center"/>
    </w:pPr>
    <w:rPr>
      <w:b/>
      <w:bCs/>
      <w:noProof/>
      <w:sz w:val="22"/>
      <w:szCs w:val="22"/>
    </w:rPr>
  </w:style>
  <w:style w:type="paragraph" w:customStyle="1" w:styleId="Figura-Posiocentralizada">
    <w:name w:val="Figura - Posição centralizada"/>
    <w:next w:val="Normal"/>
    <w:rsid w:val="004B30FA"/>
    <w:pPr>
      <w:widowControl w:val="0"/>
      <w:spacing w:after="240" w:line="230" w:lineRule="atLeast"/>
      <w:jc w:val="center"/>
    </w:pPr>
    <w:rPr>
      <w:rFonts w:ascii="Arial" w:hAnsi="Arial"/>
      <w:sz w:val="22"/>
    </w:rPr>
  </w:style>
  <w:style w:type="paragraph" w:customStyle="1" w:styleId="Anexo1Seocomttulo13pt">
    <w:name w:val="Anexo.1 Seção com título 13pt"/>
    <w:basedOn w:val="Heading2"/>
    <w:next w:val="Normal"/>
    <w:rsid w:val="00D81188"/>
    <w:pPr>
      <w:numPr>
        <w:ilvl w:val="1"/>
        <w:numId w:val="15"/>
      </w:numPr>
      <w:tabs>
        <w:tab w:val="clear" w:pos="420"/>
        <w:tab w:val="left" w:pos="540"/>
        <w:tab w:val="left" w:pos="720"/>
      </w:tabs>
      <w:spacing w:before="270" w:after="200" w:line="270" w:lineRule="exact"/>
      <w:jc w:val="left"/>
    </w:pPr>
    <w:rPr>
      <w:sz w:val="26"/>
      <w:lang w:val="pt-BR"/>
    </w:rPr>
  </w:style>
  <w:style w:type="character" w:styleId="FootnoteReference">
    <w:name w:val="footnote reference"/>
    <w:semiHidden/>
    <w:rsid w:val="00D30B81"/>
    <w:rPr>
      <w:vertAlign w:val="superscript"/>
    </w:rPr>
  </w:style>
  <w:style w:type="paragraph" w:customStyle="1" w:styleId="NOTAdetabelacomenumeraodeletras">
    <w:name w:val="NOTA de tabela com enumeração de letras"/>
    <w:basedOn w:val="Numerada6"/>
    <w:rsid w:val="001B49B1"/>
    <w:pPr>
      <w:numPr>
        <w:numId w:val="8"/>
      </w:numPr>
      <w:spacing w:before="60" w:after="60" w:line="240" w:lineRule="auto"/>
      <w:ind w:left="62" w:right="62"/>
    </w:pPr>
    <w:rPr>
      <w:sz w:val="20"/>
    </w:rPr>
  </w:style>
  <w:style w:type="paragraph" w:customStyle="1" w:styleId="Tabela-CorpoCentroNegrito11pt">
    <w:name w:val="Tabela - Corpo Centro Negrito 11pt"/>
    <w:basedOn w:val="Normal"/>
    <w:rsid w:val="001B49B1"/>
    <w:pPr>
      <w:widowControl w:val="0"/>
      <w:spacing w:before="60" w:after="60" w:line="240" w:lineRule="auto"/>
      <w:ind w:left="62" w:right="62"/>
      <w:jc w:val="center"/>
    </w:pPr>
    <w:rPr>
      <w:b/>
      <w:bCs/>
      <w:noProof/>
      <w:sz w:val="22"/>
      <w:szCs w:val="20"/>
    </w:rPr>
  </w:style>
  <w:style w:type="paragraph" w:customStyle="1" w:styleId="Tabela-CorpoCentroNormal11pt">
    <w:name w:val="Tabela - Corpo Centro Normal 11pt"/>
    <w:rsid w:val="001B49B1"/>
    <w:pPr>
      <w:widowControl w:val="0"/>
      <w:spacing w:before="60" w:after="60"/>
      <w:ind w:left="62" w:right="62"/>
      <w:jc w:val="center"/>
    </w:pPr>
    <w:rPr>
      <w:rFonts w:ascii="Arial" w:hAnsi="Arial"/>
      <w:noProof/>
      <w:sz w:val="22"/>
    </w:rPr>
  </w:style>
  <w:style w:type="paragraph" w:customStyle="1" w:styleId="Tabela-CorpoJustificadoNormal11pt">
    <w:name w:val="Tabela - Corpo Justificado Normal 11pt"/>
    <w:basedOn w:val="Tabela-CorpoCentroNormal11pt"/>
    <w:rsid w:val="001B49B1"/>
    <w:pPr>
      <w:jc w:val="both"/>
    </w:pPr>
  </w:style>
  <w:style w:type="paragraph" w:customStyle="1" w:styleId="Tabela-CorpoJustificadoNegrito11pt">
    <w:name w:val="Tabela - Corpo Justificado Negrito 11pt"/>
    <w:basedOn w:val="Tabela-CorpoJustificadoNormal11pt"/>
    <w:rsid w:val="001B49B1"/>
    <w:rPr>
      <w:b/>
      <w:bCs/>
    </w:rPr>
  </w:style>
  <w:style w:type="paragraph" w:customStyle="1" w:styleId="Exemplo10pt">
    <w:name w:val="Exemplo 10pt"/>
    <w:basedOn w:val="NOTAdetexto10pt"/>
    <w:qFormat/>
    <w:rsid w:val="003A58D3"/>
  </w:style>
  <w:style w:type="paragraph" w:styleId="TOC2">
    <w:name w:val="toc 2"/>
    <w:basedOn w:val="Normal"/>
    <w:next w:val="Normal"/>
    <w:autoRedefine/>
    <w:uiPriority w:val="39"/>
    <w:semiHidden/>
    <w:qFormat/>
    <w:rsid w:val="00A55682"/>
    <w:pPr>
      <w:tabs>
        <w:tab w:val="right" w:pos="0"/>
        <w:tab w:val="right" w:pos="10195"/>
      </w:tabs>
      <w:spacing w:after="0"/>
    </w:pPr>
    <w:rPr>
      <w:b/>
      <w:noProof/>
      <w:sz w:val="24"/>
    </w:rPr>
  </w:style>
  <w:style w:type="paragraph" w:styleId="Index3">
    <w:name w:val="index 3"/>
    <w:basedOn w:val="Normal"/>
    <w:next w:val="Normal"/>
    <w:autoRedefine/>
    <w:semiHidden/>
    <w:rsid w:val="00A55682"/>
    <w:pPr>
      <w:spacing w:line="220" w:lineRule="atLeast"/>
      <w:ind w:left="600" w:hanging="200"/>
    </w:pPr>
    <w:rPr>
      <w:rFonts w:eastAsia="MS Mincho"/>
      <w:b/>
      <w:szCs w:val="20"/>
      <w:lang w:val="en-GB" w:eastAsia="ja-JP"/>
    </w:rPr>
  </w:style>
  <w:style w:type="paragraph" w:customStyle="1" w:styleId="Sumrio">
    <w:name w:val="Sumário"/>
    <w:next w:val="Normal"/>
    <w:semiHidden/>
    <w:rsid w:val="00F44D74"/>
    <w:pPr>
      <w:tabs>
        <w:tab w:val="right" w:pos="10206"/>
      </w:tabs>
      <w:spacing w:before="960" w:after="310" w:line="310" w:lineRule="atLeast"/>
    </w:pPr>
    <w:rPr>
      <w:rFonts w:ascii="Arial" w:hAnsi="Arial"/>
      <w:b/>
      <w:bCs/>
      <w:sz w:val="28"/>
      <w:szCs w:val="28"/>
    </w:rPr>
  </w:style>
  <w:style w:type="paragraph" w:styleId="TOC3">
    <w:name w:val="toc 3"/>
    <w:basedOn w:val="Normal"/>
    <w:next w:val="Normal"/>
    <w:autoRedefine/>
    <w:uiPriority w:val="39"/>
    <w:semiHidden/>
    <w:qFormat/>
    <w:rsid w:val="00912F1E"/>
    <w:pPr>
      <w:tabs>
        <w:tab w:val="left" w:pos="1200"/>
        <w:tab w:val="right" w:pos="10196"/>
      </w:tabs>
      <w:ind w:left="400"/>
    </w:pPr>
    <w:rPr>
      <w:sz w:val="24"/>
    </w:rPr>
  </w:style>
  <w:style w:type="paragraph" w:customStyle="1" w:styleId="Tabela-Ttulocomnumerao">
    <w:name w:val="Tabela - Título com numeração"/>
    <w:next w:val="Normal"/>
    <w:rsid w:val="001B49B1"/>
    <w:pPr>
      <w:widowControl w:val="0"/>
      <w:numPr>
        <w:numId w:val="14"/>
      </w:numPr>
      <w:tabs>
        <w:tab w:val="clear" w:pos="0"/>
        <w:tab w:val="num" w:pos="-357"/>
      </w:tabs>
      <w:spacing w:before="120" w:after="120" w:line="230" w:lineRule="atLeast"/>
      <w:ind w:firstLine="0"/>
      <w:jc w:val="center"/>
    </w:pPr>
    <w:rPr>
      <w:rFonts w:ascii="Arial" w:eastAsia="MS Mincho" w:hAnsi="Arial"/>
      <w:b/>
      <w:sz w:val="22"/>
      <w:lang w:eastAsia="ja-JP"/>
    </w:rPr>
  </w:style>
  <w:style w:type="paragraph" w:customStyle="1" w:styleId="Pargrafoenumeraescomtrao2">
    <w:name w:val="Parágrafo enumerações com traço 2"/>
    <w:basedOn w:val="Pargrafoenumeraescomtrao1"/>
    <w:rsid w:val="003A58D3"/>
    <w:pPr>
      <w:ind w:left="907"/>
    </w:pPr>
  </w:style>
  <w:style w:type="paragraph" w:customStyle="1" w:styleId="Anexo11Seocomttulo12pt">
    <w:name w:val="Anexo.1.1 Seção com título 12pt"/>
    <w:basedOn w:val="Heading3"/>
    <w:next w:val="Normal"/>
    <w:rsid w:val="00D81188"/>
    <w:pPr>
      <w:numPr>
        <w:numId w:val="15"/>
      </w:numPr>
      <w:tabs>
        <w:tab w:val="clear" w:pos="660"/>
        <w:tab w:val="left" w:pos="720"/>
      </w:tabs>
      <w:spacing w:after="240" w:line="250" w:lineRule="exact"/>
      <w:jc w:val="left"/>
    </w:pPr>
    <w:rPr>
      <w:sz w:val="24"/>
      <w:szCs w:val="20"/>
      <w:lang w:val="pt-BR"/>
    </w:rPr>
  </w:style>
  <w:style w:type="paragraph" w:customStyle="1" w:styleId="Anexo111Seocomttulo11pt">
    <w:name w:val="Anexo.1.1.1 Seção com título 11pt"/>
    <w:basedOn w:val="Heading4"/>
    <w:next w:val="Normal"/>
    <w:rsid w:val="00D81188"/>
    <w:pPr>
      <w:numPr>
        <w:ilvl w:val="3"/>
        <w:numId w:val="15"/>
      </w:numPr>
      <w:tabs>
        <w:tab w:val="clear" w:pos="720"/>
        <w:tab w:val="left" w:pos="880"/>
      </w:tabs>
      <w:spacing w:before="0" w:after="240" w:line="230" w:lineRule="exact"/>
      <w:jc w:val="left"/>
    </w:pPr>
    <w:rPr>
      <w:szCs w:val="20"/>
      <w:lang w:val="pt-BR"/>
    </w:rPr>
  </w:style>
  <w:style w:type="paragraph" w:customStyle="1" w:styleId="Enumeraescomnmeros">
    <w:name w:val="Enumerações com números"/>
    <w:basedOn w:val="NOTAdetabelacomenumeraodeletras"/>
    <w:rsid w:val="003A58D3"/>
    <w:pPr>
      <w:numPr>
        <w:numId w:val="10"/>
      </w:numPr>
      <w:spacing w:before="0" w:after="240" w:line="230" w:lineRule="atLeast"/>
    </w:pPr>
    <w:rPr>
      <w:sz w:val="22"/>
    </w:rPr>
  </w:style>
  <w:style w:type="paragraph" w:customStyle="1" w:styleId="Anexo1111Seocomttulo11pt">
    <w:name w:val="Anexo.1.1.1.1 Seção com título11pt"/>
    <w:basedOn w:val="Heading5"/>
    <w:next w:val="Normal"/>
    <w:rsid w:val="00D81188"/>
    <w:pPr>
      <w:numPr>
        <w:numId w:val="15"/>
      </w:numPr>
      <w:tabs>
        <w:tab w:val="clear" w:pos="720"/>
        <w:tab w:val="left" w:pos="1140"/>
        <w:tab w:val="left" w:pos="1360"/>
      </w:tabs>
      <w:spacing w:before="0" w:after="240"/>
      <w:jc w:val="left"/>
    </w:pPr>
    <w:rPr>
      <w:szCs w:val="20"/>
      <w:lang w:val="pt-BR"/>
    </w:rPr>
  </w:style>
  <w:style w:type="paragraph" w:customStyle="1" w:styleId="Anexo11111Seocomttulo11pt">
    <w:name w:val="Anexo.1.1.1.1.1 Seção com título 11pt"/>
    <w:basedOn w:val="Heading6"/>
    <w:next w:val="Normal"/>
    <w:rsid w:val="00D81188"/>
    <w:pPr>
      <w:numPr>
        <w:ilvl w:val="5"/>
        <w:numId w:val="15"/>
      </w:numPr>
      <w:tabs>
        <w:tab w:val="clear" w:pos="720"/>
        <w:tab w:val="clear" w:pos="1440"/>
        <w:tab w:val="left" w:pos="1260"/>
      </w:tabs>
      <w:spacing w:before="0" w:line="230" w:lineRule="exact"/>
      <w:jc w:val="left"/>
    </w:pPr>
    <w:rPr>
      <w:szCs w:val="20"/>
      <w:lang w:val="pt-BR"/>
    </w:rPr>
  </w:style>
  <w:style w:type="paragraph" w:customStyle="1" w:styleId="Pargrafoenumeraescomtrao3">
    <w:name w:val="Parágrafo enumerações com traço 3"/>
    <w:basedOn w:val="Pargrafoenumeraescomtrao2"/>
    <w:rsid w:val="003A58D3"/>
    <w:pPr>
      <w:ind w:left="1361"/>
    </w:pPr>
  </w:style>
  <w:style w:type="paragraph" w:customStyle="1" w:styleId="Enumeraescomtrao2">
    <w:name w:val="Enumerações com traço 2"/>
    <w:basedOn w:val="Normal"/>
    <w:rsid w:val="003A58D3"/>
    <w:pPr>
      <w:widowControl w:val="0"/>
      <w:numPr>
        <w:numId w:val="4"/>
      </w:numPr>
      <w:ind w:left="908" w:hanging="454"/>
    </w:pPr>
    <w:rPr>
      <w:sz w:val="22"/>
    </w:rPr>
  </w:style>
  <w:style w:type="paragraph" w:customStyle="1" w:styleId="Enumeraescomtrao3">
    <w:name w:val="Enumerações com traço 3"/>
    <w:basedOn w:val="Normal"/>
    <w:rsid w:val="003A58D3"/>
    <w:pPr>
      <w:widowControl w:val="0"/>
      <w:numPr>
        <w:numId w:val="5"/>
      </w:numPr>
    </w:pPr>
    <w:rPr>
      <w:sz w:val="22"/>
    </w:rPr>
  </w:style>
  <w:style w:type="paragraph" w:customStyle="1" w:styleId="Enumeraescomtrao4">
    <w:name w:val="Enumerações com traço 4"/>
    <w:basedOn w:val="Normal"/>
    <w:rsid w:val="003A58D3"/>
    <w:pPr>
      <w:widowControl w:val="0"/>
      <w:numPr>
        <w:numId w:val="6"/>
      </w:numPr>
      <w:ind w:left="1815" w:hanging="454"/>
    </w:pPr>
    <w:rPr>
      <w:sz w:val="22"/>
    </w:rPr>
  </w:style>
  <w:style w:type="paragraph" w:customStyle="1" w:styleId="Tabela-Ttulosemnumerao">
    <w:name w:val="Tabela - Título sem numeração"/>
    <w:basedOn w:val="Normal"/>
    <w:rsid w:val="001B49B1"/>
    <w:pPr>
      <w:widowControl w:val="0"/>
      <w:spacing w:before="120" w:after="120"/>
      <w:jc w:val="center"/>
    </w:pPr>
    <w:rPr>
      <w:b/>
      <w:sz w:val="22"/>
    </w:rPr>
  </w:style>
  <w:style w:type="paragraph" w:customStyle="1" w:styleId="Pargrafoenumeraescomtra4">
    <w:name w:val="Parágrafo enumerações com traçõ 4"/>
    <w:basedOn w:val="Pargrafoenumeraescomtrao3"/>
    <w:rsid w:val="003A58D3"/>
    <w:pPr>
      <w:ind w:left="1843"/>
    </w:pPr>
  </w:style>
  <w:style w:type="paragraph" w:customStyle="1" w:styleId="Ttulo6Seo111111comttulo">
    <w:name w:val="Título 6 Seção 1.1.1.1.1.1 com título"/>
    <w:basedOn w:val="Heading6"/>
    <w:rsid w:val="003A58D3"/>
    <w:pPr>
      <w:numPr>
        <w:ilvl w:val="5"/>
      </w:numPr>
      <w:tabs>
        <w:tab w:val="clear" w:pos="720"/>
        <w:tab w:val="left" w:pos="1260"/>
      </w:tabs>
      <w:spacing w:before="0"/>
    </w:pPr>
  </w:style>
  <w:style w:type="paragraph" w:customStyle="1" w:styleId="Ttulo6Seo111111semttulo">
    <w:name w:val="Título 6 Seção 1.1.1.1.1.1 sem título"/>
    <w:basedOn w:val="Ttulo6Seo111111comttulo"/>
    <w:rsid w:val="003A58D3"/>
    <w:rPr>
      <w:b w:val="0"/>
    </w:rPr>
  </w:style>
  <w:style w:type="paragraph" w:customStyle="1" w:styleId="Ttulo4Seo1111comttulo">
    <w:name w:val="Título 4 Seção 1.1.1.1 com título"/>
    <w:basedOn w:val="Heading4"/>
    <w:rsid w:val="003A58D3"/>
    <w:pPr>
      <w:numPr>
        <w:ilvl w:val="3"/>
      </w:numPr>
      <w:tabs>
        <w:tab w:val="clear" w:pos="360"/>
        <w:tab w:val="clear" w:pos="720"/>
        <w:tab w:val="left" w:pos="800"/>
        <w:tab w:val="left" w:pos="940"/>
      </w:tabs>
      <w:spacing w:before="0" w:after="240" w:line="230" w:lineRule="atLeast"/>
      <w:jc w:val="left"/>
    </w:pPr>
    <w:rPr>
      <w:lang w:val="pt-BR"/>
    </w:rPr>
  </w:style>
  <w:style w:type="paragraph" w:customStyle="1" w:styleId="Ttulo4Seo1111semttulo">
    <w:name w:val="Título 4 Seção 1.1.1.1 sem título"/>
    <w:basedOn w:val="Ttulo4Seo1111comttulo"/>
    <w:rsid w:val="003A58D3"/>
    <w:rPr>
      <w:b w:val="0"/>
    </w:rPr>
  </w:style>
  <w:style w:type="paragraph" w:customStyle="1" w:styleId="AnexoTtulo">
    <w:name w:val="Anexo Título"/>
    <w:basedOn w:val="Normal"/>
    <w:next w:val="Normal"/>
    <w:rsid w:val="00D81188"/>
    <w:pPr>
      <w:keepNext/>
      <w:pageBreakBefore/>
      <w:widowControl w:val="0"/>
      <w:numPr>
        <w:numId w:val="15"/>
      </w:numPr>
      <w:spacing w:after="760" w:line="310" w:lineRule="exact"/>
      <w:jc w:val="center"/>
      <w:outlineLvl w:val="0"/>
    </w:pPr>
    <w:rPr>
      <w:rFonts w:eastAsia="MS Mincho"/>
      <w:b/>
      <w:sz w:val="28"/>
      <w:szCs w:val="20"/>
      <w:lang w:val="en-GB" w:eastAsia="ja-JP"/>
    </w:rPr>
  </w:style>
  <w:style w:type="paragraph" w:customStyle="1" w:styleId="Legendaesquerda10ptNegrito">
    <w:name w:val="Legenda esquerda 10 pt Negrito"/>
    <w:basedOn w:val="Normal"/>
    <w:rsid w:val="001B49B1"/>
    <w:pPr>
      <w:widowControl w:val="0"/>
      <w:spacing w:before="120" w:after="120"/>
      <w:ind w:left="62" w:right="62"/>
      <w:jc w:val="left"/>
    </w:pPr>
    <w:rPr>
      <w:b/>
      <w:bCs/>
      <w:szCs w:val="20"/>
    </w:rPr>
  </w:style>
  <w:style w:type="paragraph" w:customStyle="1" w:styleId="Anexo1Seosemttulo11pt">
    <w:name w:val="Anexo.1 Seção sem título 11pt"/>
    <w:basedOn w:val="Anexo1Seocomttulo13pt"/>
    <w:rsid w:val="00D81188"/>
    <w:pPr>
      <w:tabs>
        <w:tab w:val="clear" w:pos="360"/>
        <w:tab w:val="clear" w:pos="720"/>
      </w:tabs>
      <w:spacing w:before="0" w:after="240" w:line="230" w:lineRule="exact"/>
      <w:jc w:val="both"/>
    </w:pPr>
    <w:rPr>
      <w:b w:val="0"/>
      <w:sz w:val="22"/>
    </w:rPr>
  </w:style>
  <w:style w:type="paragraph" w:customStyle="1" w:styleId="Anexo11Seosemttulo11pt">
    <w:name w:val="Anexo.1.1 Seção sem título 11pt"/>
    <w:basedOn w:val="Anexo11Seocomttulo12pt"/>
    <w:rsid w:val="00D81188"/>
    <w:pPr>
      <w:spacing w:before="0" w:line="230" w:lineRule="exact"/>
      <w:jc w:val="both"/>
    </w:pPr>
    <w:rPr>
      <w:b w:val="0"/>
      <w:sz w:val="22"/>
    </w:rPr>
  </w:style>
  <w:style w:type="paragraph" w:customStyle="1" w:styleId="Bibliografia-Ttulo">
    <w:name w:val="Bibliografia - Título"/>
    <w:next w:val="Normal"/>
    <w:rsid w:val="00D81188"/>
    <w:pPr>
      <w:pageBreakBefore/>
      <w:widowControl w:val="0"/>
      <w:spacing w:after="760" w:line="310" w:lineRule="exact"/>
      <w:jc w:val="center"/>
    </w:pPr>
    <w:rPr>
      <w:rFonts w:ascii="Arial" w:eastAsia="MS Mincho" w:hAnsi="Arial"/>
      <w:b/>
      <w:sz w:val="28"/>
      <w:lang w:val="en-GB" w:eastAsia="ja-JP"/>
    </w:rPr>
  </w:style>
  <w:style w:type="paragraph" w:customStyle="1" w:styleId="Bibliografia-Itens">
    <w:name w:val="Bibliografia - Itens"/>
    <w:rsid w:val="00D81188"/>
    <w:pPr>
      <w:widowControl w:val="0"/>
      <w:numPr>
        <w:numId w:val="12"/>
      </w:numPr>
      <w:spacing w:after="280" w:line="230" w:lineRule="atLeast"/>
    </w:pPr>
    <w:rPr>
      <w:rFonts w:ascii="Arial" w:hAnsi="Arial"/>
      <w:sz w:val="22"/>
    </w:rPr>
  </w:style>
  <w:style w:type="paragraph" w:customStyle="1" w:styleId="Anexo111Seosemttulo11pt">
    <w:name w:val="Anexo.1.1.1 Seção sem título 11pt"/>
    <w:basedOn w:val="Anexo111Seocomttulo11pt"/>
    <w:rsid w:val="00D81188"/>
    <w:rPr>
      <w:b w:val="0"/>
    </w:rPr>
  </w:style>
  <w:style w:type="paragraph" w:customStyle="1" w:styleId="Anexo1111Seosemttulo11pt">
    <w:name w:val="Anexo.1.1.1.1 Seção sem título 11pt"/>
    <w:basedOn w:val="Anexo1111Seocomttulo11pt"/>
    <w:rsid w:val="00D81188"/>
    <w:pPr>
      <w:jc w:val="both"/>
    </w:pPr>
    <w:rPr>
      <w:b w:val="0"/>
    </w:rPr>
  </w:style>
  <w:style w:type="paragraph" w:customStyle="1" w:styleId="Anexo11111Seosemttulo11pt">
    <w:name w:val="Anexo.1.1.1.1.1 Seção sem título 11pt"/>
    <w:basedOn w:val="Anexo11111Seocomttulo11pt"/>
    <w:rsid w:val="00D81188"/>
    <w:pPr>
      <w:jc w:val="both"/>
    </w:pPr>
    <w:rPr>
      <w:b w:val="0"/>
    </w:rPr>
  </w:style>
  <w:style w:type="paragraph" w:customStyle="1" w:styleId="Legendaesquerda10ptNormal">
    <w:name w:val="Legenda esquerda 10 pt Normal"/>
    <w:basedOn w:val="Legendaesquerda10ptNegrito"/>
    <w:rsid w:val="001B49B1"/>
    <w:pPr>
      <w:spacing w:before="60" w:after="60"/>
    </w:pPr>
    <w:rPr>
      <w:b w:val="0"/>
      <w:bCs w:val="0"/>
    </w:rPr>
  </w:style>
  <w:style w:type="paragraph" w:styleId="ListContinue">
    <w:name w:val="List Continue"/>
    <w:basedOn w:val="Normal"/>
    <w:semiHidden/>
    <w:rsid w:val="007F3A32"/>
    <w:pPr>
      <w:numPr>
        <w:numId w:val="3"/>
      </w:numPr>
      <w:tabs>
        <w:tab w:val="left" w:pos="709"/>
      </w:tabs>
    </w:pPr>
    <w:rPr>
      <w:rFonts w:eastAsia="MS Mincho"/>
      <w:sz w:val="22"/>
      <w:szCs w:val="20"/>
      <w:lang w:eastAsia="ja-JP"/>
    </w:rPr>
  </w:style>
  <w:style w:type="paragraph" w:customStyle="1" w:styleId="Legendadireita10ptNegrito">
    <w:name w:val="Legenda direita 10 pt Negrito"/>
    <w:basedOn w:val="Legendaesquerda10ptNegrito"/>
    <w:rsid w:val="001B49B1"/>
    <w:pPr>
      <w:jc w:val="right"/>
    </w:pPr>
  </w:style>
  <w:style w:type="paragraph" w:styleId="TOC4">
    <w:name w:val="toc 4"/>
    <w:basedOn w:val="Normal"/>
    <w:next w:val="Normal"/>
    <w:autoRedefine/>
    <w:semiHidden/>
    <w:rsid w:val="00284B93"/>
    <w:pPr>
      <w:tabs>
        <w:tab w:val="right" w:pos="10196"/>
      </w:tabs>
    </w:pPr>
    <w:rPr>
      <w:b/>
      <w:noProof/>
      <w:sz w:val="24"/>
    </w:rPr>
  </w:style>
  <w:style w:type="paragraph" w:customStyle="1" w:styleId="Frmula-Posioesquerda">
    <w:name w:val="Fórmula - Posição à esquerda"/>
    <w:basedOn w:val="Normal"/>
    <w:rsid w:val="003A58D3"/>
    <w:pPr>
      <w:widowControl w:val="0"/>
      <w:ind w:left="340"/>
      <w:jc w:val="left"/>
    </w:pPr>
    <w:rPr>
      <w:noProof/>
      <w:sz w:val="24"/>
      <w:szCs w:val="20"/>
    </w:rPr>
  </w:style>
  <w:style w:type="paragraph" w:styleId="TOC5">
    <w:name w:val="toc 5"/>
    <w:basedOn w:val="Normal"/>
    <w:next w:val="Normal"/>
    <w:autoRedefine/>
    <w:semiHidden/>
    <w:rsid w:val="00284B93"/>
    <w:pPr>
      <w:ind w:left="800"/>
    </w:pPr>
    <w:rPr>
      <w:b/>
    </w:rPr>
  </w:style>
  <w:style w:type="paragraph" w:styleId="TOC6">
    <w:name w:val="toc 6"/>
    <w:basedOn w:val="Normal"/>
    <w:next w:val="Normal"/>
    <w:autoRedefine/>
    <w:semiHidden/>
    <w:rsid w:val="00284B93"/>
    <w:pPr>
      <w:ind w:left="1000"/>
    </w:pPr>
    <w:rPr>
      <w:b/>
    </w:rPr>
  </w:style>
  <w:style w:type="paragraph" w:styleId="TOC7">
    <w:name w:val="toc 7"/>
    <w:basedOn w:val="Normal"/>
    <w:next w:val="Normal"/>
    <w:autoRedefine/>
    <w:semiHidden/>
    <w:rsid w:val="00284B93"/>
    <w:pPr>
      <w:ind w:left="1200"/>
    </w:pPr>
    <w:rPr>
      <w:b/>
    </w:rPr>
  </w:style>
  <w:style w:type="paragraph" w:styleId="TOC8">
    <w:name w:val="toc 8"/>
    <w:basedOn w:val="Normal"/>
    <w:next w:val="Normal"/>
    <w:autoRedefine/>
    <w:semiHidden/>
    <w:rsid w:val="00284B93"/>
    <w:pPr>
      <w:ind w:left="1400"/>
    </w:pPr>
    <w:rPr>
      <w:b/>
    </w:rPr>
  </w:style>
  <w:style w:type="paragraph" w:styleId="TOC9">
    <w:name w:val="toc 9"/>
    <w:basedOn w:val="Normal"/>
    <w:next w:val="Normal"/>
    <w:autoRedefine/>
    <w:semiHidden/>
    <w:rsid w:val="00284B93"/>
    <w:pPr>
      <w:ind w:left="1600"/>
    </w:pPr>
    <w:rPr>
      <w:b/>
      <w:sz w:val="24"/>
    </w:rPr>
  </w:style>
  <w:style w:type="paragraph" w:customStyle="1" w:styleId="Introduo">
    <w:name w:val="Introdução"/>
    <w:basedOn w:val="Prefcio"/>
    <w:next w:val="Normal"/>
    <w:rsid w:val="00C200C8"/>
  </w:style>
  <w:style w:type="paragraph" w:customStyle="1" w:styleId="NOTAdetabela10pt">
    <w:name w:val="NOTA de tabela 10pt"/>
    <w:basedOn w:val="Normal"/>
    <w:rsid w:val="001B49B1"/>
    <w:pPr>
      <w:widowControl w:val="0"/>
      <w:tabs>
        <w:tab w:val="left" w:pos="709"/>
      </w:tabs>
      <w:spacing w:before="60" w:after="60" w:line="240" w:lineRule="auto"/>
      <w:ind w:left="62" w:right="62"/>
    </w:pPr>
    <w:rPr>
      <w:noProof/>
      <w:szCs w:val="20"/>
    </w:rPr>
  </w:style>
  <w:style w:type="paragraph" w:customStyle="1" w:styleId="Legendadireita10ptNormal">
    <w:name w:val="Legenda direita 10pt Normal"/>
    <w:basedOn w:val="Normal"/>
    <w:rsid w:val="001B49B1"/>
    <w:pPr>
      <w:widowControl w:val="0"/>
      <w:spacing w:before="60" w:after="60"/>
      <w:ind w:left="62" w:right="62"/>
      <w:jc w:val="right"/>
    </w:pPr>
    <w:rPr>
      <w:szCs w:val="20"/>
    </w:rPr>
  </w:style>
  <w:style w:type="character" w:styleId="CommentReference">
    <w:name w:val="annotation reference"/>
    <w:semiHidden/>
    <w:rsid w:val="00F72C8D"/>
    <w:rPr>
      <w:sz w:val="16"/>
      <w:szCs w:val="16"/>
    </w:rPr>
  </w:style>
  <w:style w:type="paragraph" w:styleId="CommentText">
    <w:name w:val="annotation text"/>
    <w:basedOn w:val="Normal"/>
    <w:semiHidden/>
    <w:rsid w:val="00F72C8D"/>
    <w:rPr>
      <w:szCs w:val="20"/>
    </w:rPr>
  </w:style>
  <w:style w:type="paragraph" w:styleId="CommentSubject">
    <w:name w:val="annotation subject"/>
    <w:basedOn w:val="CommentText"/>
    <w:next w:val="CommentText"/>
    <w:semiHidden/>
    <w:rsid w:val="00F72C8D"/>
    <w:rPr>
      <w:b/>
      <w:bCs/>
    </w:rPr>
  </w:style>
  <w:style w:type="paragraph" w:customStyle="1" w:styleId="Pargrafo11ptItlico">
    <w:name w:val="Parágrafo 11 pt Itálico"/>
    <w:basedOn w:val="Pargrafo11pt"/>
    <w:rsid w:val="003A58D3"/>
    <w:rPr>
      <w:i/>
      <w:iCs/>
    </w:rPr>
  </w:style>
  <w:style w:type="paragraph" w:customStyle="1" w:styleId="EnumeraescomBullets">
    <w:name w:val="Enumerações com Bullets"/>
    <w:basedOn w:val="EnumeraescomLetras"/>
    <w:rsid w:val="003A58D3"/>
    <w:pPr>
      <w:numPr>
        <w:numId w:val="11"/>
      </w:numPr>
    </w:pPr>
  </w:style>
  <w:style w:type="paragraph" w:styleId="BalloonText">
    <w:name w:val="Balloon Text"/>
    <w:basedOn w:val="Normal"/>
    <w:semiHidden/>
    <w:rsid w:val="00F72C8D"/>
    <w:rPr>
      <w:rFonts w:ascii="Tahoma" w:hAnsi="Tahoma" w:cs="Tahoma"/>
      <w:sz w:val="16"/>
      <w:szCs w:val="16"/>
    </w:rPr>
  </w:style>
  <w:style w:type="paragraph" w:customStyle="1" w:styleId="Figura-Ttulosemnumerao">
    <w:name w:val="Figura - Título sem numeração"/>
    <w:basedOn w:val="Normal"/>
    <w:rsid w:val="004B30FA"/>
    <w:pPr>
      <w:widowControl w:val="0"/>
      <w:spacing w:before="120" w:after="120"/>
      <w:jc w:val="center"/>
    </w:pPr>
    <w:rPr>
      <w:b/>
      <w:sz w:val="22"/>
    </w:rPr>
  </w:style>
  <w:style w:type="paragraph" w:customStyle="1" w:styleId="Indicealfabtico-Ttulo">
    <w:name w:val="Indice alfabético - Título"/>
    <w:next w:val="Indicealfabtico-letras"/>
    <w:rsid w:val="00D81188"/>
    <w:pPr>
      <w:pageBreakBefore/>
      <w:widowControl w:val="0"/>
      <w:spacing w:after="760" w:line="310" w:lineRule="exact"/>
      <w:jc w:val="center"/>
    </w:pPr>
    <w:rPr>
      <w:rFonts w:ascii="Arial" w:eastAsia="MS Mincho" w:hAnsi="Arial"/>
      <w:b/>
      <w:sz w:val="28"/>
      <w:lang w:eastAsia="ja-JP"/>
    </w:rPr>
  </w:style>
  <w:style w:type="paragraph" w:customStyle="1" w:styleId="Indicealfabtico-letras">
    <w:name w:val="Indice alfabético - letras"/>
    <w:basedOn w:val="Header"/>
    <w:rsid w:val="000F36E2"/>
    <w:pPr>
      <w:widowControl w:val="0"/>
      <w:spacing w:before="240" w:after="240"/>
    </w:pPr>
    <w:rPr>
      <w:bCs/>
      <w:sz w:val="22"/>
    </w:rPr>
  </w:style>
  <w:style w:type="paragraph" w:styleId="Index1">
    <w:name w:val="index 1"/>
    <w:basedOn w:val="Normal"/>
    <w:next w:val="Normal"/>
    <w:autoRedefine/>
    <w:semiHidden/>
    <w:rsid w:val="00EC38CA"/>
    <w:pPr>
      <w:ind w:left="200" w:hanging="200"/>
    </w:pPr>
  </w:style>
  <w:style w:type="paragraph" w:customStyle="1" w:styleId="Indicealfabtico-Itens">
    <w:name w:val="Indice alfabético - Itens"/>
    <w:basedOn w:val="Normal"/>
    <w:rsid w:val="000F36E2"/>
    <w:pPr>
      <w:widowControl w:val="0"/>
      <w:tabs>
        <w:tab w:val="left" w:pos="6200"/>
      </w:tabs>
    </w:pPr>
    <w:rPr>
      <w:sz w:val="22"/>
    </w:rPr>
  </w:style>
  <w:style w:type="paragraph" w:styleId="TOCHeading">
    <w:name w:val="TOC Heading"/>
    <w:basedOn w:val="Heading1"/>
    <w:next w:val="Normal"/>
    <w:uiPriority w:val="39"/>
    <w:semiHidden/>
    <w:unhideWhenUsed/>
    <w:qFormat/>
    <w:rsid w:val="00F95713"/>
    <w:pPr>
      <w:keepLines/>
      <w:numPr>
        <w:numId w:val="0"/>
      </w:numPr>
      <w:tabs>
        <w:tab w:val="clear" w:pos="360"/>
      </w:tabs>
      <w:spacing w:before="480" w:after="0" w:line="276" w:lineRule="auto"/>
      <w:jc w:val="left"/>
      <w:outlineLvl w:val="9"/>
    </w:pPr>
    <w:rPr>
      <w:rFonts w:ascii="Cambria" w:eastAsia="Times New Roman" w:hAnsi="Cambria"/>
      <w:bCs/>
      <w:color w:val="365F91"/>
      <w:sz w:val="28"/>
      <w:szCs w:val="28"/>
      <w:lang w:val="pt-BR" w:eastAsia="en-US"/>
    </w:rPr>
  </w:style>
  <w:style w:type="paragraph" w:customStyle="1" w:styleId="Tabela-CorpoEsquerdaNegrito11pt">
    <w:name w:val="Tabela - Corpo Esquerda Negrito 11pt"/>
    <w:qFormat/>
    <w:rsid w:val="001B49B1"/>
    <w:pPr>
      <w:widowControl w:val="0"/>
      <w:spacing w:before="60" w:after="60"/>
      <w:ind w:left="62" w:right="62"/>
    </w:pPr>
    <w:rPr>
      <w:rFonts w:ascii="Arial" w:hAnsi="Arial"/>
      <w:b/>
      <w:bCs/>
      <w:noProof/>
      <w:sz w:val="22"/>
    </w:rPr>
  </w:style>
  <w:style w:type="paragraph" w:customStyle="1" w:styleId="Tabela-CorpoEsquerdaNormal11pt">
    <w:name w:val="Tabela - Corpo Esquerda Normal 11pt"/>
    <w:qFormat/>
    <w:rsid w:val="001B49B1"/>
    <w:pPr>
      <w:widowControl w:val="0"/>
      <w:spacing w:before="60" w:after="60"/>
      <w:ind w:left="62" w:right="62"/>
    </w:pPr>
    <w:rPr>
      <w:rFonts w:ascii="Arial" w:hAnsi="Arial"/>
      <w:noProof/>
      <w:sz w:val="22"/>
      <w:szCs w:val="22"/>
    </w:rPr>
  </w:style>
  <w:style w:type="paragraph" w:customStyle="1" w:styleId="Enumeraescomtrao1">
    <w:name w:val="Enumerações com traço 1"/>
    <w:basedOn w:val="Enumeraescomtrao2"/>
    <w:qFormat/>
    <w:rsid w:val="003A58D3"/>
    <w:pPr>
      <w:tabs>
        <w:tab w:val="clear" w:pos="907"/>
      </w:tabs>
      <w:ind w:left="454"/>
    </w:pPr>
  </w:style>
  <w:style w:type="paragraph" w:customStyle="1" w:styleId="Indicecomlinhapontilhada">
    <w:name w:val="Indice com linha pontilhada"/>
    <w:basedOn w:val="Indicealfabtico-Itens"/>
    <w:qFormat/>
    <w:rsid w:val="001C3F21"/>
    <w:pPr>
      <w:tabs>
        <w:tab w:val="clear" w:pos="6200"/>
        <w:tab w:val="right" w:leader="dot" w:pos="10206"/>
      </w:tabs>
    </w:pPr>
    <w:rPr>
      <w:lang w:eastAsia="ja-JP"/>
    </w:rPr>
  </w:style>
  <w:style w:type="paragraph" w:styleId="BodyText">
    <w:name w:val="Body Text"/>
    <w:basedOn w:val="Normal"/>
    <w:link w:val="BodyTextChar"/>
    <w:rsid w:val="00797436"/>
    <w:pPr>
      <w:spacing w:after="0" w:line="240" w:lineRule="auto"/>
    </w:pPr>
    <w:rPr>
      <w:color w:val="008080"/>
      <w:sz w:val="24"/>
      <w:szCs w:val="20"/>
    </w:rPr>
  </w:style>
  <w:style w:type="character" w:customStyle="1" w:styleId="BodyTextChar">
    <w:name w:val="Body Text Char"/>
    <w:basedOn w:val="DefaultParagraphFont"/>
    <w:link w:val="BodyText"/>
    <w:rsid w:val="00797436"/>
    <w:rPr>
      <w:rFonts w:ascii="Arial" w:hAnsi="Arial"/>
      <w:color w:val="008080"/>
      <w:sz w:val="24"/>
    </w:rPr>
  </w:style>
  <w:style w:type="paragraph" w:styleId="BodyText3">
    <w:name w:val="Body Text 3"/>
    <w:basedOn w:val="Normal"/>
    <w:link w:val="BodyText3Char"/>
    <w:unhideWhenUsed/>
    <w:rsid w:val="00797436"/>
    <w:pPr>
      <w:spacing w:after="120"/>
    </w:pPr>
    <w:rPr>
      <w:sz w:val="16"/>
      <w:szCs w:val="16"/>
    </w:rPr>
  </w:style>
  <w:style w:type="character" w:customStyle="1" w:styleId="BodyText3Char">
    <w:name w:val="Body Text 3 Char"/>
    <w:basedOn w:val="DefaultParagraphFont"/>
    <w:link w:val="BodyText3"/>
    <w:uiPriority w:val="99"/>
    <w:semiHidden/>
    <w:rsid w:val="00797436"/>
    <w:rPr>
      <w:rFonts w:ascii="Arial" w:hAnsi="Arial"/>
      <w:sz w:val="16"/>
      <w:szCs w:val="16"/>
    </w:rPr>
  </w:style>
  <w:style w:type="paragraph" w:styleId="BodyTextIndent">
    <w:name w:val="Body Text Indent"/>
    <w:basedOn w:val="Normal"/>
    <w:link w:val="BodyTextIndentChar"/>
    <w:unhideWhenUsed/>
    <w:rsid w:val="00797436"/>
    <w:pPr>
      <w:spacing w:after="120"/>
      <w:ind w:left="283"/>
    </w:pPr>
  </w:style>
  <w:style w:type="character" w:customStyle="1" w:styleId="BodyTextIndentChar">
    <w:name w:val="Body Text Indent Char"/>
    <w:basedOn w:val="DefaultParagraphFont"/>
    <w:link w:val="BodyTextIndent"/>
    <w:uiPriority w:val="99"/>
    <w:semiHidden/>
    <w:rsid w:val="00797436"/>
    <w:rPr>
      <w:rFonts w:ascii="Arial" w:hAnsi="Arial"/>
      <w:szCs w:val="24"/>
    </w:rPr>
  </w:style>
  <w:style w:type="paragraph" w:customStyle="1" w:styleId="TTULO">
    <w:name w:val="TÍTULO"/>
    <w:basedOn w:val="Title"/>
    <w:next w:val="ABNT"/>
    <w:rsid w:val="00797436"/>
    <w:pPr>
      <w:numPr>
        <w:numId w:val="19"/>
      </w:numPr>
      <w:spacing w:before="180" w:after="0"/>
      <w:jc w:val="left"/>
    </w:pPr>
    <w:rPr>
      <w:sz w:val="18"/>
    </w:rPr>
  </w:style>
  <w:style w:type="paragraph" w:styleId="Title">
    <w:name w:val="Title"/>
    <w:basedOn w:val="Normal"/>
    <w:link w:val="TitleChar"/>
    <w:qFormat/>
    <w:rsid w:val="00797436"/>
    <w:pPr>
      <w:spacing w:before="240" w:after="60" w:line="240" w:lineRule="auto"/>
      <w:jc w:val="center"/>
      <w:outlineLvl w:val="0"/>
    </w:pPr>
    <w:rPr>
      <w:b/>
      <w:kern w:val="28"/>
      <w:sz w:val="32"/>
      <w:szCs w:val="20"/>
    </w:rPr>
  </w:style>
  <w:style w:type="character" w:customStyle="1" w:styleId="TitleChar">
    <w:name w:val="Title Char"/>
    <w:basedOn w:val="DefaultParagraphFont"/>
    <w:link w:val="Title"/>
    <w:rsid w:val="00797436"/>
    <w:rPr>
      <w:rFonts w:ascii="Arial" w:hAnsi="Arial"/>
      <w:b/>
      <w:kern w:val="28"/>
      <w:sz w:val="32"/>
    </w:rPr>
  </w:style>
  <w:style w:type="paragraph" w:customStyle="1" w:styleId="ABNT">
    <w:name w:val="ABNT"/>
    <w:rsid w:val="00797436"/>
    <w:pPr>
      <w:spacing w:before="72" w:after="72" w:line="220" w:lineRule="atLeast"/>
      <w:jc w:val="both"/>
    </w:pPr>
    <w:rPr>
      <w:rFonts w:ascii="Arial" w:hAnsi="Arial"/>
      <w:noProof/>
      <w:sz w:val="18"/>
    </w:rPr>
  </w:style>
  <w:style w:type="paragraph" w:customStyle="1" w:styleId="SUBALINEA">
    <w:name w:val="SUBALINEA"/>
    <w:basedOn w:val="ABNT"/>
    <w:rsid w:val="00797436"/>
    <w:pPr>
      <w:numPr>
        <w:numId w:val="16"/>
      </w:numPr>
      <w:tabs>
        <w:tab w:val="clear" w:pos="360"/>
        <w:tab w:val="left" w:pos="284"/>
      </w:tabs>
      <w:ind w:left="794" w:hanging="284"/>
    </w:pPr>
    <w:rPr>
      <w:noProof w:val="0"/>
    </w:rPr>
  </w:style>
  <w:style w:type="paragraph" w:customStyle="1" w:styleId="H11">
    <w:name w:val="H 1.1"/>
    <w:basedOn w:val="TTULO"/>
    <w:rsid w:val="00797436"/>
    <w:pPr>
      <w:numPr>
        <w:numId w:val="18"/>
      </w:numPr>
    </w:pPr>
    <w:rPr>
      <w:b w:val="0"/>
    </w:rPr>
  </w:style>
  <w:style w:type="paragraph" w:customStyle="1" w:styleId="IENSSUMRIO">
    <w:name w:val="IENS_SUMÁRIO"/>
    <w:basedOn w:val="ABNT"/>
    <w:rsid w:val="00797436"/>
    <w:pPr>
      <w:numPr>
        <w:numId w:val="17"/>
      </w:numPr>
      <w:spacing w:before="0" w:after="0"/>
      <w:jc w:val="left"/>
    </w:pPr>
  </w:style>
  <w:style w:type="paragraph" w:customStyle="1" w:styleId="T1111">
    <w:name w:val="T1.1.1.1"/>
    <w:basedOn w:val="T111"/>
    <w:rsid w:val="00797436"/>
    <w:pPr>
      <w:numPr>
        <w:ilvl w:val="4"/>
      </w:numPr>
      <w:tabs>
        <w:tab w:val="num" w:pos="360"/>
      </w:tabs>
    </w:pPr>
  </w:style>
  <w:style w:type="paragraph" w:customStyle="1" w:styleId="T111">
    <w:name w:val="T1.1.1"/>
    <w:basedOn w:val="T11"/>
    <w:rsid w:val="00797436"/>
    <w:pPr>
      <w:numPr>
        <w:ilvl w:val="3"/>
      </w:numPr>
      <w:tabs>
        <w:tab w:val="num" w:pos="360"/>
      </w:tabs>
    </w:pPr>
  </w:style>
  <w:style w:type="paragraph" w:customStyle="1" w:styleId="T11">
    <w:name w:val="T1.1"/>
    <w:basedOn w:val="T1"/>
    <w:rsid w:val="00797436"/>
    <w:pPr>
      <w:numPr>
        <w:ilvl w:val="2"/>
      </w:numPr>
      <w:tabs>
        <w:tab w:val="num" w:pos="360"/>
      </w:tabs>
    </w:pPr>
  </w:style>
  <w:style w:type="paragraph" w:customStyle="1" w:styleId="T1">
    <w:name w:val="T1"/>
    <w:basedOn w:val="TTULO"/>
    <w:rsid w:val="00797436"/>
    <w:pPr>
      <w:numPr>
        <w:ilvl w:val="1"/>
      </w:numPr>
      <w:tabs>
        <w:tab w:val="num" w:pos="360"/>
      </w:tabs>
      <w:jc w:val="both"/>
    </w:pPr>
  </w:style>
  <w:style w:type="paragraph" w:customStyle="1" w:styleId="T11111">
    <w:name w:val="T1.1.1.1.1"/>
    <w:basedOn w:val="T1111"/>
    <w:rsid w:val="00797436"/>
    <w:pPr>
      <w:numPr>
        <w:ilvl w:val="5"/>
      </w:numPr>
      <w:tabs>
        <w:tab w:val="num" w:pos="360"/>
      </w:tabs>
    </w:pPr>
  </w:style>
  <w:style w:type="paragraph" w:customStyle="1" w:styleId="IntroduoTtulo">
    <w:name w:val="IntroduçãoTítulo"/>
    <w:basedOn w:val="ABNT"/>
    <w:next w:val="ABNT"/>
    <w:rsid w:val="00797436"/>
    <w:pPr>
      <w:numPr>
        <w:numId w:val="20"/>
      </w:numPr>
      <w:jc w:val="left"/>
    </w:pPr>
    <w:rPr>
      <w:b/>
    </w:rPr>
  </w:style>
  <w:style w:type="paragraph" w:customStyle="1" w:styleId="ItemANEXO">
    <w:name w:val="ItemANEXO"/>
    <w:basedOn w:val="ABNT"/>
    <w:rsid w:val="00797436"/>
    <w:pPr>
      <w:numPr>
        <w:numId w:val="21"/>
      </w:numPr>
      <w:spacing w:before="0" w:after="0"/>
    </w:pPr>
  </w:style>
  <w:style w:type="paragraph" w:customStyle="1" w:styleId="NBRDT">
    <w:name w:val="NBR_DT"/>
    <w:basedOn w:val="ABNT"/>
    <w:rsid w:val="00797436"/>
    <w:pPr>
      <w:spacing w:before="200"/>
      <w:jc w:val="center"/>
    </w:pPr>
    <w:rPr>
      <w:caps/>
      <w:sz w:val="21"/>
    </w:rPr>
  </w:style>
  <w:style w:type="paragraph" w:customStyle="1" w:styleId="NBRTTULO">
    <w:name w:val="NBR_TÍTULO"/>
    <w:basedOn w:val="ABNT"/>
    <w:rsid w:val="00797436"/>
    <w:pPr>
      <w:spacing w:before="120" w:after="0" w:line="440" w:lineRule="atLeast"/>
      <w:jc w:val="left"/>
    </w:pPr>
    <w:rPr>
      <w:b/>
      <w:sz w:val="40"/>
    </w:rPr>
  </w:style>
  <w:style w:type="paragraph" w:customStyle="1" w:styleId="NBRORIGEM">
    <w:name w:val="NBR_ORIGEM"/>
    <w:basedOn w:val="ABNT"/>
    <w:rsid w:val="00797436"/>
    <w:pPr>
      <w:spacing w:before="0" w:after="60" w:line="240" w:lineRule="auto"/>
      <w:jc w:val="left"/>
    </w:pPr>
    <w:rPr>
      <w:sz w:val="21"/>
    </w:rPr>
  </w:style>
  <w:style w:type="paragraph" w:customStyle="1" w:styleId="PVChave">
    <w:name w:val="PVChave"/>
    <w:basedOn w:val="NBRORIGEM"/>
    <w:rsid w:val="00797436"/>
    <w:pPr>
      <w:spacing w:before="60" w:after="0"/>
    </w:pPr>
  </w:style>
  <w:style w:type="paragraph" w:customStyle="1" w:styleId="SUMRIO0">
    <w:name w:val="SUMÁRIO"/>
    <w:basedOn w:val="ABNT"/>
    <w:rsid w:val="00797436"/>
    <w:rPr>
      <w:b/>
    </w:rPr>
  </w:style>
  <w:style w:type="paragraph" w:customStyle="1" w:styleId="SumANEXO">
    <w:name w:val="SumANEXO"/>
    <w:basedOn w:val="ABNT"/>
    <w:next w:val="ItemANEXO"/>
    <w:rsid w:val="00797436"/>
    <w:pPr>
      <w:spacing w:before="0" w:after="0"/>
    </w:pPr>
    <w:rPr>
      <w:b/>
      <w:caps/>
    </w:rPr>
  </w:style>
  <w:style w:type="paragraph" w:customStyle="1" w:styleId="Recuar">
    <w:name w:val="Recuar"/>
    <w:basedOn w:val="ABNT"/>
    <w:autoRedefine/>
    <w:rsid w:val="00797436"/>
    <w:pPr>
      <w:tabs>
        <w:tab w:val="left" w:pos="3261"/>
        <w:tab w:val="left" w:pos="3402"/>
        <w:tab w:val="left" w:pos="7371"/>
      </w:tabs>
      <w:spacing w:before="60" w:after="60"/>
      <w:ind w:left="-709"/>
    </w:pPr>
    <w:rPr>
      <w:b/>
    </w:rPr>
  </w:style>
  <w:style w:type="paragraph" w:customStyle="1" w:styleId="NOTA">
    <w:name w:val="NOTA"/>
    <w:basedOn w:val="ABNT"/>
    <w:rsid w:val="00797436"/>
    <w:pPr>
      <w:tabs>
        <w:tab w:val="left" w:pos="709"/>
      </w:tabs>
    </w:pPr>
    <w:rPr>
      <w:sz w:val="16"/>
    </w:rPr>
  </w:style>
  <w:style w:type="paragraph" w:customStyle="1" w:styleId="SUBTTULO">
    <w:name w:val="SUBTÍTULO"/>
    <w:basedOn w:val="ABNT"/>
    <w:rsid w:val="00797436"/>
    <w:rPr>
      <w:b/>
    </w:rPr>
  </w:style>
  <w:style w:type="paragraph" w:customStyle="1" w:styleId="CABTABELA">
    <w:name w:val="CAB_TABELA"/>
    <w:basedOn w:val="ABNT"/>
    <w:next w:val="ABNT"/>
    <w:rsid w:val="00797436"/>
    <w:pPr>
      <w:spacing w:before="60" w:after="60" w:line="240" w:lineRule="auto"/>
      <w:jc w:val="center"/>
    </w:pPr>
  </w:style>
  <w:style w:type="paragraph" w:styleId="BodyText2">
    <w:name w:val="Body Text 2"/>
    <w:basedOn w:val="Normal"/>
    <w:link w:val="BodyText2Char"/>
    <w:rsid w:val="00797436"/>
    <w:pPr>
      <w:spacing w:after="80" w:line="240" w:lineRule="auto"/>
    </w:pPr>
    <w:rPr>
      <w:color w:val="008080"/>
      <w:szCs w:val="20"/>
    </w:rPr>
  </w:style>
  <w:style w:type="character" w:customStyle="1" w:styleId="BodyText2Char">
    <w:name w:val="Body Text 2 Char"/>
    <w:basedOn w:val="DefaultParagraphFont"/>
    <w:link w:val="BodyText2"/>
    <w:rsid w:val="00797436"/>
    <w:rPr>
      <w:rFonts w:ascii="Arial" w:hAnsi="Arial"/>
      <w:color w:val="008080"/>
    </w:rPr>
  </w:style>
  <w:style w:type="paragraph" w:styleId="BlockText">
    <w:name w:val="Block Text"/>
    <w:basedOn w:val="Normal"/>
    <w:rsid w:val="00797436"/>
    <w:pPr>
      <w:tabs>
        <w:tab w:val="left" w:pos="7371"/>
      </w:tabs>
      <w:spacing w:after="0" w:line="240" w:lineRule="auto"/>
      <w:ind w:left="6946" w:right="283"/>
      <w:jc w:val="left"/>
    </w:pPr>
    <w:rPr>
      <w:b/>
      <w:sz w:val="18"/>
      <w:szCs w:val="20"/>
    </w:rPr>
  </w:style>
  <w:style w:type="character" w:styleId="Hyperlink">
    <w:name w:val="Hyperlink"/>
    <w:basedOn w:val="DefaultParagraphFont"/>
    <w:uiPriority w:val="99"/>
    <w:semiHidden/>
    <w:unhideWhenUsed/>
    <w:rsid w:val="00CE589C"/>
    <w:rPr>
      <w:color w:val="0000FF"/>
      <w:u w:val="single"/>
    </w:rPr>
  </w:style>
  <w:style w:type="character" w:customStyle="1" w:styleId="Heading3Char">
    <w:name w:val="Heading 3 Char"/>
    <w:basedOn w:val="DefaultParagraphFont"/>
    <w:link w:val="Heading3"/>
    <w:rsid w:val="000A2499"/>
    <w:rPr>
      <w:rFonts w:ascii="Arial" w:eastAsia="MS Mincho" w:hAnsi="Arial"/>
      <w:b/>
      <w:szCs w:val="26"/>
      <w:lang w:val="en-GB" w:eastAsia="ja-JP"/>
    </w:rPr>
  </w:style>
  <w:style w:type="paragraph" w:styleId="ListParagraph">
    <w:name w:val="List Paragraph"/>
    <w:basedOn w:val="Normal"/>
    <w:uiPriority w:val="34"/>
    <w:qFormat/>
    <w:rsid w:val="005756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32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B91AA-43E9-4D95-8BB6-A3A81A6E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5091</Words>
  <Characters>27494</Characters>
  <Application>Microsoft Office Word</Application>
  <DocSecurity>0</DocSecurity>
  <Lines>229</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Título do Projeto</vt:lpstr>
      <vt:lpstr>Título do Projeto</vt:lpstr>
    </vt:vector>
  </TitlesOfParts>
  <Company>Home</Company>
  <LinksUpToDate>false</LinksUpToDate>
  <CharactersWithSpaces>32520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do Projeto</dc:title>
  <dc:creator>Antonio Fernando Berto</dc:creator>
  <cp:lastModifiedBy>Moraes, Paulo da Silva e Souza Penna de</cp:lastModifiedBy>
  <cp:revision>2</cp:revision>
  <cp:lastPrinted>2009-06-12T20:04:00Z</cp:lastPrinted>
  <dcterms:created xsi:type="dcterms:W3CDTF">2018-07-25T19:54:00Z</dcterms:created>
  <dcterms:modified xsi:type="dcterms:W3CDTF">2018-07-25T19:54:00Z</dcterms:modified>
</cp:coreProperties>
</file>