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B57433" w:rsidRPr="00D35C2F" w14:paraId="1A3D5C58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F676DDA" w14:textId="4B7CFB92" w:rsidR="00211664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211664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</w:t>
            </w:r>
          </w:p>
          <w:p w14:paraId="6E99F514" w14:textId="0059C857" w:rsidR="00B57433" w:rsidRPr="00D35C2F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60A3595" w14:textId="55D851F7" w:rsidR="00211664" w:rsidRPr="00211664" w:rsidRDefault="00211664" w:rsidP="00211664">
            <w:pPr>
              <w:tabs>
                <w:tab w:val="start" w:pos="70.90pt"/>
              </w:tabs>
              <w:spacing w:after="0pt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PROCESSO DE FISCALIZAÇÃO CAU/PI</w:t>
            </w:r>
            <w:r w:rsidRPr="001814D7">
              <w:rPr>
                <w:rFonts w:ascii="Times New Roman" w:hAnsi="Times New Roman" w:cs="Times New Roman"/>
                <w:b w:val="0"/>
                <w:bCs/>
              </w:rPr>
              <w:t xml:space="preserve"> Nº </w:t>
            </w:r>
            <w:r w:rsidRPr="00211664">
              <w:rPr>
                <w:rFonts w:ascii="Times New Roman" w:hAnsi="Times New Roman" w:cs="Times New Roman"/>
                <w:b w:val="0"/>
                <w:bCs/>
              </w:rPr>
              <w:t>1000073624/2018</w:t>
            </w:r>
          </w:p>
          <w:p w14:paraId="235BF7C7" w14:textId="42B7489A" w:rsidR="00B57433" w:rsidRPr="006642AB" w:rsidRDefault="00211664" w:rsidP="00211664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1814D7">
              <w:rPr>
                <w:rFonts w:ascii="Times New Roman" w:hAnsi="Times New Roman" w:cs="Times New Roman"/>
                <w:b w:val="0"/>
                <w:bCs/>
              </w:rPr>
              <w:t xml:space="preserve">PROTOCOLO SICCAU Nº </w:t>
            </w:r>
            <w:r w:rsidRPr="00211664">
              <w:rPr>
                <w:rFonts w:ascii="Times New Roman" w:hAnsi="Times New Roman" w:cs="Times New Roman"/>
                <w:b w:val="0"/>
                <w:bCs/>
              </w:rPr>
              <w:t>786046/2018</w:t>
            </w:r>
          </w:p>
        </w:tc>
      </w:tr>
      <w:tr w:rsidR="00B57433" w:rsidRPr="00E60548" w14:paraId="100BB212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0C67A6" w14:textId="77777777" w:rsidR="00B57433" w:rsidRPr="00E60548" w:rsidRDefault="00B57433" w:rsidP="006B2DE1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E6054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9F11050" w14:textId="040D2220" w:rsidR="00B57433" w:rsidRPr="00E60548" w:rsidRDefault="00211664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E6054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MARIA MARILENE CAVALCANTE</w:t>
            </w:r>
          </w:p>
        </w:tc>
      </w:tr>
      <w:tr w:rsidR="00B57433" w:rsidRPr="00E60548" w14:paraId="109BA454" w14:textId="77777777" w:rsidTr="006B2DE1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BBB0A52" w14:textId="77777777" w:rsidR="00B57433" w:rsidRPr="00E60548" w:rsidRDefault="00B57433" w:rsidP="006B2DE1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E6054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187C4F4" w14:textId="4CA97108" w:rsidR="00B57433" w:rsidRPr="00E60548" w:rsidRDefault="00211664" w:rsidP="006B2DE1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E60548">
              <w:rPr>
                <w:rFonts w:ascii="Times New Roman" w:eastAsia="Times New Roman" w:hAnsi="Times New Roman"/>
                <w:b w:val="0"/>
                <w:bCs/>
                <w:lang w:eastAsia="pt-BR"/>
              </w:rPr>
              <w:t>RECURSO AO CAU/BR EM FACE DE DECISÃO DO PLENÁRIO DO CAU/PI</w:t>
            </w:r>
          </w:p>
        </w:tc>
      </w:tr>
    </w:tbl>
    <w:p w14:paraId="13003E43" w14:textId="0114EECC" w:rsidR="00FD7F22" w:rsidRPr="00E60548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E6054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844736" w:rsidRPr="00E6054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211664" w:rsidRPr="00E6054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62</w:t>
      </w:r>
      <w:r w:rsidRPr="00E6054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E6054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E6054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14:paraId="0B6145C4" w14:textId="77777777" w:rsidR="00FD7F22" w:rsidRPr="00E60548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DBE373D" w14:textId="29174EBE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E60548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E6054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671E8E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em Brasília</w:t>
      </w:r>
      <w:r w:rsidR="00EA1577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-DF, na sede do CAU/BR</w:t>
      </w:r>
      <w:r w:rsidR="0026179E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B57433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em</w:t>
      </w:r>
      <w:r w:rsidR="006A5429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034DDA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6A5429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034DDA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6A5429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34DDA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DF12E8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, no u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so das competências que lhe conferem os artigos 97 e 101 do Regimento Interno do CAU/BR, após análise do assunto em </w:t>
      </w:r>
      <w:r w:rsidR="00B57433">
        <w:rPr>
          <w:rFonts w:ascii="Times New Roman" w:eastAsia="Cambria" w:hAnsi="Times New Roman" w:cs="Times New Roman"/>
          <w:b w:val="0"/>
          <w:color w:val="auto"/>
          <w:lang w:eastAsia="pt-BR"/>
        </w:rPr>
        <w:t>epígrafe,</w:t>
      </w:r>
    </w:p>
    <w:p w14:paraId="7559DA20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311FBF5" w14:textId="5E491316" w:rsidR="00241C62" w:rsidRPr="00E60548" w:rsidRDefault="001B6991" w:rsidP="005650A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Hlk62818105"/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Considerando</w:t>
      </w:r>
      <w:r w:rsid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E60548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o recurso interposto pela parte interessada frente à Deliberação Plenária do CAU/PI</w:t>
      </w:r>
      <w:r w:rsidR="00E60548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33FBA312" w14:textId="77777777" w:rsidR="00241C62" w:rsidRPr="00E60548" w:rsidRDefault="00241C62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7ABC4CD" w14:textId="0650A14F" w:rsidR="00F23D51" w:rsidRPr="00E60548" w:rsidRDefault="00211664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relatório e voto fundamentado da relatora da CEP-CAU/BR, conselheira Ana Cristina Lima Barreiros da Silva apresentado à Comissão</w:t>
      </w:r>
      <w:r w:rsidR="00E60548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14:paraId="4BB92AD1" w14:textId="77777777" w:rsidR="00211664" w:rsidRPr="00E60548" w:rsidRDefault="00211664" w:rsidP="00211664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CBD789" w14:textId="366B4169" w:rsidR="00211664" w:rsidRPr="00A40E88" w:rsidRDefault="00211664" w:rsidP="00211664">
      <w:pPr>
        <w:spacing w:after="0pt" w:line="12pt" w:lineRule="auto"/>
        <w:jc w:val="both"/>
        <w:rPr>
          <w:rFonts w:ascii="Times New Roman" w:hAnsi="Times New Roman"/>
          <w:b w:val="0"/>
          <w:color w:val="auto"/>
        </w:rPr>
      </w:pP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todas as deliberações de comissão devem ser encaminhadas à Presidência do CAU/BR, para verificação e encaminhamentos, conforme Regimento Interno do CAU/BR</w:t>
      </w:r>
      <w:r w:rsidRPr="00A40E88">
        <w:rPr>
          <w:rFonts w:ascii="Times New Roman" w:hAnsi="Times New Roman"/>
          <w:b w:val="0"/>
          <w:color w:val="auto"/>
          <w:lang w:eastAsia="pt-BR"/>
        </w:rPr>
        <w:t>.</w:t>
      </w:r>
    </w:p>
    <w:p w14:paraId="0F38F20D" w14:textId="77777777" w:rsidR="00211664" w:rsidRDefault="00211664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14:paraId="73A9CF73" w14:textId="77777777" w:rsidR="001B6991" w:rsidRPr="00DF08CA" w:rsidRDefault="001B6991" w:rsidP="001B6991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14:paraId="54886CF5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14:paraId="10C8C85A" w14:textId="77777777"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2663CA7" w14:textId="06E96D24" w:rsidR="00C204B9" w:rsidRPr="00E60548" w:rsidRDefault="00C204B9" w:rsidP="00C204B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1 - </w:t>
      </w:r>
      <w:r w:rsidR="00E60548">
        <w:rPr>
          <w:rFonts w:ascii="Times New Roman" w:eastAsia="Cambria" w:hAnsi="Times New Roman" w:cs="Times New Roman"/>
          <w:b w:val="0"/>
          <w:color w:val="auto"/>
          <w:lang w:eastAsia="pt-BR"/>
        </w:rPr>
        <w:t>A</w:t>
      </w:r>
      <w:r w:rsidR="00E60548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companhar os termos do relatório e voto apresentado pela conselheira relatora do processo de fiscalização em </w:t>
      </w:r>
      <w:r w:rsidR="00E60548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14:paraId="18D5DBC1" w14:textId="77777777" w:rsidR="00E60548" w:rsidRPr="00E60548" w:rsidRDefault="00E60548" w:rsidP="00C204B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62417D3" w14:textId="42224FC8" w:rsidR="00E60548" w:rsidRPr="00C204B9" w:rsidRDefault="00E60548" w:rsidP="00C204B9">
      <w:pPr>
        <w:spacing w:after="0pt" w:line="12pt" w:lineRule="auto"/>
        <w:jc w:val="both"/>
        <w:rPr>
          <w:rFonts w:ascii="Times New Roman" w:hAnsi="Times New Roman"/>
          <w:b w:val="0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2- 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Recomendar ao Plenário do CAU/BR que vote nos termos do Relatório e Voto da conselheira relatora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, no sentido de:</w:t>
      </w:r>
    </w:p>
    <w:p w14:paraId="449CA015" w14:textId="77777777" w:rsidR="00C204B9" w:rsidRPr="00ED4AE9" w:rsidRDefault="00C204B9" w:rsidP="00C204B9">
      <w:pPr>
        <w:pStyle w:val="PargrafodaLista"/>
        <w:numPr>
          <w:ilvl w:val="0"/>
          <w:numId w:val="8"/>
        </w:numPr>
        <w:spacing w:before="6pt" w:after="6pt"/>
        <w:jc w:val="both"/>
        <w:rPr>
          <w:rFonts w:ascii="Times New Roman" w:hAnsi="Times New Roman"/>
          <w:sz w:val="22"/>
          <w:szCs w:val="22"/>
        </w:rPr>
      </w:pPr>
      <w:r w:rsidRPr="00ED4AE9">
        <w:rPr>
          <w:rFonts w:ascii="Times New Roman" w:hAnsi="Times New Roman"/>
          <w:sz w:val="22"/>
          <w:szCs w:val="22"/>
        </w:rPr>
        <w:t>CONHECER do recurso interposto;</w:t>
      </w:r>
    </w:p>
    <w:p w14:paraId="47B61F78" w14:textId="77777777" w:rsidR="00C204B9" w:rsidRPr="00ED4AE9" w:rsidRDefault="00C204B9" w:rsidP="00C204B9">
      <w:pPr>
        <w:pStyle w:val="PargrafodaLista"/>
        <w:numPr>
          <w:ilvl w:val="0"/>
          <w:numId w:val="8"/>
        </w:numPr>
        <w:spacing w:before="6pt" w:after="6pt"/>
        <w:jc w:val="both"/>
        <w:rPr>
          <w:rFonts w:ascii="Times New Roman" w:hAnsi="Times New Roman"/>
          <w:sz w:val="22"/>
          <w:szCs w:val="22"/>
        </w:rPr>
      </w:pPr>
      <w:r w:rsidRPr="00ED4AE9">
        <w:rPr>
          <w:rFonts w:ascii="Times New Roman" w:hAnsi="Times New Roman"/>
          <w:sz w:val="22"/>
          <w:szCs w:val="22"/>
        </w:rPr>
        <w:t xml:space="preserve">DAR provimento ao recurso com a anulação do auto de infração e, consequentemente, com a anulação da multa no valor de 300% do valor da taxa de RRT; </w:t>
      </w:r>
    </w:p>
    <w:p w14:paraId="30E21044" w14:textId="77777777" w:rsidR="00C204B9" w:rsidRPr="00ED4AE9" w:rsidRDefault="00C204B9" w:rsidP="00C204B9">
      <w:pPr>
        <w:pStyle w:val="PargrafodaLista"/>
        <w:numPr>
          <w:ilvl w:val="0"/>
          <w:numId w:val="8"/>
        </w:numPr>
        <w:spacing w:before="6pt" w:after="6pt"/>
        <w:jc w:val="both"/>
        <w:rPr>
          <w:rFonts w:ascii="Times New Roman" w:hAnsi="Times New Roman"/>
          <w:sz w:val="22"/>
          <w:szCs w:val="22"/>
        </w:rPr>
      </w:pPr>
      <w:r w:rsidRPr="00ED4AE9">
        <w:rPr>
          <w:rFonts w:ascii="Times New Roman" w:hAnsi="Times New Roman"/>
          <w:sz w:val="22"/>
          <w:szCs w:val="22"/>
        </w:rPr>
        <w:t>Determinar a aplicação do entendimento normativo mais favorável à recorrente, tanto em relação ao recolhimento unificado das taxas referentes à RRT quanto à inaplicabilidade da multa pelo registro extemporâneo;</w:t>
      </w:r>
    </w:p>
    <w:p w14:paraId="5BB7E189" w14:textId="4FB6D140" w:rsidR="00C204B9" w:rsidRPr="00ED4AE9" w:rsidRDefault="00C204B9" w:rsidP="00C157DE">
      <w:pPr>
        <w:pStyle w:val="PargrafodaLista"/>
        <w:numPr>
          <w:ilvl w:val="0"/>
          <w:numId w:val="8"/>
        </w:numPr>
        <w:spacing w:before="6pt"/>
        <w:jc w:val="both"/>
        <w:outlineLvl w:val="4"/>
        <w:rPr>
          <w:rFonts w:ascii="Times New Roman" w:eastAsia="Calibri" w:hAnsi="Times New Roman"/>
          <w:sz w:val="22"/>
          <w:szCs w:val="22"/>
        </w:rPr>
      </w:pPr>
      <w:r w:rsidRPr="00ED4AE9">
        <w:rPr>
          <w:rFonts w:ascii="Times New Roman" w:hAnsi="Times New Roman"/>
          <w:sz w:val="22"/>
          <w:szCs w:val="22"/>
        </w:rPr>
        <w:t>Remeter a decisão ao Conselho de Arquitetura e Urbanismo do Piauí para as devida</w:t>
      </w:r>
      <w:r w:rsidR="00E60548">
        <w:rPr>
          <w:rFonts w:ascii="Times New Roman" w:hAnsi="Times New Roman"/>
          <w:sz w:val="22"/>
          <w:szCs w:val="22"/>
        </w:rPr>
        <w:t>s providências, dentre as quais,</w:t>
      </w:r>
      <w:r w:rsidR="006678AB">
        <w:rPr>
          <w:rFonts w:ascii="Times New Roman" w:hAnsi="Times New Roman"/>
          <w:sz w:val="22"/>
          <w:szCs w:val="22"/>
        </w:rPr>
        <w:t xml:space="preserve"> </w:t>
      </w:r>
      <w:r w:rsidR="006678AB">
        <w:rPr>
          <w:rFonts w:ascii="Times New Roman" w:hAnsi="Times New Roman"/>
          <w:lang w:eastAsia="pt-BR"/>
        </w:rPr>
        <w:t>a</w:t>
      </w:r>
      <w:r w:rsidR="006678AB" w:rsidRPr="00A72FCC">
        <w:rPr>
          <w:rFonts w:ascii="Times New Roman" w:hAnsi="Times New Roman"/>
          <w:lang w:eastAsia="pt-BR"/>
        </w:rPr>
        <w:t xml:space="preserve"> homologa</w:t>
      </w:r>
      <w:r w:rsidR="006678AB">
        <w:rPr>
          <w:rFonts w:ascii="Times New Roman" w:hAnsi="Times New Roman"/>
          <w:lang w:eastAsia="pt-BR"/>
        </w:rPr>
        <w:t>ção d</w:t>
      </w:r>
      <w:r w:rsidR="006678AB" w:rsidRPr="00A72FCC">
        <w:rPr>
          <w:rFonts w:ascii="Times New Roman" w:hAnsi="Times New Roman"/>
          <w:lang w:eastAsia="pt-BR"/>
        </w:rPr>
        <w:t>o RRT</w:t>
      </w:r>
      <w:r w:rsidR="006678AB">
        <w:rPr>
          <w:rFonts w:ascii="Times New Roman" w:hAnsi="Times New Roman"/>
          <w:lang w:eastAsia="pt-BR"/>
        </w:rPr>
        <w:t xml:space="preserve"> nº 7476523 </w:t>
      </w:r>
      <w:r w:rsidR="006678AB" w:rsidRPr="00A72FCC">
        <w:rPr>
          <w:rFonts w:ascii="Times New Roman" w:hAnsi="Times New Roman"/>
          <w:lang w:eastAsia="pt-BR"/>
        </w:rPr>
        <w:t>emitido pela profissional</w:t>
      </w:r>
      <w:r w:rsidR="006678AB">
        <w:rPr>
          <w:rFonts w:ascii="Times New Roman" w:hAnsi="Times New Roman"/>
          <w:lang w:eastAsia="pt-BR"/>
        </w:rPr>
        <w:t>.</w:t>
      </w:r>
    </w:p>
    <w:p w14:paraId="06CCFAFA" w14:textId="77777777" w:rsidR="00C157DE" w:rsidRPr="00C157DE" w:rsidRDefault="00C157DE" w:rsidP="00C157DE">
      <w:pPr>
        <w:pStyle w:val="PargrafodaLista"/>
        <w:spacing w:before="6pt"/>
        <w:ind w:start="36pt"/>
        <w:jc w:val="both"/>
        <w:outlineLvl w:val="4"/>
        <w:rPr>
          <w:rFonts w:ascii="Times New Roman" w:eastAsia="Calibri" w:hAnsi="Times New Roman"/>
        </w:rPr>
      </w:pPr>
    </w:p>
    <w:p w14:paraId="193572EC" w14:textId="63AC153E" w:rsidR="00C204B9" w:rsidRPr="00E60548" w:rsidRDefault="00C204B9" w:rsidP="00C204B9">
      <w:pPr>
        <w:jc w:val="both"/>
        <w:rPr>
          <w:rFonts w:ascii="Times New Roman" w:hAnsi="Times New Roman"/>
          <w:b w:val="0"/>
          <w:lang w:eastAsia="pt-BR"/>
        </w:rPr>
      </w:pPr>
      <w:r w:rsidRPr="00C204B9">
        <w:rPr>
          <w:rFonts w:ascii="Times New Roman" w:hAnsi="Times New Roman"/>
          <w:b w:val="0"/>
          <w:lang w:eastAsia="pt-BR"/>
        </w:rPr>
        <w:t xml:space="preserve">2 - Encaminhar esta deliberação para verificação e tomada das seguintes providências, </w:t>
      </w:r>
      <w:r w:rsidRPr="00C204B9">
        <w:rPr>
          <w:rFonts w:ascii="Times New Roman" w:eastAsia="Times New Roman" w:hAnsi="Times New Roman"/>
          <w:b w:val="0"/>
          <w:lang w:eastAsia="pt-BR"/>
        </w:rPr>
        <w:t xml:space="preserve">observado e </w:t>
      </w:r>
      <w:r w:rsidRPr="00E60548">
        <w:rPr>
          <w:rFonts w:ascii="Times New Roman" w:eastAsia="Times New Roman" w:hAnsi="Times New Roman"/>
          <w:b w:val="0"/>
          <w:lang w:eastAsia="pt-BR"/>
        </w:rPr>
        <w:t>cumprido o fluxo e prazos a seguir:</w:t>
      </w:r>
    </w:p>
    <w:tbl>
      <w:tblPr>
        <w:tblW w:w="432.35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31"/>
        <w:gridCol w:w="5602"/>
        <w:gridCol w:w="1276"/>
      </w:tblGrid>
      <w:tr w:rsidR="00C204B9" w:rsidRPr="00E60548" w14:paraId="4D393A15" w14:textId="77777777" w:rsidTr="006F12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86790A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DE3C0A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7B22971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ECBDC7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C204B9" w:rsidRPr="00E60548" w14:paraId="5CDF4420" w14:textId="77777777" w:rsidTr="006F1239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7619B6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C52C09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375C11" w14:textId="07EDC62B" w:rsidR="00C204B9" w:rsidRPr="00E60548" w:rsidRDefault="00C204B9" w:rsidP="00E60548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Comunicar a Presidência e inserir na minuta de pauta da reunião Plenária </w:t>
            </w:r>
            <w:r w:rsidR="00C157DE" w:rsidRPr="00E60548">
              <w:rPr>
                <w:rFonts w:ascii="Times New Roman" w:hAnsi="Times New Roman"/>
                <w:b w:val="0"/>
                <w:lang w:eastAsia="pt-BR"/>
              </w:rPr>
              <w:t xml:space="preserve">de </w:t>
            </w:r>
            <w:r w:rsidR="00E60548" w:rsidRPr="00E60548">
              <w:rPr>
                <w:rFonts w:ascii="Times New Roman" w:hAnsi="Times New Roman"/>
                <w:b w:val="0"/>
                <w:lang w:eastAsia="pt-BR"/>
              </w:rPr>
              <w:t>novembro</w:t>
            </w:r>
            <w:r w:rsidR="00E0365D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E60548"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D3C953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5 dias</w:t>
            </w:r>
          </w:p>
        </w:tc>
      </w:tr>
      <w:tr w:rsidR="00C204B9" w:rsidRPr="00E60548" w14:paraId="02D2B8B9" w14:textId="77777777" w:rsidTr="006F12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456AB2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1B1E29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Presidência e CD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60C929" w14:textId="6632489B" w:rsidR="00C204B9" w:rsidRPr="00E60548" w:rsidRDefault="00C204B9" w:rsidP="00C157DE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Analisar a demanda e incluir na pauta da Reunião Plenária de </w:t>
            </w:r>
            <w:r w:rsidR="00E60548" w:rsidRPr="00E60548">
              <w:rPr>
                <w:rFonts w:ascii="Times New Roman" w:hAnsi="Times New Roman"/>
                <w:b w:val="0"/>
                <w:lang w:eastAsia="pt-BR"/>
              </w:rPr>
              <w:t>novembro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120190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C204B9" w:rsidRPr="00C157DE" w14:paraId="6F615D8F" w14:textId="77777777" w:rsidTr="006F1239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0548A7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61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C11866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28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D1B07C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6C5E11" w14:textId="77777777" w:rsidR="00C204B9" w:rsidRPr="00E60548" w:rsidRDefault="00C204B9" w:rsidP="006F1239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E60548"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14:paraId="054F1750" w14:textId="77777777" w:rsidR="00C204B9" w:rsidRPr="00C204B9" w:rsidRDefault="00C204B9" w:rsidP="00C204B9">
      <w:pPr>
        <w:ind w:start="18pt"/>
        <w:jc w:val="both"/>
        <w:rPr>
          <w:rFonts w:ascii="Times New Roman" w:eastAsia="Times New Roman" w:hAnsi="Times New Roman"/>
          <w:lang w:eastAsia="pt-BR"/>
        </w:rPr>
      </w:pPr>
    </w:p>
    <w:p w14:paraId="6C422248" w14:textId="3AF65917" w:rsidR="0064085B" w:rsidRPr="00C204B9" w:rsidRDefault="00C204B9" w:rsidP="00C204B9">
      <w:pPr>
        <w:jc w:val="both"/>
        <w:rPr>
          <w:rFonts w:ascii="Times New Roman" w:eastAsia="Times New Roman" w:hAnsi="Times New Roman"/>
          <w:b w:val="0"/>
          <w:lang w:eastAsia="pt-BR"/>
        </w:rPr>
      </w:pPr>
      <w:r w:rsidRPr="00C204B9">
        <w:rPr>
          <w:rFonts w:ascii="Times New Roman" w:eastAsia="Times New Roman" w:hAnsi="Times New Roman"/>
          <w:b w:val="0"/>
          <w:lang w:eastAsia="pt-BR"/>
        </w:rPr>
        <w:lastRenderedPageBreak/>
        <w:t>3 - Solicitar a observação dos temas contidos nesta deliberação pelos demais setores e órgãos colegiados que possuem convergência com o assunto.</w:t>
      </w:r>
    </w:p>
    <w:p w14:paraId="30985EA3" w14:textId="19E782E8" w:rsidR="001A1B5D" w:rsidRDefault="001A1B5D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unanimidade dos membros presentes.</w:t>
      </w:r>
    </w:p>
    <w:p w14:paraId="6195B6C7" w14:textId="77777777" w:rsidR="00ED4AE9" w:rsidRDefault="00ED4AE9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07353F4" w14:textId="77777777" w:rsidR="00A34B04" w:rsidRDefault="00A34B04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14:paraId="224C8828" w14:textId="38EAB25A" w:rsidR="00B57433" w:rsidRDefault="00862ECA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Brasília</w:t>
      </w:r>
      <w:r w:rsidR="00E3278A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034DDA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B917F2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B277EC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034DDA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844736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E60548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4BB8B6FD" w14:textId="77777777" w:rsidR="00B57433" w:rsidRDefault="00B57433" w:rsidP="00B574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61.05pt" w:type="dxa"/>
        <w:jc w:val="center"/>
        <w:tblLayout w:type="fixed"/>
        <w:tblLook w:firstRow="1" w:lastRow="0" w:firstColumn="1" w:lastColumn="0" w:noHBand="0" w:noVBand="1"/>
      </w:tblPr>
      <w:tblGrid>
        <w:gridCol w:w="4716"/>
        <w:gridCol w:w="4505"/>
      </w:tblGrid>
      <w:tr w:rsidR="00B57433" w14:paraId="56A79C25" w14:textId="77777777" w:rsidTr="006B2DE1">
        <w:trPr>
          <w:trHeight w:val="1492"/>
          <w:jc w:val="center"/>
        </w:trPr>
        <w:tc>
          <w:tcPr>
            <w:tcW w:w="235.80pt" w:type="dxa"/>
          </w:tcPr>
          <w:p w14:paraId="4108580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DB2B86D" wp14:editId="6C59E08C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9" name="Retângulo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1E3FCD10" w14:textId="77777777" w:rsidR="00B57433" w:rsidRDefault="00B57433" w:rsidP="00B57433"/>
                            <w:p w14:paraId="10AA97E9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826B892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0083AEA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56D1039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B8331B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08487B" wp14:editId="0BD166A3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372745</wp:posOffset>
                  </wp:positionV>
                  <wp:extent cx="2152650" cy="581025"/>
                  <wp:effectExtent l="0" t="0" r="19050" b="28575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7B9288DA" w14:textId="77777777" w:rsidR="00B57433" w:rsidRDefault="00B57433" w:rsidP="00B57433"/>
                            <w:p w14:paraId="3F9910C7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5.25pt" w:type="dxa"/>
          </w:tcPr>
          <w:p w14:paraId="03E049E9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B5B276B" wp14:editId="73043A84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34290</wp:posOffset>
                  </wp:positionV>
                  <wp:extent cx="2152650" cy="581025"/>
                  <wp:effectExtent l="0" t="0" r="19050" b="28575"/>
                  <wp:wrapNone/>
                  <wp:docPr id="10" name="Retângulo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2BD09BCA" w14:textId="77777777" w:rsidR="00B57433" w:rsidRDefault="00B57433" w:rsidP="00B57433"/>
                            <w:p w14:paraId="7CF555A4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80199B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3631E5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2C907B1A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14:paraId="3DCF5974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Coordenadora-adjunta</w:t>
            </w:r>
          </w:p>
        </w:tc>
      </w:tr>
      <w:tr w:rsidR="00B57433" w14:paraId="2C8FA4D1" w14:textId="77777777" w:rsidTr="006B2DE1">
        <w:trPr>
          <w:trHeight w:val="1693"/>
          <w:jc w:val="center"/>
        </w:trPr>
        <w:tc>
          <w:tcPr>
            <w:tcW w:w="235.80pt" w:type="dxa"/>
          </w:tcPr>
          <w:p w14:paraId="771E0B95" w14:textId="568AE8FB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6AF52A8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1F02D6DE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4AF9C256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6AA14637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14:paraId="480F982D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14:paraId="194DDB47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3786532C" wp14:editId="37318B0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40005</wp:posOffset>
                  </wp:positionV>
                  <wp:extent cx="2152650" cy="581025"/>
                  <wp:effectExtent l="0" t="0" r="19050" b="28575"/>
                  <wp:wrapNone/>
                  <wp:docPr id="12" name="Retângulo 1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5F1C2CC2" w14:textId="77777777" w:rsidR="00B57433" w:rsidRDefault="00B57433" w:rsidP="00B57433"/>
                            <w:p w14:paraId="56EDE82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E1FFF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B25AA62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5F062A8C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0A9B1880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14:paraId="7B079F98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5.25pt" w:type="dxa"/>
          </w:tcPr>
          <w:p w14:paraId="6E8273C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2AFC020" wp14:editId="2B6A35A9">
                  <wp:simplePos x="0" y="0"/>
                  <wp:positionH relativeFrom="column">
                    <wp:posOffset>301626</wp:posOffset>
                  </wp:positionH>
                  <wp:positionV relativeFrom="paragraph">
                    <wp:posOffset>51435</wp:posOffset>
                  </wp:positionV>
                  <wp:extent cx="2152650" cy="581025"/>
                  <wp:effectExtent l="0" t="0" r="19050" b="28575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52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14:paraId="4805EDB1" w14:textId="77777777" w:rsidR="00B57433" w:rsidRDefault="00B57433" w:rsidP="00B57433"/>
                            <w:p w14:paraId="267C6CDA" w14:textId="77777777" w:rsidR="00B57433" w:rsidRDefault="00B57433" w:rsidP="00B57433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1DA10A0A" w14:textId="77777777" w:rsidR="00B57433" w:rsidRDefault="00B57433" w:rsidP="006B2DE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14:paraId="460AECA3" w14:textId="77777777" w:rsidR="00B57433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14:paraId="2C24FC3D" w14:textId="77777777" w:rsidR="00B57433" w:rsidRDefault="00B57433" w:rsidP="006B2DE1">
            <w:pPr>
              <w:spacing w:after="0pt" w:line="12pt" w:lineRule="auto"/>
              <w:rPr>
                <w:rFonts w:ascii="Times New Roman" w:eastAsia="Cambria" w:hAnsi="Times New Roman" w:cs="Times New Roman"/>
                <w:bCs/>
              </w:rPr>
            </w:pPr>
          </w:p>
          <w:p w14:paraId="21ED6D87" w14:textId="1998E9E6" w:rsidR="00A44DCC" w:rsidRDefault="00B57433" w:rsidP="006B2DE1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14:paraId="36D21A48" w14:textId="77777777" w:rsidR="00A44DCC" w:rsidRPr="00A44DCC" w:rsidRDefault="00A44DCC" w:rsidP="00A44DCC">
            <w:pPr>
              <w:rPr>
                <w:rFonts w:ascii="Times New Roman" w:hAnsi="Times New Roman"/>
              </w:rPr>
            </w:pPr>
          </w:p>
          <w:p w14:paraId="1A51D0A2" w14:textId="008183AB" w:rsidR="00A44DCC" w:rsidRDefault="00A44DCC" w:rsidP="00A44DCC">
            <w:pPr>
              <w:rPr>
                <w:rFonts w:ascii="Times New Roman" w:hAnsi="Times New Roman"/>
              </w:rPr>
            </w:pPr>
          </w:p>
          <w:p w14:paraId="03A4DA45" w14:textId="77777777" w:rsidR="00B57433" w:rsidRPr="00A44DCC" w:rsidRDefault="00B57433" w:rsidP="00A44DCC">
            <w:pPr>
              <w:ind w:firstLine="35.40pt"/>
              <w:rPr>
                <w:rFonts w:ascii="Times New Roman" w:hAnsi="Times New Roman"/>
              </w:rPr>
            </w:pPr>
          </w:p>
        </w:tc>
      </w:tr>
    </w:tbl>
    <w:p w14:paraId="298E7B30" w14:textId="46786E01" w:rsidR="00F77B8A" w:rsidRDefault="00F77B8A" w:rsidP="00B57433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B5743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8BFA02F" w14:textId="77777777" w:rsidR="00D37F36" w:rsidRDefault="00D37F36" w:rsidP="00783D72">
      <w:pPr>
        <w:spacing w:after="0pt" w:line="12pt" w:lineRule="auto"/>
      </w:pPr>
      <w:r>
        <w:separator/>
      </w:r>
    </w:p>
  </w:endnote>
  <w:endnote w:type="continuationSeparator" w:id="0">
    <w:p w14:paraId="19529F29" w14:textId="77777777" w:rsidR="00D37F36" w:rsidRDefault="00D37F36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0C9867DC" w14:textId="75523A81" w:rsidR="00C25F47" w:rsidRPr="00C25F47" w:rsidRDefault="00D25A40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04E1F58B" wp14:editId="6B95964F">
              <wp:simplePos x="0" y="0"/>
              <wp:positionH relativeFrom="page">
                <wp:posOffset>-2540</wp:posOffset>
              </wp:positionH>
              <wp:positionV relativeFrom="paragraph">
                <wp:posOffset>171450</wp:posOffset>
              </wp:positionV>
              <wp:extent cx="7559675" cy="719455"/>
              <wp:effectExtent l="0" t="0" r="0" b="0"/>
              <wp:wrapNone/>
              <wp:docPr id="14" name="Imagem 1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DELIBERAÇÃO Nº </w:t>
        </w:r>
        <w:r w:rsidR="00211664" w:rsidRPr="00211664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>062</w:t>
        </w:r>
        <w:r w:rsidRPr="00B57433">
          <w:rPr>
            <w:rFonts w:ascii="Times New Roman" w:hAnsi="Times New Roman" w:cs="Times New Roman"/>
            <w:b w:val="0"/>
            <w:color w:val="006666"/>
            <w:sz w:val="16"/>
            <w:szCs w:val="16"/>
          </w:rPr>
          <w:t xml:space="preserve"> /2022 – CEP – CAU/BR</w:t>
        </w:r>
        <w:r>
          <w:t xml:space="preserve">   </w:t>
        </w:r>
        <w:r w:rsidRPr="00B57433">
          <w:rPr>
            <w:noProof/>
            <w:color w:val="008080"/>
            <w:lang w:eastAsia="pt-BR"/>
          </w:rPr>
          <w:t xml:space="preserve">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64B4331B" wp14:editId="70198DEA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0D1734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14:paraId="4DD52AE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E5C0F80" w14:textId="77777777" w:rsidR="00D37F36" w:rsidRDefault="00D37F36" w:rsidP="00783D72">
      <w:pPr>
        <w:spacing w:after="0pt" w:line="12pt" w:lineRule="auto"/>
      </w:pPr>
      <w:r>
        <w:separator/>
      </w:r>
    </w:p>
  </w:footnote>
  <w:footnote w:type="continuationSeparator" w:id="0">
    <w:p w14:paraId="187DA55E" w14:textId="77777777" w:rsidR="00D37F36" w:rsidRDefault="00D37F36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9C3F3C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A963327" wp14:editId="0F35253B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6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34DDA"/>
    <w:rsid w:val="000839E3"/>
    <w:rsid w:val="000A5BF9"/>
    <w:rsid w:val="000B4847"/>
    <w:rsid w:val="000D1734"/>
    <w:rsid w:val="001127C6"/>
    <w:rsid w:val="00115654"/>
    <w:rsid w:val="00193E0F"/>
    <w:rsid w:val="001A1B5D"/>
    <w:rsid w:val="001B1FC3"/>
    <w:rsid w:val="001B6991"/>
    <w:rsid w:val="001C1B20"/>
    <w:rsid w:val="001E48CD"/>
    <w:rsid w:val="00211664"/>
    <w:rsid w:val="00226935"/>
    <w:rsid w:val="00241C62"/>
    <w:rsid w:val="00246D6F"/>
    <w:rsid w:val="00251A37"/>
    <w:rsid w:val="0026179E"/>
    <w:rsid w:val="00275FE8"/>
    <w:rsid w:val="00277F51"/>
    <w:rsid w:val="00285A07"/>
    <w:rsid w:val="002A3D9C"/>
    <w:rsid w:val="002B77FF"/>
    <w:rsid w:val="002F3C11"/>
    <w:rsid w:val="0035182F"/>
    <w:rsid w:val="003529AD"/>
    <w:rsid w:val="00374957"/>
    <w:rsid w:val="003B7305"/>
    <w:rsid w:val="00442E1A"/>
    <w:rsid w:val="00444C89"/>
    <w:rsid w:val="00455E6D"/>
    <w:rsid w:val="00480A51"/>
    <w:rsid w:val="004B2E5D"/>
    <w:rsid w:val="00516618"/>
    <w:rsid w:val="00555DE0"/>
    <w:rsid w:val="00560BFD"/>
    <w:rsid w:val="005650A4"/>
    <w:rsid w:val="0057451C"/>
    <w:rsid w:val="00591A10"/>
    <w:rsid w:val="005F48C2"/>
    <w:rsid w:val="00604026"/>
    <w:rsid w:val="00632676"/>
    <w:rsid w:val="0064085B"/>
    <w:rsid w:val="00642F6A"/>
    <w:rsid w:val="00661A86"/>
    <w:rsid w:val="006678AB"/>
    <w:rsid w:val="00671E8E"/>
    <w:rsid w:val="006744B8"/>
    <w:rsid w:val="00676001"/>
    <w:rsid w:val="006A5429"/>
    <w:rsid w:val="006B7C19"/>
    <w:rsid w:val="006D5261"/>
    <w:rsid w:val="006F2B89"/>
    <w:rsid w:val="00724163"/>
    <w:rsid w:val="007317AA"/>
    <w:rsid w:val="00736170"/>
    <w:rsid w:val="00755049"/>
    <w:rsid w:val="00783D72"/>
    <w:rsid w:val="00784E39"/>
    <w:rsid w:val="007A7411"/>
    <w:rsid w:val="007B311A"/>
    <w:rsid w:val="007F1E18"/>
    <w:rsid w:val="00812CE5"/>
    <w:rsid w:val="00812E74"/>
    <w:rsid w:val="00816104"/>
    <w:rsid w:val="00844736"/>
    <w:rsid w:val="00862ECA"/>
    <w:rsid w:val="00872B6B"/>
    <w:rsid w:val="0087496A"/>
    <w:rsid w:val="00882D2E"/>
    <w:rsid w:val="00895EEA"/>
    <w:rsid w:val="008E3DB5"/>
    <w:rsid w:val="00925E6B"/>
    <w:rsid w:val="009932C6"/>
    <w:rsid w:val="00993BBF"/>
    <w:rsid w:val="009A7A63"/>
    <w:rsid w:val="009B4C72"/>
    <w:rsid w:val="009F5860"/>
    <w:rsid w:val="00A1498F"/>
    <w:rsid w:val="00A249A7"/>
    <w:rsid w:val="00A34B04"/>
    <w:rsid w:val="00A409A5"/>
    <w:rsid w:val="00A43CFF"/>
    <w:rsid w:val="00A44DCC"/>
    <w:rsid w:val="00A917A1"/>
    <w:rsid w:val="00A93C20"/>
    <w:rsid w:val="00AC61CD"/>
    <w:rsid w:val="00B047DE"/>
    <w:rsid w:val="00B14072"/>
    <w:rsid w:val="00B277EC"/>
    <w:rsid w:val="00B57433"/>
    <w:rsid w:val="00B917F2"/>
    <w:rsid w:val="00BA0CDE"/>
    <w:rsid w:val="00BA701E"/>
    <w:rsid w:val="00BB3128"/>
    <w:rsid w:val="00BC30C5"/>
    <w:rsid w:val="00C00FD5"/>
    <w:rsid w:val="00C157DE"/>
    <w:rsid w:val="00C204B9"/>
    <w:rsid w:val="00C25F47"/>
    <w:rsid w:val="00C8039C"/>
    <w:rsid w:val="00C9514D"/>
    <w:rsid w:val="00CB356C"/>
    <w:rsid w:val="00CE4FD2"/>
    <w:rsid w:val="00CF3B9E"/>
    <w:rsid w:val="00D25A40"/>
    <w:rsid w:val="00D26145"/>
    <w:rsid w:val="00D34403"/>
    <w:rsid w:val="00D37F36"/>
    <w:rsid w:val="00D46A07"/>
    <w:rsid w:val="00D805BC"/>
    <w:rsid w:val="00D818B5"/>
    <w:rsid w:val="00D84324"/>
    <w:rsid w:val="00DA6E99"/>
    <w:rsid w:val="00DB2DA6"/>
    <w:rsid w:val="00DB7F0A"/>
    <w:rsid w:val="00DD411A"/>
    <w:rsid w:val="00DF08CA"/>
    <w:rsid w:val="00DF12E8"/>
    <w:rsid w:val="00DF28ED"/>
    <w:rsid w:val="00E0365D"/>
    <w:rsid w:val="00E3278A"/>
    <w:rsid w:val="00E60548"/>
    <w:rsid w:val="00E625E1"/>
    <w:rsid w:val="00E74517"/>
    <w:rsid w:val="00E9131D"/>
    <w:rsid w:val="00EA1577"/>
    <w:rsid w:val="00EB1374"/>
    <w:rsid w:val="00ED4AE9"/>
    <w:rsid w:val="00ED4EE0"/>
    <w:rsid w:val="00ED7498"/>
    <w:rsid w:val="00EF54F0"/>
    <w:rsid w:val="00F05C35"/>
    <w:rsid w:val="00F16916"/>
    <w:rsid w:val="00F22166"/>
    <w:rsid w:val="00F23D51"/>
    <w:rsid w:val="00F32C3A"/>
    <w:rsid w:val="00F36DA3"/>
    <w:rsid w:val="00F77B8A"/>
    <w:rsid w:val="00F8607C"/>
    <w:rsid w:val="00FB5959"/>
    <w:rsid w:val="00FD7F22"/>
    <w:rsid w:val="00FE5F10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81D9F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605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0548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0548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0548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0548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2022-12-07T11:52:00Z</dcterms:created>
  <dcterms:modified xsi:type="dcterms:W3CDTF">2022-12-07T11:52:00Z</dcterms:modified>
</cp:coreProperties>
</file>