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2C39C1" w:rsidP="000228A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Protocolo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Siccau</w:t>
            </w:r>
            <w:r w:rsidR="00170A5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nº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Pr="002C39C1">
              <w:rPr>
                <w:rFonts w:ascii="Times New Roman" w:hAnsi="Times New Roman"/>
                <w:b w:val="0"/>
              </w:rPr>
              <w:t>1397183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2C39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do 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686449" w:rsidP="0068644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2C39C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CAU/PR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solicita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esclarecimentos sobre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atribuição do arquiteto e urbanista para atividades relacionadas </w:t>
            </w:r>
            <w:r w:rsidR="002C39C1">
              <w:rPr>
                <w:rFonts w:ascii="Times New Roman" w:hAnsi="Times New Roman"/>
                <w:b w:val="0"/>
              </w:rPr>
              <w:t>a projeto e execução de proteção radiológica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CE6BD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61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</w:p>
    <w:p w:rsidR="002C39C1" w:rsidRPr="002C39C1" w:rsidRDefault="00DB0220" w:rsidP="000228A1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</w:pPr>
      <w:r>
        <w:rPr>
          <w:rFonts w:ascii="Times New Roman" w:hAnsi="Times New Roman"/>
          <w:b w:val="0"/>
        </w:rPr>
        <w:t>Considerando</w:t>
      </w:r>
      <w:r w:rsidR="002C39C1">
        <w:rPr>
          <w:rFonts w:ascii="Times New Roman" w:hAnsi="Times New Roman"/>
          <w:b w:val="0"/>
        </w:rPr>
        <w:t xml:space="preserve"> </w:t>
      </w:r>
      <w:r w:rsidR="002C39C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a</w:t>
      </w:r>
      <w:r w:rsidR="002C39C1" w:rsidRPr="002C39C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 DPOPR Nº 0139-12/2022 e Deliberação nº 135/2021 CEP-CAU/PR</w:t>
      </w:r>
      <w:r w:rsidR="002C39C1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 </w:t>
      </w:r>
      <w:r w:rsidR="00F04101">
        <w:rPr>
          <w:rFonts w:ascii="Times New Roman" w:hAnsi="Times New Roman"/>
          <w:b w:val="0"/>
        </w:rPr>
        <w:t xml:space="preserve">com solicitação de esclarecimentos sobre a </w:t>
      </w:r>
      <w:r w:rsidR="00F04101" w:rsidRPr="006D0FD4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atribuição do arquiteto e urbanista para atividades relacionadas </w:t>
      </w:r>
      <w:r w:rsidR="002C39C1">
        <w:rPr>
          <w:rFonts w:ascii="Times New Roman" w:hAnsi="Times New Roman"/>
          <w:b w:val="0"/>
        </w:rPr>
        <w:t>a projeto e execução de</w:t>
      </w:r>
      <w:r w:rsidR="002C39C1" w:rsidRPr="002C39C1">
        <w:rPr>
          <w:rFonts w:ascii="Times New Roman" w:hAnsi="Times New Roman"/>
          <w:b w:val="0"/>
        </w:rPr>
        <w:t xml:space="preserve"> </w:t>
      </w:r>
      <w:r w:rsidR="002C39C1">
        <w:rPr>
          <w:rFonts w:ascii="Times New Roman" w:hAnsi="Times New Roman"/>
          <w:b w:val="0"/>
        </w:rPr>
        <w:t xml:space="preserve">proteção radiológica </w:t>
      </w:r>
      <w:r w:rsidR="002C39C1" w:rsidRPr="002C39C1">
        <w:rPr>
          <w:rFonts w:ascii="Times New Roman" w:hAnsi="Times New Roman"/>
          <w:b w:val="0"/>
        </w:rPr>
        <w:t>(blindagem/radioproteção)</w:t>
      </w:r>
      <w:r w:rsidR="0063714C">
        <w:rPr>
          <w:rFonts w:ascii="Times New Roman" w:hAnsi="Times New Roman"/>
          <w:b w:val="0"/>
        </w:rPr>
        <w:t>, para fins de an</w:t>
      </w:r>
      <w:r w:rsidR="00106D45">
        <w:rPr>
          <w:rFonts w:ascii="Times New Roman" w:hAnsi="Times New Roman"/>
          <w:b w:val="0"/>
        </w:rPr>
        <w:t>álise</w:t>
      </w:r>
      <w:r w:rsidR="0063714C">
        <w:rPr>
          <w:rFonts w:ascii="Times New Roman" w:hAnsi="Times New Roman"/>
          <w:b w:val="0"/>
        </w:rPr>
        <w:t xml:space="preserve"> do </w:t>
      </w:r>
      <w:r w:rsidR="0063714C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pedido de RRT extemporâneo n° 11073281, relativo ao </w:t>
      </w:r>
      <w:r w:rsidR="0063714C" w:rsidRPr="0063714C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Protocolo nº</w:t>
      </w:r>
      <w:r w:rsidR="0063714C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 xml:space="preserve"> 1377475/2021;</w:t>
      </w:r>
    </w:p>
    <w:p w:rsidR="00934E03" w:rsidRDefault="00934E03" w:rsidP="00934E0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</w:rPr>
      </w:pPr>
    </w:p>
    <w:p w:rsidR="00170A59" w:rsidRDefault="00934E03" w:rsidP="00934E0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</w:rPr>
        <w:t>Considerando a Deliberação Plenária do CAU/BR DPAEBR-006-03/2020 que dispõe sobre o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rientações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procedimentos acerca dos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questionamentos referentes às atividades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p w:rsidR="00170A59" w:rsidRDefault="00170A59" w:rsidP="00934E03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170A59" w:rsidRDefault="00170A59" w:rsidP="00170A59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018/2022-CEP-CAU/BR que revogou as</w:t>
      </w:r>
      <w:r w:rsidRPr="0085589E">
        <w:rPr>
          <w:rFonts w:ascii="Times New Roman" w:hAnsi="Times New Roman"/>
          <w:b w:val="0"/>
        </w:rPr>
        <w:t xml:space="preserve"> Deliberações da </w:t>
      </w:r>
      <w:r>
        <w:rPr>
          <w:rFonts w:ascii="Times New Roman" w:hAnsi="Times New Roman"/>
          <w:b w:val="0"/>
        </w:rPr>
        <w:t>Comissão</w:t>
      </w:r>
      <w:r w:rsidRPr="0085589E">
        <w:rPr>
          <w:rFonts w:ascii="Times New Roman" w:hAnsi="Times New Roman"/>
          <w:b w:val="0"/>
        </w:rPr>
        <w:t xml:space="preserve"> que cont</w:t>
      </w:r>
      <w:r>
        <w:rPr>
          <w:rFonts w:ascii="Times New Roman" w:hAnsi="Times New Roman"/>
          <w:b w:val="0"/>
        </w:rPr>
        <w:t>inham</w:t>
      </w:r>
      <w:r w:rsidRPr="0085589E">
        <w:rPr>
          <w:rFonts w:ascii="Times New Roman" w:hAnsi="Times New Roman"/>
          <w:b w:val="0"/>
        </w:rPr>
        <w:t xml:space="preserve"> rest</w:t>
      </w:r>
      <w:r>
        <w:rPr>
          <w:rFonts w:ascii="Times New Roman" w:hAnsi="Times New Roman"/>
          <w:b w:val="0"/>
        </w:rPr>
        <w:t>rições e vedações ao exercício, em consonância com a DPAEBR nº 006-3/2020</w:t>
      </w:r>
      <w:r w:rsidRPr="0085589E">
        <w:rPr>
          <w:rFonts w:ascii="Times New Roman" w:hAnsi="Times New Roman"/>
          <w:b w:val="0"/>
        </w:rPr>
        <w:t>;</w:t>
      </w:r>
    </w:p>
    <w:p w:rsidR="00934E03" w:rsidRDefault="00934E03" w:rsidP="00934E03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2F1CF1" w:rsidRPr="00F87ECA" w:rsidRDefault="00A66913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06D45" w:rsidRDefault="00106D45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106D45" w:rsidRPr="00106D45" w:rsidRDefault="00D648BB" w:rsidP="00106D45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Esclarecer que as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atividades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relacionadas </w:t>
      </w:r>
      <w:r w:rsidR="00106D45" w:rsidRPr="00106D45">
        <w:rPr>
          <w:rFonts w:cs="Arial"/>
          <w:color w:val="000000" w:themeColor="text1"/>
          <w:sz w:val="22"/>
          <w:szCs w:val="22"/>
        </w:rPr>
        <w:t xml:space="preserve">a projeto e execução de </w:t>
      </w:r>
      <w:r w:rsidR="00D42BC2">
        <w:rPr>
          <w:rFonts w:cs="Arial"/>
          <w:color w:val="000000" w:themeColor="text1"/>
          <w:sz w:val="22"/>
          <w:szCs w:val="22"/>
        </w:rPr>
        <w:t xml:space="preserve">arquitetura das edificações com serviços de </w:t>
      </w:r>
      <w:r w:rsidR="00106D45" w:rsidRPr="00106D45">
        <w:rPr>
          <w:rFonts w:cs="Arial"/>
          <w:color w:val="000000" w:themeColor="text1"/>
          <w:sz w:val="22"/>
          <w:szCs w:val="22"/>
        </w:rPr>
        <w:t>proteção radiológica (blindagem/radioproteção) de ambientes</w:t>
      </w:r>
      <w:r w:rsidR="00106D45">
        <w:rPr>
          <w:rFonts w:cs="Arial"/>
          <w:color w:val="000000" w:themeColor="text1"/>
          <w:sz w:val="22"/>
          <w:szCs w:val="22"/>
        </w:rPr>
        <w:t xml:space="preserve"> e</w:t>
      </w:r>
      <w:r w:rsidR="00106D45" w:rsidRPr="00106D45">
        <w:rPr>
          <w:rFonts w:cs="Arial"/>
          <w:color w:val="000000" w:themeColor="text1"/>
          <w:sz w:val="22"/>
          <w:szCs w:val="22"/>
        </w:rPr>
        <w:t xml:space="preserve"> </w:t>
      </w:r>
      <w:r w:rsidR="00934E03">
        <w:rPr>
          <w:rFonts w:cs="Arial"/>
          <w:color w:val="000000" w:themeColor="text1"/>
          <w:sz w:val="22"/>
          <w:szCs w:val="22"/>
        </w:rPr>
        <w:t>outros serviços correlatos,</w:t>
      </w:r>
      <w:r w:rsidR="002C6F83" w:rsidRPr="007577D6">
        <w:rPr>
          <w:rFonts w:cs="Arial"/>
          <w:color w:val="000000" w:themeColor="text1"/>
          <w:sz w:val="22"/>
          <w:szCs w:val="22"/>
        </w:rPr>
        <w:t xml:space="preserve"> </w:t>
      </w:r>
      <w:r w:rsidR="001E1EE1" w:rsidRPr="007577D6">
        <w:rPr>
          <w:rFonts w:cs="Arial"/>
          <w:color w:val="000000" w:themeColor="text1"/>
          <w:sz w:val="22"/>
          <w:szCs w:val="22"/>
        </w:rPr>
        <w:t>são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 da atribuição e do campo de atuação dos profissionais arquitetos e urbanistas, 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nos termos do art. 2º da Lei nº 12.378, de 2010, </w:t>
      </w:r>
      <w:r w:rsidR="008A4413">
        <w:rPr>
          <w:rFonts w:cs="Arial"/>
          <w:color w:val="000000" w:themeColor="text1"/>
          <w:sz w:val="22"/>
          <w:szCs w:val="22"/>
        </w:rPr>
        <w:t>e da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680A5E" w:rsidRPr="00106D45">
        <w:rPr>
          <w:rFonts w:cs="Arial"/>
          <w:color w:val="000000" w:themeColor="text1"/>
          <w:sz w:val="22"/>
          <w:szCs w:val="22"/>
        </w:rPr>
        <w:t>Resolução CAU/BR nº 21, de 2012</w:t>
      </w:r>
      <w:r w:rsidR="00106D45">
        <w:rPr>
          <w:rFonts w:cs="Arial"/>
          <w:color w:val="000000" w:themeColor="text1"/>
          <w:sz w:val="22"/>
          <w:szCs w:val="22"/>
        </w:rPr>
        <w:t>.</w:t>
      </w:r>
    </w:p>
    <w:p w:rsidR="00106D45" w:rsidRDefault="00106D45" w:rsidP="00342F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i/>
          <w:color w:val="auto"/>
          <w:sz w:val="24"/>
          <w:szCs w:val="24"/>
        </w:rPr>
      </w:pPr>
    </w:p>
    <w:p w:rsidR="00106D45" w:rsidRDefault="00106D45" w:rsidP="00106D45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2 - Informar que esses serviços são integrantes das atividades exercidas nos campos de atuação dos incisos I, II, VII e X do parágrafo único do art. 2º da Lei 12378/2010 referentes </w:t>
      </w:r>
      <w:r w:rsidR="00284322">
        <w:rPr>
          <w:rFonts w:cs="Arial"/>
          <w:color w:val="000000" w:themeColor="text1"/>
          <w:sz w:val="22"/>
          <w:szCs w:val="22"/>
        </w:rPr>
        <w:t>a</w:t>
      </w:r>
      <w:r>
        <w:rPr>
          <w:rFonts w:cs="Arial"/>
          <w:color w:val="000000" w:themeColor="text1"/>
          <w:sz w:val="22"/>
          <w:szCs w:val="22"/>
        </w:rPr>
        <w:t xml:space="preserve"> Projeto e Execução da Arquitetura das Edificações</w:t>
      </w:r>
      <w:r w:rsidR="00D42BC2">
        <w:rPr>
          <w:rFonts w:cs="Arial"/>
          <w:color w:val="000000" w:themeColor="text1"/>
          <w:sz w:val="22"/>
          <w:szCs w:val="22"/>
        </w:rPr>
        <w:t xml:space="preserve">, Arquitetura </w:t>
      </w:r>
      <w:r>
        <w:rPr>
          <w:rFonts w:cs="Arial"/>
          <w:color w:val="000000" w:themeColor="text1"/>
          <w:sz w:val="22"/>
          <w:szCs w:val="22"/>
        </w:rPr>
        <w:t xml:space="preserve">de Interiores, </w:t>
      </w:r>
      <w:r w:rsidRPr="00106D45">
        <w:rPr>
          <w:rFonts w:cs="Arial"/>
          <w:color w:val="000000" w:themeColor="text1"/>
          <w:sz w:val="22"/>
          <w:szCs w:val="22"/>
        </w:rPr>
        <w:t>da Tecnologia e Resistência dos Materiais e do Conforto Ambiental</w:t>
      </w:r>
      <w:r>
        <w:rPr>
          <w:rFonts w:cs="Arial"/>
          <w:color w:val="000000" w:themeColor="text1"/>
          <w:sz w:val="22"/>
          <w:szCs w:val="22"/>
        </w:rPr>
        <w:t>;</w:t>
      </w:r>
    </w:p>
    <w:p w:rsidR="00482D15" w:rsidRDefault="00482D15" w:rsidP="00106D45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482D15" w:rsidRDefault="00482D15" w:rsidP="00106D45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3 - </w:t>
      </w:r>
      <w:r>
        <w:rPr>
          <w:sz w:val="22"/>
          <w:szCs w:val="22"/>
        </w:rPr>
        <w:t>Reiterar</w:t>
      </w:r>
      <w:r w:rsidRPr="00610021">
        <w:rPr>
          <w:sz w:val="22"/>
          <w:szCs w:val="22"/>
        </w:rPr>
        <w:t xml:space="preserve"> o disposto no item 1 </w:t>
      </w:r>
      <w:r>
        <w:rPr>
          <w:sz w:val="22"/>
          <w:szCs w:val="22"/>
        </w:rPr>
        <w:t xml:space="preserve">alínea </w:t>
      </w:r>
      <w:r>
        <w:rPr>
          <w:color w:val="auto"/>
          <w:sz w:val="22"/>
          <w:szCs w:val="22"/>
        </w:rPr>
        <w:t>b</w:t>
      </w:r>
      <w:r w:rsidRPr="00610021">
        <w:rPr>
          <w:color w:val="auto"/>
          <w:sz w:val="22"/>
          <w:szCs w:val="22"/>
        </w:rPr>
        <w:t xml:space="preserve"> da </w:t>
      </w:r>
      <w:r>
        <w:rPr>
          <w:sz w:val="22"/>
          <w:szCs w:val="22"/>
        </w:rPr>
        <w:t>DPAEBR-006-03/2020</w:t>
      </w:r>
      <w:r w:rsidRPr="006100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</w:t>
      </w:r>
      <w:r w:rsidRPr="00610021">
        <w:rPr>
          <w:sz w:val="22"/>
          <w:szCs w:val="22"/>
        </w:rPr>
        <w:t>esclarece</w:t>
      </w:r>
      <w:r w:rsidRPr="00610021">
        <w:rPr>
          <w:color w:val="auto"/>
          <w:sz w:val="22"/>
          <w:szCs w:val="22"/>
        </w:rPr>
        <w:t>: “</w:t>
      </w:r>
      <w:r w:rsidRPr="00610021">
        <w:rPr>
          <w:i/>
          <w:color w:val="auto"/>
          <w:sz w:val="22"/>
          <w:szCs w:val="22"/>
        </w:rPr>
        <w:t>o arquiteto e urbanista somente deve assumir responsabilidades profissionais por atividades que são da sua atribuição, habilidade e competência legal, e apenas quando estiver de posse dos conhecimentos técnicos, artísticos e científicos necessários ao cumprimento das atividades firmadas, respeitando a legislação e normas técnicas vigentes e primando pela segurança, pela saúde dos usuários do serviço e pelo meio ambiente, conforme estabelece a Lei que regulamenta a profissão e o Código de Ética e Disciplina do CAU/BR</w:t>
      </w:r>
      <w:r>
        <w:rPr>
          <w:color w:val="auto"/>
          <w:sz w:val="22"/>
          <w:szCs w:val="22"/>
        </w:rPr>
        <w:t>”</w:t>
      </w:r>
      <w:r w:rsidRPr="00610021">
        <w:rPr>
          <w:color w:val="auto"/>
          <w:sz w:val="22"/>
          <w:szCs w:val="22"/>
        </w:rPr>
        <w:t xml:space="preserve">; </w:t>
      </w:r>
    </w:p>
    <w:p w:rsidR="00284322" w:rsidRDefault="00284322" w:rsidP="00106D45">
      <w:pPr>
        <w:pStyle w:val="Default"/>
        <w:jc w:val="both"/>
        <w:rPr>
          <w:color w:val="auto"/>
          <w:sz w:val="22"/>
          <w:szCs w:val="22"/>
        </w:rPr>
      </w:pPr>
    </w:p>
    <w:p w:rsidR="00284322" w:rsidRDefault="00284322" w:rsidP="00284322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 – Esclarecer que a escolha do grupo, subgrupo e atividades técnicas previstas na Resolução CAU/BR nº 21/2012 depende do escopo constante no</w:t>
      </w:r>
      <w:r w:rsidRPr="005076CA">
        <w:rPr>
          <w:rFonts w:cs="Arial"/>
          <w:color w:val="000000" w:themeColor="text1"/>
          <w:sz w:val="22"/>
          <w:szCs w:val="22"/>
        </w:rPr>
        <w:t xml:space="preserve"> contrato fir</w:t>
      </w:r>
      <w:r>
        <w:rPr>
          <w:rFonts w:cs="Arial"/>
          <w:color w:val="000000" w:themeColor="text1"/>
          <w:sz w:val="22"/>
          <w:szCs w:val="22"/>
        </w:rPr>
        <w:t xml:space="preserve">mado pelo arquiteto e urbanista, cujos serviços poderão estar relacionados a projeto ou execução de obras ou serviços técnicos que pertencem aos grupos 1 e 2, </w:t>
      </w:r>
      <w:r>
        <w:rPr>
          <w:color w:val="auto"/>
          <w:sz w:val="22"/>
          <w:szCs w:val="22"/>
        </w:rPr>
        <w:t xml:space="preserve">assim como à função de </w:t>
      </w:r>
      <w:r>
        <w:rPr>
          <w:rFonts w:cs="Arial"/>
          <w:color w:val="000000" w:themeColor="text1"/>
          <w:sz w:val="22"/>
          <w:szCs w:val="22"/>
        </w:rPr>
        <w:t>gestão ou especiais, como laudo ou assessoria técnica, que pertencem aos grupos 3 e 5;</w:t>
      </w:r>
    </w:p>
    <w:p w:rsidR="00284322" w:rsidRPr="00170A59" w:rsidRDefault="00284322" w:rsidP="00106D45">
      <w:pPr>
        <w:pStyle w:val="Default"/>
        <w:jc w:val="both"/>
        <w:rPr>
          <w:color w:val="auto"/>
          <w:sz w:val="22"/>
          <w:szCs w:val="22"/>
        </w:rPr>
      </w:pPr>
    </w:p>
    <w:p w:rsidR="000942C4" w:rsidRPr="00680A5E" w:rsidRDefault="000942C4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37FE" w:rsidRPr="00680A5E" w:rsidRDefault="00284322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>5</w:t>
      </w:r>
      <w:r w:rsidR="00D42BC2">
        <w:rPr>
          <w:rFonts w:cs="Arial"/>
          <w:color w:val="000000" w:themeColor="text1"/>
          <w:sz w:val="22"/>
          <w:szCs w:val="22"/>
        </w:rPr>
        <w:t xml:space="preserve">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– </w:t>
      </w:r>
      <w:r w:rsidR="007270C5">
        <w:rPr>
          <w:rFonts w:cs="Arial"/>
          <w:color w:val="000000" w:themeColor="text1"/>
          <w:sz w:val="22"/>
          <w:szCs w:val="22"/>
        </w:rPr>
        <w:t xml:space="preserve">Solicitar à </w:t>
      </w:r>
      <w:r w:rsidR="001A516E">
        <w:rPr>
          <w:rFonts w:cs="Arial"/>
          <w:color w:val="000000" w:themeColor="text1"/>
          <w:sz w:val="22"/>
          <w:szCs w:val="22"/>
        </w:rPr>
        <w:t xml:space="preserve">coordenação da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7270C5">
        <w:rPr>
          <w:rFonts w:cs="Arial"/>
          <w:color w:val="000000" w:themeColor="text1"/>
          <w:sz w:val="22"/>
          <w:szCs w:val="22"/>
        </w:rPr>
        <w:t xml:space="preserve">que realize a </w:t>
      </w:r>
      <w:r w:rsidR="005037FE" w:rsidRPr="00680A5E">
        <w:rPr>
          <w:rFonts w:cs="Arial"/>
          <w:color w:val="000000" w:themeColor="text1"/>
          <w:sz w:val="22"/>
          <w:szCs w:val="22"/>
        </w:rPr>
        <w:t xml:space="preserve">divulgação </w:t>
      </w:r>
      <w:r w:rsidR="007270C5">
        <w:rPr>
          <w:rFonts w:cs="Arial"/>
          <w:color w:val="000000" w:themeColor="text1"/>
          <w:sz w:val="22"/>
          <w:szCs w:val="22"/>
        </w:rPr>
        <w:t xml:space="preserve">desta Deliberação a todos </w:t>
      </w:r>
      <w:r w:rsidR="005037FE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C369FA" w:rsidRDefault="00284322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6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p w:rsidR="00170A59" w:rsidRDefault="00170A59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170A59">
        <w:trPr>
          <w:trHeight w:val="303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170A5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tramitar o protocolo para </w:t>
            </w:r>
            <w:r w:rsidR="00170A59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170A5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170A59">
              <w:rPr>
                <w:rFonts w:ascii="Times New Roman" w:hAnsi="Times New Roman"/>
                <w:b w:val="0"/>
                <w:lang w:eastAsia="pt-BR"/>
              </w:rPr>
              <w:t>5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170A59" w:rsidP="00170A5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protocolo para 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CAU/</w:t>
            </w:r>
            <w:r>
              <w:rPr>
                <w:rFonts w:ascii="Times New Roman" w:hAnsi="Times New Roman"/>
                <w:b w:val="0"/>
                <w:lang w:eastAsia="pt-BR"/>
              </w:rPr>
              <w:t>PR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170A59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170A59">
              <w:rPr>
                <w:rFonts w:ascii="Times New Roman" w:hAnsi="Times New Roman"/>
                <w:b w:val="0"/>
                <w:lang w:eastAsia="pt-BR"/>
              </w:rPr>
              <w:t>5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170A5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divulgar </w:t>
            </w:r>
            <w:r w:rsidR="00170A59">
              <w:rPr>
                <w:rFonts w:ascii="Times New Roman" w:hAnsi="Times New Roman"/>
                <w:b w:val="0"/>
                <w:lang w:eastAsia="pt-BR"/>
              </w:rPr>
              <w:t>deliberação aos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5037FE" w:rsidRDefault="005037F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2843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7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934E03" w:rsidRDefault="00934E03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934E03" w:rsidRDefault="00934E03" w:rsidP="00934E0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A36860" w:rsidRDefault="00A36860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35A8E" w:rsidRDefault="00862ECA" w:rsidP="00A73FB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-adjunt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F14E0D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80FEF" w:rsidRDefault="00280FEF" w:rsidP="00783D72">
      <w:pPr>
        <w:spacing w:after="0pt" w:line="12pt" w:lineRule="auto"/>
      </w:pPr>
      <w:r>
        <w:separator/>
      </w:r>
    </w:p>
  </w:endnote>
  <w:endnote w:type="continuationSeparator" w:id="0">
    <w:p w:rsidR="00280FEF" w:rsidRDefault="00280FEF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 w:rsidR="000228A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06</w:t>
        </w:r>
        <w:r w:rsidR="00CE6BD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1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191A4A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80FEF" w:rsidRDefault="00280FEF" w:rsidP="00783D72">
      <w:pPr>
        <w:spacing w:after="0pt" w:line="12pt" w:lineRule="auto"/>
      </w:pPr>
      <w:r>
        <w:separator/>
      </w:r>
    </w:p>
  </w:footnote>
  <w:footnote w:type="continuationSeparator" w:id="0">
    <w:p w:rsidR="00280FEF" w:rsidRDefault="00280FEF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2092278"/>
    <w:multiLevelType w:val="multilevel"/>
    <w:tmpl w:val="4232F7C2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1CA44B7"/>
    <w:multiLevelType w:val="hybridMultilevel"/>
    <w:tmpl w:val="7062D8D0"/>
    <w:lvl w:ilvl="0" w:tplc="315E4D14">
      <w:start w:val="1"/>
      <w:numFmt w:val="decimal"/>
      <w:lvlText w:val="%1 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AE85C29"/>
    <w:multiLevelType w:val="hybridMultilevel"/>
    <w:tmpl w:val="A7F4B4C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6B63"/>
    <w:rsid w:val="00016B6C"/>
    <w:rsid w:val="000217DF"/>
    <w:rsid w:val="000228A1"/>
    <w:rsid w:val="00023F78"/>
    <w:rsid w:val="000250AE"/>
    <w:rsid w:val="0003109B"/>
    <w:rsid w:val="00035A8E"/>
    <w:rsid w:val="00040685"/>
    <w:rsid w:val="00041586"/>
    <w:rsid w:val="000839E3"/>
    <w:rsid w:val="000942C4"/>
    <w:rsid w:val="000A5BF9"/>
    <w:rsid w:val="000B4847"/>
    <w:rsid w:val="000D1786"/>
    <w:rsid w:val="000E4602"/>
    <w:rsid w:val="000F1C1F"/>
    <w:rsid w:val="00106D45"/>
    <w:rsid w:val="001127C6"/>
    <w:rsid w:val="00114462"/>
    <w:rsid w:val="00114AEA"/>
    <w:rsid w:val="00115654"/>
    <w:rsid w:val="001322D2"/>
    <w:rsid w:val="00160E2E"/>
    <w:rsid w:val="00170A59"/>
    <w:rsid w:val="001769CE"/>
    <w:rsid w:val="00191A4A"/>
    <w:rsid w:val="00193E0F"/>
    <w:rsid w:val="001A1564"/>
    <w:rsid w:val="001A516E"/>
    <w:rsid w:val="001B158A"/>
    <w:rsid w:val="001B1FC3"/>
    <w:rsid w:val="001B6991"/>
    <w:rsid w:val="001C1B20"/>
    <w:rsid w:val="001D524F"/>
    <w:rsid w:val="001E1EE1"/>
    <w:rsid w:val="001E48CD"/>
    <w:rsid w:val="00226935"/>
    <w:rsid w:val="00246D6F"/>
    <w:rsid w:val="00251A37"/>
    <w:rsid w:val="00265397"/>
    <w:rsid w:val="00275ACB"/>
    <w:rsid w:val="00277F51"/>
    <w:rsid w:val="00280FEF"/>
    <w:rsid w:val="00284322"/>
    <w:rsid w:val="00285A07"/>
    <w:rsid w:val="002A3D9C"/>
    <w:rsid w:val="002C0284"/>
    <w:rsid w:val="002C2C8C"/>
    <w:rsid w:val="002C39C1"/>
    <w:rsid w:val="002C6F83"/>
    <w:rsid w:val="002F1CF1"/>
    <w:rsid w:val="00304351"/>
    <w:rsid w:val="00327B7D"/>
    <w:rsid w:val="00342FCA"/>
    <w:rsid w:val="0035104D"/>
    <w:rsid w:val="003627D0"/>
    <w:rsid w:val="00363F6D"/>
    <w:rsid w:val="00367D32"/>
    <w:rsid w:val="00374957"/>
    <w:rsid w:val="003A3D21"/>
    <w:rsid w:val="004071C6"/>
    <w:rsid w:val="00424D8A"/>
    <w:rsid w:val="00427112"/>
    <w:rsid w:val="00442E1A"/>
    <w:rsid w:val="00444C89"/>
    <w:rsid w:val="00455E6D"/>
    <w:rsid w:val="00480A51"/>
    <w:rsid w:val="00482D15"/>
    <w:rsid w:val="004A54CF"/>
    <w:rsid w:val="004C402B"/>
    <w:rsid w:val="004F53FC"/>
    <w:rsid w:val="005037FE"/>
    <w:rsid w:val="005069C6"/>
    <w:rsid w:val="005076CA"/>
    <w:rsid w:val="00516618"/>
    <w:rsid w:val="0053557F"/>
    <w:rsid w:val="00537C74"/>
    <w:rsid w:val="0057451C"/>
    <w:rsid w:val="005B3C0B"/>
    <w:rsid w:val="005D1243"/>
    <w:rsid w:val="005D2C2A"/>
    <w:rsid w:val="005F48C2"/>
    <w:rsid w:val="00604026"/>
    <w:rsid w:val="00610021"/>
    <w:rsid w:val="00632676"/>
    <w:rsid w:val="00633D61"/>
    <w:rsid w:val="0063714C"/>
    <w:rsid w:val="0064085B"/>
    <w:rsid w:val="00661A86"/>
    <w:rsid w:val="00671E8E"/>
    <w:rsid w:val="006744B8"/>
    <w:rsid w:val="00676001"/>
    <w:rsid w:val="00680A5E"/>
    <w:rsid w:val="00686449"/>
    <w:rsid w:val="006B7C19"/>
    <w:rsid w:val="006C6BED"/>
    <w:rsid w:val="006D0FD4"/>
    <w:rsid w:val="006D5261"/>
    <w:rsid w:val="006F0C3B"/>
    <w:rsid w:val="0070075E"/>
    <w:rsid w:val="007230D2"/>
    <w:rsid w:val="00724163"/>
    <w:rsid w:val="007270C5"/>
    <w:rsid w:val="00736170"/>
    <w:rsid w:val="00755049"/>
    <w:rsid w:val="007577D6"/>
    <w:rsid w:val="00771221"/>
    <w:rsid w:val="00776978"/>
    <w:rsid w:val="00783D72"/>
    <w:rsid w:val="00783DBB"/>
    <w:rsid w:val="00784E39"/>
    <w:rsid w:val="007A7411"/>
    <w:rsid w:val="007B152B"/>
    <w:rsid w:val="007B311A"/>
    <w:rsid w:val="007D3410"/>
    <w:rsid w:val="007E7618"/>
    <w:rsid w:val="007F73EF"/>
    <w:rsid w:val="008044E9"/>
    <w:rsid w:val="0080462A"/>
    <w:rsid w:val="00812CE5"/>
    <w:rsid w:val="00816104"/>
    <w:rsid w:val="00844736"/>
    <w:rsid w:val="0085589E"/>
    <w:rsid w:val="00862ECA"/>
    <w:rsid w:val="00872B6B"/>
    <w:rsid w:val="0087496A"/>
    <w:rsid w:val="00895EEA"/>
    <w:rsid w:val="008A4413"/>
    <w:rsid w:val="008A599F"/>
    <w:rsid w:val="008A6387"/>
    <w:rsid w:val="008B5313"/>
    <w:rsid w:val="008D339E"/>
    <w:rsid w:val="008D57C4"/>
    <w:rsid w:val="008D6535"/>
    <w:rsid w:val="00925E6B"/>
    <w:rsid w:val="00934E03"/>
    <w:rsid w:val="00961B0A"/>
    <w:rsid w:val="009936E1"/>
    <w:rsid w:val="00993BBF"/>
    <w:rsid w:val="009A7A63"/>
    <w:rsid w:val="009E21C1"/>
    <w:rsid w:val="009F5860"/>
    <w:rsid w:val="00A1498F"/>
    <w:rsid w:val="00A249A7"/>
    <w:rsid w:val="00A34B04"/>
    <w:rsid w:val="00A36860"/>
    <w:rsid w:val="00A409A5"/>
    <w:rsid w:val="00A43CFF"/>
    <w:rsid w:val="00A470EC"/>
    <w:rsid w:val="00A51076"/>
    <w:rsid w:val="00A66913"/>
    <w:rsid w:val="00A73FB7"/>
    <w:rsid w:val="00A75BB0"/>
    <w:rsid w:val="00A83553"/>
    <w:rsid w:val="00A93C20"/>
    <w:rsid w:val="00AC61CD"/>
    <w:rsid w:val="00AC7B88"/>
    <w:rsid w:val="00B047DE"/>
    <w:rsid w:val="00B0512C"/>
    <w:rsid w:val="00B14072"/>
    <w:rsid w:val="00B277EC"/>
    <w:rsid w:val="00B30A41"/>
    <w:rsid w:val="00B37B42"/>
    <w:rsid w:val="00B4430E"/>
    <w:rsid w:val="00B83E34"/>
    <w:rsid w:val="00B969A7"/>
    <w:rsid w:val="00BA0CDE"/>
    <w:rsid w:val="00BA5CDB"/>
    <w:rsid w:val="00BA701E"/>
    <w:rsid w:val="00BB3128"/>
    <w:rsid w:val="00BC30C5"/>
    <w:rsid w:val="00C00FD5"/>
    <w:rsid w:val="00C06CFF"/>
    <w:rsid w:val="00C2481B"/>
    <w:rsid w:val="00C25F47"/>
    <w:rsid w:val="00C369FA"/>
    <w:rsid w:val="00C40638"/>
    <w:rsid w:val="00C431A6"/>
    <w:rsid w:val="00C5021D"/>
    <w:rsid w:val="00C8039C"/>
    <w:rsid w:val="00CB0A2F"/>
    <w:rsid w:val="00CB2A42"/>
    <w:rsid w:val="00CB356C"/>
    <w:rsid w:val="00CB3CAA"/>
    <w:rsid w:val="00CB6108"/>
    <w:rsid w:val="00CC4098"/>
    <w:rsid w:val="00CE4FD2"/>
    <w:rsid w:val="00CE6BD1"/>
    <w:rsid w:val="00CF3B9E"/>
    <w:rsid w:val="00D26145"/>
    <w:rsid w:val="00D34403"/>
    <w:rsid w:val="00D356C8"/>
    <w:rsid w:val="00D356D7"/>
    <w:rsid w:val="00D42BC2"/>
    <w:rsid w:val="00D46A07"/>
    <w:rsid w:val="00D47D9D"/>
    <w:rsid w:val="00D648BB"/>
    <w:rsid w:val="00D64AA8"/>
    <w:rsid w:val="00D818B5"/>
    <w:rsid w:val="00D82E0E"/>
    <w:rsid w:val="00D84324"/>
    <w:rsid w:val="00DA6E99"/>
    <w:rsid w:val="00DB0220"/>
    <w:rsid w:val="00DB2DA6"/>
    <w:rsid w:val="00DB7F0A"/>
    <w:rsid w:val="00DD411A"/>
    <w:rsid w:val="00DE57DD"/>
    <w:rsid w:val="00DF08CA"/>
    <w:rsid w:val="00DF12E8"/>
    <w:rsid w:val="00DF28ED"/>
    <w:rsid w:val="00E230D6"/>
    <w:rsid w:val="00E36373"/>
    <w:rsid w:val="00E625E1"/>
    <w:rsid w:val="00E70AAD"/>
    <w:rsid w:val="00E74517"/>
    <w:rsid w:val="00E96FE9"/>
    <w:rsid w:val="00EA1577"/>
    <w:rsid w:val="00EA3CEE"/>
    <w:rsid w:val="00EB1374"/>
    <w:rsid w:val="00ED4EE0"/>
    <w:rsid w:val="00ED7498"/>
    <w:rsid w:val="00EF54F0"/>
    <w:rsid w:val="00F01F57"/>
    <w:rsid w:val="00F04101"/>
    <w:rsid w:val="00F05C35"/>
    <w:rsid w:val="00F14E0D"/>
    <w:rsid w:val="00F16916"/>
    <w:rsid w:val="00F22166"/>
    <w:rsid w:val="00F23D51"/>
    <w:rsid w:val="00F32194"/>
    <w:rsid w:val="00F32C3A"/>
    <w:rsid w:val="00F36DA3"/>
    <w:rsid w:val="00F621BB"/>
    <w:rsid w:val="00F63B4C"/>
    <w:rsid w:val="00F76006"/>
    <w:rsid w:val="00F77B8A"/>
    <w:rsid w:val="00F8607C"/>
    <w:rsid w:val="00F87ECA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936E1"/>
    <w:pPr>
      <w:spacing w:after="0pt" w:line="12pt" w:lineRule="auto"/>
      <w:ind w:firstLine="85.05pt"/>
      <w:jc w:val="both"/>
    </w:pPr>
    <w:rPr>
      <w:rFonts w:ascii="Times New Roman" w:eastAsia="Times New Roman" w:hAnsi="Times New Roman" w:cs="Times New Roman"/>
      <w:b w:val="0"/>
      <w:color w:val="auto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36E1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2022-12-07T11:45:00Z</dcterms:created>
  <dcterms:modified xsi:type="dcterms:W3CDTF">2022-12-07T11:45:00Z</dcterms:modified>
</cp:coreProperties>
</file>