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39BD41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350BFDB" w14:textId="77777777"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2BDD263A" w14:textId="77777777"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104799" w14:textId="2BD32D75" w:rsidR="00D54274" w:rsidRPr="00B256EE" w:rsidRDefault="00D54274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 de Fiscalização do CAU/</w:t>
            </w:r>
            <w:r w:rsidR="0018069C"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MG</w:t>
            </w:r>
            <w:r w:rsidR="007B5987"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10000</w:t>
            </w:r>
            <w:r w:rsidR="005245B1"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50105</w:t>
            </w:r>
            <w:r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</w:t>
            </w:r>
            <w:r w:rsidR="005245B1"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17</w:t>
            </w:r>
            <w:r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3197B231" w14:textId="57C85123" w:rsidR="00784E39" w:rsidRPr="00B256EE" w:rsidRDefault="00D54274" w:rsidP="007B59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SICCAU nº </w:t>
            </w:r>
            <w:r w:rsidR="0018069C" w:rsidRPr="00B256E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1145869/2020</w:t>
            </w:r>
          </w:p>
        </w:tc>
      </w:tr>
      <w:tr w:rsidR="00784E39" w:rsidRPr="00D35C2F" w14:paraId="36E1015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C23A150" w14:textId="35A95064" w:rsidR="00784E39" w:rsidRPr="00D35C2F" w:rsidRDefault="00B256EE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DF04DAE" w14:textId="4693DF38" w:rsidR="00784E39" w:rsidRPr="006E4468" w:rsidRDefault="005245B1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E4468">
              <w:rPr>
                <w:rFonts w:ascii="Times New Roman" w:hAnsi="Times New Roman"/>
                <w:b w:val="0"/>
              </w:rPr>
              <w:t>José Claudionor dos Santos Pinto</w:t>
            </w:r>
          </w:p>
        </w:tc>
      </w:tr>
      <w:tr w:rsidR="00784E39" w:rsidRPr="001248AC" w14:paraId="73CB55B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0FCA364" w14:textId="77777777" w:rsidR="00784E39" w:rsidRPr="001248AC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248A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7153628" w14:textId="29267732" w:rsidR="00784E39" w:rsidRPr="001248AC" w:rsidRDefault="00647BFD" w:rsidP="00647B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1248AC">
              <w:rPr>
                <w:rFonts w:ascii="Times New Roman" w:hAnsi="Times New Roman"/>
                <w:b w:val="0"/>
                <w:bCs/>
              </w:rPr>
              <w:t xml:space="preserve">Recurso em </w:t>
            </w:r>
            <w:r w:rsidR="00D54274" w:rsidRPr="001248AC">
              <w:rPr>
                <w:rFonts w:ascii="Times New Roman" w:hAnsi="Times New Roman"/>
                <w:b w:val="0"/>
                <w:bCs/>
              </w:rPr>
              <w:t>Processo de Fiscalização do CAU/</w:t>
            </w:r>
            <w:r w:rsidR="005245B1" w:rsidRPr="001248AC">
              <w:rPr>
                <w:rFonts w:ascii="Times New Roman" w:hAnsi="Times New Roman"/>
                <w:b w:val="0"/>
                <w:bCs/>
              </w:rPr>
              <w:t>MG</w:t>
            </w:r>
            <w:r w:rsidRPr="001248AC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D54274" w:rsidRPr="001248AC">
              <w:rPr>
                <w:rFonts w:ascii="Times New Roman" w:hAnsi="Times New Roman"/>
                <w:b w:val="0"/>
                <w:bCs/>
              </w:rPr>
              <w:t>(infração:</w:t>
            </w:r>
            <w:r w:rsidR="00B256EE" w:rsidRPr="001248AC">
              <w:rPr>
                <w:rFonts w:ascii="Times New Roman" w:hAnsi="Times New Roman"/>
                <w:b w:val="0"/>
                <w:bCs/>
              </w:rPr>
              <w:t xml:space="preserve"> Pessoa Jurídica sem Registro no CAU</w:t>
            </w:r>
            <w:r w:rsidR="00D54274" w:rsidRPr="001248AC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</w:tbl>
    <w:p w14:paraId="5AA3A491" w14:textId="53CEDEAF" w:rsidR="00FD7F22" w:rsidRPr="00FD7F22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1248A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</w:t>
      </w:r>
      <w:r w:rsidR="001248AC" w:rsidRPr="001248A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53</w:t>
      </w:r>
      <w:r w:rsidR="007B5987" w:rsidRPr="001248A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 w:rsidRPr="001248A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 – CEP – CAU/BR</w:t>
      </w:r>
    </w:p>
    <w:p w14:paraId="52ED4849" w14:textId="77777777" w:rsidR="00FD7F22" w:rsidRDefault="00FD7F22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3FAEACA" w14:textId="2F29AD09" w:rsidR="00784E39" w:rsidRPr="00B256EE" w:rsidRDefault="00784E39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9C7F3D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 em Brasília-DF, na sede do CAU/BR, nos dias 4 e 5 de novembro de 2021</w:t>
      </w:r>
      <w:r w:rsidRPr="00B256EE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7C0E3227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A6FC3A" w14:textId="3C570743" w:rsidR="004E77FD" w:rsidRPr="00B256EE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B256EE">
        <w:rPr>
          <w:rFonts w:ascii="Times New Roman" w:hAnsi="Times New Roman"/>
          <w:b w:val="0"/>
          <w:lang w:eastAsia="pt-BR"/>
        </w:rPr>
        <w:t>Considerando o relatório e voto fundamentado do re</w:t>
      </w:r>
      <w:r w:rsidR="007B5987" w:rsidRPr="00B256EE">
        <w:rPr>
          <w:rFonts w:ascii="Times New Roman" w:hAnsi="Times New Roman"/>
          <w:b w:val="0"/>
          <w:lang w:eastAsia="pt-BR"/>
        </w:rPr>
        <w:t>lator da CEP-CAU/BR, conselheira</w:t>
      </w:r>
      <w:r w:rsidRPr="00B256EE">
        <w:rPr>
          <w:rFonts w:ascii="Times New Roman" w:hAnsi="Times New Roman"/>
          <w:b w:val="0"/>
          <w:lang w:eastAsia="pt-BR"/>
        </w:rPr>
        <w:t xml:space="preserve"> </w:t>
      </w:r>
      <w:r w:rsidR="00BE09D0" w:rsidRPr="00BE09D0">
        <w:rPr>
          <w:rFonts w:ascii="Times New Roman" w:hAnsi="Times New Roman"/>
          <w:b w:val="0"/>
          <w:lang w:eastAsia="pt-BR"/>
        </w:rPr>
        <w:t>Patrícia Silva Luz de Macedo</w:t>
      </w:r>
      <w:r w:rsidR="00BE09D0">
        <w:rPr>
          <w:rFonts w:ascii="Times New Roman" w:hAnsi="Times New Roman"/>
          <w:b w:val="0"/>
          <w:lang w:eastAsia="pt-BR"/>
        </w:rPr>
        <w:t xml:space="preserve"> </w:t>
      </w:r>
      <w:r w:rsidRPr="00B256EE">
        <w:rPr>
          <w:rFonts w:ascii="Times New Roman" w:hAnsi="Times New Roman"/>
          <w:b w:val="0"/>
          <w:lang w:eastAsia="pt-BR"/>
        </w:rPr>
        <w:t>apresentado à Comissão.</w:t>
      </w:r>
    </w:p>
    <w:p w14:paraId="6C2712DC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20B814D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256EE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B256EE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7E6C38B7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8C8CB34" w14:textId="77777777" w:rsidR="004E77FD" w:rsidRPr="00B256EE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256EE">
        <w:rPr>
          <w:rFonts w:ascii="Times New Roman" w:hAnsi="Times New Roman"/>
          <w:b w:val="0"/>
        </w:rPr>
        <w:t>1 - Acompanhar o Relatório e Voto Fundamentado da conselheira relatora no âmbito da CEP-CAU/BR no sentido de recomendar ao Plenário do CAU/BR:</w:t>
      </w:r>
    </w:p>
    <w:p w14:paraId="50D3D717" w14:textId="26A4C7D6" w:rsidR="000564E0" w:rsidRPr="00BB4898" w:rsidRDefault="000564E0" w:rsidP="000564E0">
      <w:pPr>
        <w:pStyle w:val="PargrafodaLista"/>
        <w:numPr>
          <w:ilvl w:val="0"/>
          <w:numId w:val="5"/>
        </w:numPr>
        <w:suppressAutoHyphens/>
        <w:autoSpaceDN w:val="0"/>
        <w:spacing w:after="120"/>
        <w:contextualSpacing/>
        <w:jc w:val="both"/>
        <w:rPr>
          <w:rFonts w:ascii="Times New Roman" w:eastAsia="Times New Roman" w:hAnsi="Times New Roman" w:cstheme="minorBidi"/>
          <w:bCs/>
        </w:rPr>
      </w:pPr>
      <w:r w:rsidRPr="000564E0">
        <w:rPr>
          <w:rFonts w:ascii="Times New Roman" w:eastAsia="Times New Roman" w:hAnsi="Times New Roman"/>
          <w:bCs/>
        </w:rPr>
        <w:t xml:space="preserve">NÃO CONHECER DO RECURSO interposto </w:t>
      </w:r>
      <w:r w:rsidR="00BB4898">
        <w:rPr>
          <w:sz w:val="22"/>
          <w:szCs w:val="22"/>
        </w:rPr>
        <w:t>de forma intempestiva;</w:t>
      </w:r>
    </w:p>
    <w:p w14:paraId="6A285424" w14:textId="09216717" w:rsidR="004E77FD" w:rsidRPr="00BB4898" w:rsidRDefault="00BB4898" w:rsidP="00BB4898">
      <w:pPr>
        <w:pStyle w:val="PargrafodaLista"/>
        <w:numPr>
          <w:ilvl w:val="0"/>
          <w:numId w:val="5"/>
        </w:numPr>
        <w:suppressAutoHyphens/>
        <w:autoSpaceDN w:val="0"/>
        <w:spacing w:after="120"/>
        <w:contextualSpacing/>
        <w:jc w:val="both"/>
        <w:rPr>
          <w:rFonts w:ascii="Times New Roman" w:hAnsi="Times New Roman"/>
        </w:rPr>
      </w:pPr>
      <w:r w:rsidRPr="00BB4898">
        <w:rPr>
          <w:rFonts w:ascii="Times New Roman" w:eastAsia="Times New Roman" w:hAnsi="Times New Roman"/>
          <w:bCs/>
        </w:rPr>
        <w:t xml:space="preserve">REVISAR DE OFÍCIO A DECISÃO RECORRIDA para, diante da ilegalidade da sanção aplicada sem lastro probatório suficiente, com fundamento no § 2º do art. 63 da Lei nº 9.784, de 1999 (Lei do Processo </w:t>
      </w:r>
      <w:r w:rsidR="00195C0C" w:rsidRPr="00BB4898">
        <w:rPr>
          <w:rFonts w:ascii="Times New Roman" w:eastAsia="Times New Roman" w:hAnsi="Times New Roman"/>
          <w:bCs/>
        </w:rPr>
        <w:t>Administrativo</w:t>
      </w:r>
      <w:r w:rsidRPr="00BB4898">
        <w:rPr>
          <w:rFonts w:ascii="Times New Roman" w:eastAsia="Times New Roman" w:hAnsi="Times New Roman"/>
          <w:bCs/>
        </w:rPr>
        <w:t xml:space="preserve"> Federal), </w:t>
      </w:r>
      <w:r w:rsidR="000564E0" w:rsidRPr="00BB4898">
        <w:rPr>
          <w:rFonts w:ascii="Times New Roman" w:eastAsia="Times New Roman" w:hAnsi="Times New Roman"/>
        </w:rPr>
        <w:t>DECLARAR NULO O AUTO DE INFRAÇÃO</w:t>
      </w:r>
      <w:r>
        <w:rPr>
          <w:rFonts w:ascii="Times New Roman" w:eastAsia="Times New Roman" w:hAnsi="Times New Roman"/>
        </w:rPr>
        <w:t xml:space="preserve"> </w:t>
      </w:r>
      <w:r w:rsidRPr="00BB4898">
        <w:rPr>
          <w:rFonts w:ascii="Times New Roman" w:eastAsia="Times New Roman" w:hAnsi="Times New Roman"/>
        </w:rPr>
        <w:t>objeto do presente processo,</w:t>
      </w:r>
      <w:r w:rsidR="000564E0" w:rsidRPr="00BB4898">
        <w:rPr>
          <w:rFonts w:ascii="Times New Roman" w:eastAsia="Times New Roman" w:hAnsi="Times New Roman"/>
        </w:rPr>
        <w:t xml:space="preserve"> com o consequente</w:t>
      </w:r>
      <w:r w:rsidR="000564E0" w:rsidRPr="00BB4898">
        <w:rPr>
          <w:rFonts w:ascii="Times New Roman" w:hAnsi="Times New Roman"/>
        </w:rPr>
        <w:t xml:space="preserve"> ARQUIVAMENTO dos autos na origem; </w:t>
      </w:r>
      <w:r w:rsidR="004E77FD" w:rsidRPr="00BB4898">
        <w:rPr>
          <w:rFonts w:ascii="Times New Roman" w:hAnsi="Times New Roman"/>
        </w:rPr>
        <w:t>e</w:t>
      </w:r>
    </w:p>
    <w:p w14:paraId="2830E982" w14:textId="274A5C05" w:rsidR="004E77FD" w:rsidRPr="000564E0" w:rsidRDefault="004E77FD" w:rsidP="000564E0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lang w:eastAsia="pt-BR"/>
        </w:rPr>
      </w:pPr>
      <w:r w:rsidRPr="000564E0">
        <w:rPr>
          <w:rFonts w:ascii="Times New Roman" w:hAnsi="Times New Roman"/>
        </w:rPr>
        <w:t>O envio dos autos ao Conselho de Arquitetura e Urbanismo d</w:t>
      </w:r>
      <w:r w:rsidR="005245B1" w:rsidRPr="000564E0">
        <w:rPr>
          <w:rFonts w:ascii="Times New Roman" w:hAnsi="Times New Roman"/>
        </w:rPr>
        <w:t>e Minas Gerais</w:t>
      </w:r>
      <w:r w:rsidR="007B5987" w:rsidRPr="000564E0">
        <w:rPr>
          <w:rFonts w:ascii="Times New Roman" w:hAnsi="Times New Roman"/>
        </w:rPr>
        <w:t xml:space="preserve"> (CAU/</w:t>
      </w:r>
      <w:r w:rsidR="005245B1" w:rsidRPr="000564E0">
        <w:rPr>
          <w:rFonts w:ascii="Times New Roman" w:hAnsi="Times New Roman"/>
        </w:rPr>
        <w:t>MG</w:t>
      </w:r>
      <w:r w:rsidRPr="000564E0">
        <w:rPr>
          <w:rFonts w:ascii="Times New Roman" w:hAnsi="Times New Roman"/>
        </w:rPr>
        <w:t>) para as devidas providências</w:t>
      </w:r>
      <w:r w:rsidRPr="000564E0">
        <w:rPr>
          <w:rFonts w:ascii="Times New Roman" w:hAnsi="Times New Roman"/>
          <w:lang w:eastAsia="pt-BR"/>
        </w:rPr>
        <w:t xml:space="preserve">; </w:t>
      </w:r>
    </w:p>
    <w:p w14:paraId="777AE070" w14:textId="77777777" w:rsidR="004E77FD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40011C14" w14:textId="77777777" w:rsidR="00BC30C5" w:rsidRPr="004E77FD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="00BC30C5"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14:paraId="059EFA9E" w14:textId="77777777" w:rsidR="00BC30C5" w:rsidRDefault="00BC30C5" w:rsidP="007955D5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18"/>
        <w:gridCol w:w="5245"/>
        <w:gridCol w:w="2155"/>
      </w:tblGrid>
      <w:tr w:rsidR="00BB5F08" w:rsidRPr="00BB5F08" w14:paraId="14C0EC1A" w14:textId="77777777" w:rsidTr="00795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096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562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90BD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8F15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B5F08" w:rsidRPr="00BB5F08" w14:paraId="01A8570E" w14:textId="77777777" w:rsidTr="007955D5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6242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5C63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16B5" w14:textId="4820B5E5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 xml:space="preserve">a, tramitar protocolo </w:t>
            </w:r>
            <w:proofErr w:type="gramStart"/>
            <w:r w:rsidR="00B333A8">
              <w:rPr>
                <w:rFonts w:ascii="Times New Roman" w:hAnsi="Times New Roman"/>
                <w:b w:val="0"/>
                <w:lang w:eastAsia="pt-BR"/>
              </w:rPr>
              <w:t>para</w:t>
            </w:r>
            <w:r w:rsidR="000564E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>Plená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>ria</w:t>
            </w:r>
            <w:proofErr w:type="gramEnd"/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e inserir na pauta da próxima reunião 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084D" w14:textId="77777777" w:rsidR="00BB5F08" w:rsidRPr="00BB5F08" w:rsidRDefault="00612849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  <w:tr w:rsidR="00BB5F08" w:rsidRPr="00BB5F08" w14:paraId="605A96C0" w14:textId="77777777" w:rsidTr="00795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68D6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AECA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4095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Analisar a demanda e definir se será pautado na próxima reunião plenária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 discutir no Conselho Diretor</w:t>
            </w:r>
            <w:r w:rsidR="00B51CB3">
              <w:rPr>
                <w:rFonts w:ascii="Times New Roman" w:hAnsi="Times New Roman"/>
                <w:b w:val="0"/>
                <w:lang w:eastAsia="pt-BR"/>
              </w:rPr>
              <w:t xml:space="preserve"> (CD)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5101" w14:textId="0C3F0571" w:rsidR="00BB5F08" w:rsidRPr="00BB5F08" w:rsidRDefault="00612849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Reunião do </w:t>
            </w:r>
            <w:r w:rsidR="00B51CB3">
              <w:rPr>
                <w:rFonts w:ascii="Times New Roman" w:hAnsi="Times New Roman"/>
                <w:b w:val="0"/>
                <w:lang w:eastAsia="pt-BR"/>
              </w:rPr>
              <w:t>CD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de </w:t>
            </w:r>
            <w:r w:rsidR="005245B1">
              <w:rPr>
                <w:rFonts w:ascii="Times New Roman" w:hAnsi="Times New Roman"/>
                <w:b w:val="0"/>
                <w:lang w:eastAsia="pt-BR"/>
              </w:rPr>
              <w:t>novembro/2021</w:t>
            </w:r>
          </w:p>
        </w:tc>
      </w:tr>
      <w:tr w:rsidR="00BB5F08" w:rsidRPr="00BB5F08" w14:paraId="3B6D9574" w14:textId="77777777" w:rsidTr="00795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1DE4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B03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EAFE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85C" w14:textId="77777777" w:rsidR="00612849" w:rsidRPr="00BB5F08" w:rsidRDefault="00612849" w:rsidP="003538B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14:paraId="760B496C" w14:textId="77777777" w:rsidR="00BB5F08" w:rsidRDefault="00BB5F08" w:rsidP="007955D5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2A0C9C9C" w14:textId="77777777" w:rsidR="00BC30C5" w:rsidRPr="00BB5F08" w:rsidRDefault="00BB5F08" w:rsidP="007955D5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BB5F08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40E0E78F" w14:textId="77777777" w:rsidR="00784E39" w:rsidRDefault="00784E39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2F0B32" w14:textId="6449710B" w:rsidR="007955D5" w:rsidRDefault="00604026" w:rsidP="0050722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Pr="003246B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5245B1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3246B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5245B1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3246B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0796300E" w14:textId="77777777" w:rsidR="00D82885" w:rsidRDefault="00D82885" w:rsidP="0050722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109F713" w14:textId="77777777" w:rsidR="001841D2" w:rsidRDefault="00D82885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DC137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1D7355C9" w14:textId="77777777" w:rsid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CAED43D" w14:textId="77777777" w:rsid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A11084C" w14:textId="77777777" w:rsid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A7800E2" w14:textId="77777777" w:rsid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8C6BD8F" w14:textId="77777777" w:rsid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B630085" w14:textId="77777777" w:rsid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017EBF9" w14:textId="77777777" w:rsid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D676544" w14:textId="56588857" w:rsidR="00D82885" w:rsidRDefault="00D82885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proofErr w:type="gramStart"/>
      <w:r w:rsidRPr="00DC137E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>convidados</w:t>
      </w:r>
      <w:proofErr w:type="gramEnd"/>
      <w:r w:rsidRPr="00DC137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colaboradores do Conselho, </w:t>
      </w:r>
      <w:r w:rsidRPr="00DC137E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5F3A7792" w14:textId="77777777" w:rsidR="001841D2" w:rsidRPr="001841D2" w:rsidRDefault="001841D2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2A4AE5B" w14:textId="4E17F170" w:rsidR="00D82885" w:rsidRDefault="00D82885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88D6" wp14:editId="3476D6B7">
                <wp:simplePos x="0" y="0"/>
                <wp:positionH relativeFrom="page">
                  <wp:posOffset>2609850</wp:posOffset>
                </wp:positionH>
                <wp:positionV relativeFrom="paragraph">
                  <wp:posOffset>114300</wp:posOffset>
                </wp:positionV>
                <wp:extent cx="2647950" cy="642620"/>
                <wp:effectExtent l="0" t="0" r="19050" b="2413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642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9D94" id="Retângulo 3" o:spid="_x0000_s1026" style="position:absolute;margin-left:205.5pt;margin-top:9pt;width:208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" filled="f" strokecolor="#f2f2f2" strokeweight="1pt">
                <v:path arrowok="t"/>
                <w10:wrap anchorx="page"/>
              </v:rect>
            </w:pict>
          </mc:Fallback>
        </mc:AlternateContent>
      </w:r>
    </w:p>
    <w:p w14:paraId="22C1ABEE" w14:textId="77777777" w:rsidR="00D82885" w:rsidRPr="00DC137E" w:rsidRDefault="00D82885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AED9F40" w14:textId="77777777" w:rsidR="00D82885" w:rsidRPr="00DC137E" w:rsidRDefault="00D82885" w:rsidP="00D82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90359A2" w14:textId="77777777" w:rsidR="00D82885" w:rsidRPr="007B311A" w:rsidRDefault="00D82885" w:rsidP="00D8288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092473C" w14:textId="77777777" w:rsidR="00D82885" w:rsidRPr="007B311A" w:rsidRDefault="00D82885" w:rsidP="00D8288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6C3A927" w14:textId="77777777" w:rsidR="00D82885" w:rsidRDefault="00D82885" w:rsidP="00D8288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7B3D2DA2" w14:textId="77777777" w:rsidR="00D82885" w:rsidRDefault="00D82885" w:rsidP="00D8288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E3D4DA8" w14:textId="77777777" w:rsidR="00507222" w:rsidRDefault="00507222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464A01B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5EFA42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DB396A2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DA6AAD3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DF46905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6DD523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965DFB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7A03DDA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9719B9B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6B40C2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BA015D6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77297E5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23A0E45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42645A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10B121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968100F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83CFDD3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E22A1F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D76B004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D4B719A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520D38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0D1E2E1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EF99ACB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B43B69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557E092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74F0812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DF57BDE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D9DF1F9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58E740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0AC5D97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F8F2D70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2CF1BBF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E684FB8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C71DCF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BCF717A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0414903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9ABCF3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24F8D58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0EE455B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E78C79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104E4AF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C5E88A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46B576" w14:textId="77777777" w:rsidR="00A9418B" w:rsidRDefault="00A9418B" w:rsidP="00A9418B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GoBack"/>
      <w:bookmarkEnd w:id="0"/>
    </w:p>
    <w:p w14:paraId="2BAC43B7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E7603E9" w14:textId="77777777" w:rsidR="00A9418B" w:rsidRDefault="00A9418B" w:rsidP="00A9418B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110ª REUNIÃO ORDINÁRIA DA CEP-CAU/BR</w:t>
      </w:r>
    </w:p>
    <w:p w14:paraId="108100F3" w14:textId="77777777" w:rsidR="00A9418B" w:rsidRDefault="00A9418B" w:rsidP="00A9418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00E3522" w14:textId="77777777" w:rsidR="00A9418B" w:rsidRDefault="00A9418B" w:rsidP="00A9418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C191E6F" w14:textId="77777777" w:rsidR="00A9418B" w:rsidRDefault="00A9418B" w:rsidP="00A9418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AB1744B" w14:textId="77777777" w:rsidR="00A9418B" w:rsidRDefault="00A9418B" w:rsidP="00A9418B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A9418B" w14:paraId="50C3665F" w14:textId="77777777" w:rsidTr="002C773E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57B5" w14:textId="77777777" w:rsidR="00A9418B" w:rsidRDefault="00A9418B" w:rsidP="002C773E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B43" w14:textId="77777777" w:rsid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5D3161" w14:textId="77777777" w:rsid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407D" w14:textId="77777777" w:rsid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C4C4" w14:textId="77777777" w:rsid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A9418B" w14:paraId="627ABC69" w14:textId="77777777" w:rsidTr="002C773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3C2D" w14:textId="77777777" w:rsidR="00A9418B" w:rsidRDefault="00A9418B" w:rsidP="002C773E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793E" w14:textId="77777777" w:rsidR="00A9418B" w:rsidRDefault="00A9418B" w:rsidP="002C773E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12C5" w14:textId="77777777" w:rsidR="00A9418B" w:rsidRDefault="00A9418B" w:rsidP="002C773E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E1D7" w14:textId="77777777" w:rsid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83" w14:textId="77777777" w:rsidR="00A9418B" w:rsidRDefault="00A9418B" w:rsidP="002C773E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D092" w14:textId="77777777" w:rsid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6626" w14:textId="77777777" w:rsid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A9418B" w14:paraId="2795CC50" w14:textId="77777777" w:rsidTr="002C773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E4AF" w14:textId="77777777" w:rsidR="00A9418B" w:rsidRDefault="00A9418B" w:rsidP="002C773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CD90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EBCC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CCD2" w14:textId="269DCA84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AB8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3F0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F6B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418B" w14:paraId="770455CA" w14:textId="77777777" w:rsidTr="002C773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4A2" w14:textId="77777777" w:rsidR="00A9418B" w:rsidRDefault="00A9418B" w:rsidP="002C773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0DD5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B36B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046" w14:textId="528CE474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D16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8D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29A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418B" w14:paraId="7C616154" w14:textId="77777777" w:rsidTr="002C773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0C5B" w14:textId="77777777" w:rsidR="00A9418B" w:rsidRDefault="00A9418B" w:rsidP="002C773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0780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B0DC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CF67" w14:textId="64A90D6C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00D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DF3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B34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418B" w14:paraId="0F000BF6" w14:textId="77777777" w:rsidTr="002C773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D2BF" w14:textId="77777777" w:rsidR="00A9418B" w:rsidRDefault="00A9418B" w:rsidP="002C773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D59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F81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F57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086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F4D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906" w14:textId="4E5D3A8B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A9418B" w14:paraId="6CC96B5B" w14:textId="77777777" w:rsidTr="002C773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995D" w14:textId="77777777" w:rsidR="00A9418B" w:rsidRDefault="00A9418B" w:rsidP="002C773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32B7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7D95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492" w14:textId="16905C08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DE8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117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7F5" w14:textId="77777777" w:rsidR="00A9418B" w:rsidRPr="00A9418B" w:rsidRDefault="00A9418B" w:rsidP="002C773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418B" w14:paraId="15ABEC0F" w14:textId="77777777" w:rsidTr="002C773E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87B99" w14:textId="77777777" w:rsidR="00A9418B" w:rsidRDefault="00A9418B" w:rsidP="002C773E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A41AC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639F4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A10A5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5CF6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42D19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2E8DC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418B" w14:paraId="35E058E9" w14:textId="77777777" w:rsidTr="002C773E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F8BAE66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2CAE6CAD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A8BF8CC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110ª 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26D47CAF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0BFFF7E" w14:textId="77777777" w:rsidR="00A9418B" w:rsidRPr="00361C43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Pr="00361C4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11/2021</w:t>
            </w:r>
          </w:p>
          <w:p w14:paraId="20B96E46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1D9324C" w14:textId="11BD35CD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DC7B2D" w:rsidRPr="001248AC">
              <w:rPr>
                <w:rFonts w:ascii="Times New Roman" w:hAnsi="Times New Roman"/>
                <w:b w:val="0"/>
                <w:bCs/>
              </w:rPr>
              <w:t>Recurso em Processo de Fiscalização do CAU/MG (infração: Pessoa Jurídica sem Registro no CAU)</w:t>
            </w:r>
          </w:p>
          <w:p w14:paraId="546B370B" w14:textId="1963BC7C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proofErr w:type="gramStart"/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437C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proofErr w:type="gramEnd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53B0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553B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553B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D2637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Pr="00D263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D263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de </w:t>
            </w:r>
            <w:r w:rsidRPr="00A9418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votos </w:t>
            </w:r>
            <w:r w:rsidRPr="00A941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(4)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302B8BFF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1A677CD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3A4EB5DC" w14:textId="77777777" w:rsidR="00A9418B" w:rsidRDefault="00A9418B" w:rsidP="002C773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8A39036" w14:textId="6024DE33" w:rsidR="00A9418B" w:rsidRDefault="00A9418B" w:rsidP="00A9418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Jorge Moura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0AAE80C7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8EF5BB" w14:textId="77777777" w:rsidR="00A9418B" w:rsidRDefault="00A9418B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A9418B" w:rsidSect="004F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3C5A" w14:textId="77777777" w:rsidR="00D14063" w:rsidRDefault="00D14063" w:rsidP="00783D72">
      <w:pPr>
        <w:spacing w:after="0" w:line="240" w:lineRule="auto"/>
      </w:pPr>
      <w:r>
        <w:separator/>
      </w:r>
    </w:p>
  </w:endnote>
  <w:endnote w:type="continuationSeparator" w:id="0">
    <w:p w14:paraId="63314CCA" w14:textId="77777777" w:rsidR="00D14063" w:rsidRDefault="00D14063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B61" w14:textId="77777777" w:rsidR="004F5FD8" w:rsidRDefault="004F5F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4A9EDD2" w14:textId="77777777" w:rsidR="00C25F47" w:rsidRPr="004F5FD8" w:rsidRDefault="00C25F47" w:rsidP="004F5FD8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7BB3E16" wp14:editId="1549B713">
              <wp:simplePos x="0" y="0"/>
              <wp:positionH relativeFrom="page">
                <wp:posOffset>0</wp:posOffset>
              </wp:positionH>
              <wp:positionV relativeFrom="paragraph">
                <wp:posOffset>154305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75F51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875F51" w:rsidRPr="00C25F47">
          <w:rPr>
            <w:b w:val="0"/>
            <w:bCs/>
            <w:color w:val="008080"/>
          </w:rPr>
          <w:fldChar w:fldCharType="separate"/>
        </w:r>
        <w:r w:rsidR="00361C43">
          <w:rPr>
            <w:bCs/>
            <w:noProof/>
            <w:color w:val="008080"/>
          </w:rPr>
          <w:t>3</w:t>
        </w:r>
        <w:r w:rsidR="00875F51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792D" w14:textId="77777777" w:rsidR="004F5FD8" w:rsidRDefault="004F5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4C1B8" w14:textId="77777777" w:rsidR="00D14063" w:rsidRDefault="00D14063" w:rsidP="00783D72">
      <w:pPr>
        <w:spacing w:after="0" w:line="240" w:lineRule="auto"/>
      </w:pPr>
      <w:r>
        <w:separator/>
      </w:r>
    </w:p>
  </w:footnote>
  <w:footnote w:type="continuationSeparator" w:id="0">
    <w:p w14:paraId="05DFC0BB" w14:textId="77777777" w:rsidR="00D14063" w:rsidRDefault="00D14063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9BFD" w14:textId="77777777" w:rsidR="004F5FD8" w:rsidRDefault="004F5F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E022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97F1464" wp14:editId="0B3E1513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B864" w14:textId="77777777" w:rsidR="004F5FD8" w:rsidRDefault="004F5F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19B2"/>
    <w:multiLevelType w:val="hybridMultilevel"/>
    <w:tmpl w:val="E24AF1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964"/>
    <w:multiLevelType w:val="hybridMultilevel"/>
    <w:tmpl w:val="2A989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3109B"/>
    <w:rsid w:val="00032334"/>
    <w:rsid w:val="000564E0"/>
    <w:rsid w:val="000A5BF9"/>
    <w:rsid w:val="000B4847"/>
    <w:rsid w:val="000B7503"/>
    <w:rsid w:val="001127C6"/>
    <w:rsid w:val="00116017"/>
    <w:rsid w:val="001248AC"/>
    <w:rsid w:val="001437C4"/>
    <w:rsid w:val="00146069"/>
    <w:rsid w:val="0018069C"/>
    <w:rsid w:val="001841D2"/>
    <w:rsid w:val="00193E0F"/>
    <w:rsid w:val="00195C0C"/>
    <w:rsid w:val="001A6FAE"/>
    <w:rsid w:val="001C1B20"/>
    <w:rsid w:val="001E48CD"/>
    <w:rsid w:val="00263B1F"/>
    <w:rsid w:val="00277F51"/>
    <w:rsid w:val="002B5F4A"/>
    <w:rsid w:val="002C207C"/>
    <w:rsid w:val="00317A25"/>
    <w:rsid w:val="003246B1"/>
    <w:rsid w:val="00347751"/>
    <w:rsid w:val="003538B8"/>
    <w:rsid w:val="00361C43"/>
    <w:rsid w:val="00374957"/>
    <w:rsid w:val="003C65E8"/>
    <w:rsid w:val="003E029E"/>
    <w:rsid w:val="003E0FFD"/>
    <w:rsid w:val="004005FE"/>
    <w:rsid w:val="00442E1A"/>
    <w:rsid w:val="00480A51"/>
    <w:rsid w:val="004A4F73"/>
    <w:rsid w:val="004E77FD"/>
    <w:rsid w:val="004F5FD8"/>
    <w:rsid w:val="00507222"/>
    <w:rsid w:val="005245B1"/>
    <w:rsid w:val="005A232A"/>
    <w:rsid w:val="005A357B"/>
    <w:rsid w:val="00604026"/>
    <w:rsid w:val="00612849"/>
    <w:rsid w:val="006335E3"/>
    <w:rsid w:val="00647BFD"/>
    <w:rsid w:val="006D5261"/>
    <w:rsid w:val="006E4468"/>
    <w:rsid w:val="00715B28"/>
    <w:rsid w:val="007477ED"/>
    <w:rsid w:val="00755049"/>
    <w:rsid w:val="007662F7"/>
    <w:rsid w:val="00783D72"/>
    <w:rsid w:val="00784E39"/>
    <w:rsid w:val="007955D5"/>
    <w:rsid w:val="007A7411"/>
    <w:rsid w:val="007B311A"/>
    <w:rsid w:val="007B5987"/>
    <w:rsid w:val="007C25B8"/>
    <w:rsid w:val="00812CE5"/>
    <w:rsid w:val="00875F51"/>
    <w:rsid w:val="00946D11"/>
    <w:rsid w:val="009974BD"/>
    <w:rsid w:val="009A7A63"/>
    <w:rsid w:val="009C7F3D"/>
    <w:rsid w:val="009F5860"/>
    <w:rsid w:val="00A1498F"/>
    <w:rsid w:val="00A409A5"/>
    <w:rsid w:val="00A43CFF"/>
    <w:rsid w:val="00A61DCF"/>
    <w:rsid w:val="00A83B1D"/>
    <w:rsid w:val="00A9418B"/>
    <w:rsid w:val="00AC61CD"/>
    <w:rsid w:val="00B047DE"/>
    <w:rsid w:val="00B14072"/>
    <w:rsid w:val="00B256EE"/>
    <w:rsid w:val="00B333A8"/>
    <w:rsid w:val="00B51CB3"/>
    <w:rsid w:val="00B54204"/>
    <w:rsid w:val="00B84E86"/>
    <w:rsid w:val="00BA701E"/>
    <w:rsid w:val="00BB1EA6"/>
    <w:rsid w:val="00BB4898"/>
    <w:rsid w:val="00BB5F08"/>
    <w:rsid w:val="00BC30C5"/>
    <w:rsid w:val="00BE09D0"/>
    <w:rsid w:val="00C00FD5"/>
    <w:rsid w:val="00C25F47"/>
    <w:rsid w:val="00C90D5F"/>
    <w:rsid w:val="00C95E3A"/>
    <w:rsid w:val="00CC7887"/>
    <w:rsid w:val="00D14063"/>
    <w:rsid w:val="00D26145"/>
    <w:rsid w:val="00D26370"/>
    <w:rsid w:val="00D46F08"/>
    <w:rsid w:val="00D54274"/>
    <w:rsid w:val="00D7374F"/>
    <w:rsid w:val="00D82885"/>
    <w:rsid w:val="00D84324"/>
    <w:rsid w:val="00DA6E99"/>
    <w:rsid w:val="00DA7452"/>
    <w:rsid w:val="00DB2DA6"/>
    <w:rsid w:val="00DC3D31"/>
    <w:rsid w:val="00DC7B2D"/>
    <w:rsid w:val="00DF28ED"/>
    <w:rsid w:val="00DF7B85"/>
    <w:rsid w:val="00E22F8F"/>
    <w:rsid w:val="00E625E1"/>
    <w:rsid w:val="00E66B3C"/>
    <w:rsid w:val="00E74517"/>
    <w:rsid w:val="00EB1374"/>
    <w:rsid w:val="00ED4EE0"/>
    <w:rsid w:val="00ED7498"/>
    <w:rsid w:val="00F16916"/>
    <w:rsid w:val="00F22166"/>
    <w:rsid w:val="00F32C3A"/>
    <w:rsid w:val="00FD7F22"/>
    <w:rsid w:val="00FE09A1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C3B6"/>
  <w15:docId w15:val="{066406C1-8D9D-4C73-AB8A-530F4A8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Felícia Rosa Rocha da Silva</cp:lastModifiedBy>
  <cp:revision>10</cp:revision>
  <cp:lastPrinted>2021-11-05T17:17:00Z</cp:lastPrinted>
  <dcterms:created xsi:type="dcterms:W3CDTF">2021-11-11T16:20:00Z</dcterms:created>
  <dcterms:modified xsi:type="dcterms:W3CDTF">2021-12-01T16:51:00Z</dcterms:modified>
</cp:coreProperties>
</file>