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777A6F61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331DBE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208D25A" w14:textId="26A42E9E" w:rsidR="006A5429" w:rsidRPr="00B1262A" w:rsidRDefault="00EF0652" w:rsidP="00B1262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  <w:r w:rsidR="00B126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ICCAU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nº </w:t>
            </w:r>
            <w:r w:rsidR="00B126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1552234/2022, </w:t>
            </w:r>
            <w:r w:rsidR="005B678A" w:rsidRPr="005B67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1608900/2022</w:t>
            </w:r>
            <w:r w:rsidR="0047488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</w:t>
            </w:r>
            <w:r w:rsidR="001F6CC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1262A" w:rsidRPr="00B126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1615367/2022</w:t>
            </w:r>
          </w:p>
        </w:tc>
      </w:tr>
      <w:tr w:rsidR="00246D6F" w:rsidRPr="00D35C2F" w14:paraId="4260A101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F0FCE48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C696552" w14:textId="77777777" w:rsidR="006A5429" w:rsidRPr="00246D6F" w:rsidRDefault="003650D8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246D6F" w:rsidRPr="00D35C2F" w14:paraId="347E4F0A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00D6F45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E725D9D" w14:textId="1E75FA85" w:rsidR="006A5429" w:rsidRPr="007F1E18" w:rsidRDefault="0047488C" w:rsidP="003650D8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3650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ções implantação da Resolução </w:t>
            </w:r>
            <w:r w:rsidR="00B1262A">
              <w:rPr>
                <w:rFonts w:ascii="Times New Roman" w:eastAsia="Cambria" w:hAnsi="Times New Roman" w:cs="Times New Roman"/>
                <w:b w:val="0"/>
                <w:color w:val="auto"/>
              </w:rPr>
              <w:t>CAU/BRnº</w:t>
            </w:r>
            <w:r w:rsidR="003650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198 </w:t>
            </w:r>
          </w:p>
        </w:tc>
      </w:tr>
    </w:tbl>
    <w:p w14:paraId="6CAB07F9" w14:textId="34C4D389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3650D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4748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9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785DD763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1CDB97" w14:textId="01A8B659"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2A5F0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em Brasília-DF,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2A5F0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6 e 7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2A5F0C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23F9EC20" w14:textId="45E45AA5" w:rsidR="00FF0F19" w:rsidRDefault="00FF0F1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4764FAB" w14:textId="362B3EBC" w:rsidR="00FF0F19" w:rsidRDefault="00FF0F19" w:rsidP="001B6991">
      <w:pPr>
        <w:spacing w:after="0pt" w:line="12pt" w:lineRule="auto"/>
        <w:jc w:val="both"/>
        <w:rPr>
          <w:rStyle w:val="Fontepargpadro1"/>
          <w:rFonts w:ascii="Times New Roman" w:hAnsi="Times New Roman" w:cs="Times New Roman"/>
          <w:lang w:eastAsia="pt-BR"/>
        </w:rPr>
      </w:pPr>
      <w:r>
        <w:rPr>
          <w:rStyle w:val="Fontepargpadro1"/>
          <w:rFonts w:ascii="Times New Roman" w:hAnsi="Times New Roman" w:cs="Times New Roman"/>
          <w:b w:val="0"/>
          <w:lang w:eastAsia="pt-BR"/>
        </w:rPr>
        <w:t>Considerando que a Resolução CAU/BR nº 198,</w:t>
      </w:r>
      <w:r w:rsidR="00B1262A">
        <w:rPr>
          <w:rStyle w:val="Fontepargpadro1"/>
          <w:rFonts w:ascii="Times New Roman" w:hAnsi="Times New Roman" w:cs="Times New Roman"/>
          <w:b w:val="0"/>
          <w:lang w:eastAsia="pt-BR"/>
        </w:rPr>
        <w:t xml:space="preserve"> de 2022,</w:t>
      </w:r>
      <w:r>
        <w:rPr>
          <w:rStyle w:val="Fontepargpadro1"/>
          <w:rFonts w:ascii="Times New Roman" w:hAnsi="Times New Roman" w:cs="Times New Roman"/>
          <w:b w:val="0"/>
          <w:lang w:eastAsia="pt-BR"/>
        </w:rPr>
        <w:t xml:space="preserve"> que dispõe sobre a fiscalização do exercício profissional da Arquitetura e Urbanismo, tem a previsão de entrada em vigor a partir de </w:t>
      </w:r>
      <w:r w:rsidRPr="00FF0F19">
        <w:rPr>
          <w:rStyle w:val="Fontepargpadro1"/>
          <w:rFonts w:ascii="Times New Roman" w:hAnsi="Times New Roman" w:cs="Times New Roman"/>
          <w:lang w:eastAsia="pt-BR"/>
        </w:rPr>
        <w:t>1º de dezembro 2022;</w:t>
      </w:r>
    </w:p>
    <w:p w14:paraId="2AB1C7E3" w14:textId="014E1A53" w:rsidR="00B1262A" w:rsidRDefault="00B1262A" w:rsidP="001B6991">
      <w:pPr>
        <w:spacing w:after="0pt" w:line="12pt" w:lineRule="auto"/>
        <w:jc w:val="both"/>
        <w:rPr>
          <w:rStyle w:val="Fontepargpadro1"/>
          <w:rFonts w:ascii="Times New Roman" w:hAnsi="Times New Roman" w:cs="Times New Roman"/>
          <w:lang w:eastAsia="pt-BR"/>
        </w:rPr>
      </w:pPr>
    </w:p>
    <w:p w14:paraId="40E0D6FC" w14:textId="0779BB37" w:rsidR="00B1262A" w:rsidRDefault="00B1262A" w:rsidP="00B1262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</w:t>
      </w:r>
      <w:r w:rsidRPr="00FF0F1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 Portaria Presidencial n</w:t>
      </w:r>
      <w:r w:rsidRPr="00FF0F19">
        <w:rPr>
          <w:rFonts w:ascii="Times New Roman" w:hAnsi="Times New Roman"/>
          <w:b w:val="0"/>
        </w:rPr>
        <w:t>° 375, de 24 de setembro de 2021</w:t>
      </w:r>
      <w:r>
        <w:rPr>
          <w:rFonts w:ascii="Times New Roman" w:hAnsi="Times New Roman"/>
          <w:b w:val="0"/>
        </w:rPr>
        <w:t xml:space="preserve">, que cria o </w:t>
      </w:r>
      <w:r w:rsidRPr="00FF0F19">
        <w:rPr>
          <w:rFonts w:ascii="Times New Roman" w:hAnsi="Times New Roman"/>
          <w:b w:val="0"/>
        </w:rPr>
        <w:t>Grupo de Trabalho para o estudo sobre o</w:t>
      </w:r>
      <w:r>
        <w:rPr>
          <w:rFonts w:ascii="Times New Roman" w:hAnsi="Times New Roman"/>
          <w:b w:val="0"/>
        </w:rPr>
        <w:t>s</w:t>
      </w:r>
      <w:r w:rsidRPr="00FF0F19">
        <w:rPr>
          <w:rFonts w:ascii="Times New Roman" w:hAnsi="Times New Roman"/>
          <w:b w:val="0"/>
        </w:rPr>
        <w:t xml:space="preserve"> impactos e implantaç</w:t>
      </w:r>
      <w:r>
        <w:rPr>
          <w:rFonts w:ascii="Times New Roman" w:hAnsi="Times New Roman"/>
          <w:b w:val="0"/>
        </w:rPr>
        <w:t xml:space="preserve">ão </w:t>
      </w:r>
      <w:r w:rsidRPr="00FF0F19">
        <w:rPr>
          <w:rFonts w:ascii="Times New Roman" w:hAnsi="Times New Roman"/>
          <w:b w:val="0"/>
        </w:rPr>
        <w:t xml:space="preserve">da Resolução n° 198, de 2020, </w:t>
      </w:r>
      <w:r>
        <w:rPr>
          <w:rFonts w:ascii="Times New Roman" w:hAnsi="Times New Roman"/>
          <w:b w:val="0"/>
        </w:rPr>
        <w:t xml:space="preserve">no SICCAU; </w:t>
      </w:r>
    </w:p>
    <w:p w14:paraId="46B797CE" w14:textId="0C478F55" w:rsidR="00B1262A" w:rsidRDefault="00B1262A" w:rsidP="001B6991">
      <w:pPr>
        <w:spacing w:after="0pt" w:line="12pt" w:lineRule="auto"/>
        <w:jc w:val="both"/>
        <w:rPr>
          <w:rStyle w:val="Fontepargpadro1"/>
          <w:rFonts w:ascii="Times New Roman" w:hAnsi="Times New Roman" w:cs="Times New Roman"/>
          <w:lang w:eastAsia="pt-BR"/>
        </w:rPr>
      </w:pPr>
    </w:p>
    <w:p w14:paraId="38CAD648" w14:textId="3EB455C1" w:rsidR="00B1262A" w:rsidRDefault="00B1262A" w:rsidP="00B1262A">
      <w:pPr>
        <w:jc w:val="both"/>
        <w:rPr>
          <w:rStyle w:val="Fontepargpadro1"/>
          <w:rFonts w:ascii="Times New Roman" w:hAnsi="Times New Roman" w:cs="Times New Roman"/>
          <w:b w:val="0"/>
          <w:bCs/>
          <w:lang w:eastAsia="pt-BR"/>
        </w:rPr>
      </w:pP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Considerando a Deliberação </w:t>
      </w:r>
      <w:r>
        <w:rPr>
          <w:rFonts w:ascii="Times New Roman" w:hAnsi="Times New Roman"/>
          <w:b w:val="0"/>
        </w:rPr>
        <w:t>CEP-CAU/BR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 n</w:t>
      </w:r>
      <w:r w:rsidRPr="00FF0F19">
        <w:rPr>
          <w:rFonts w:ascii="Times New Roman" w:hAnsi="Times New Roman"/>
          <w:b w:val="0"/>
        </w:rPr>
        <w:t>°</w:t>
      </w:r>
      <w:r>
        <w:rPr>
          <w:rFonts w:ascii="Times New Roman" w:hAnsi="Times New Roman"/>
          <w:b w:val="0"/>
        </w:rPr>
        <w:t xml:space="preserve"> 30 /2022, de 10 de junho de 2022, que 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solicita a Presidência do CAU/BR a permanência do GT - Grupo de Trabalho instituído pela Portaria Pres. nº 375/2021, seguindo o Plano de Trabalho anexo, para </w:t>
      </w:r>
      <w:r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desenvolvimento de material orientativo, capacitação, acompanhamento e assessoramento da implementação</w:t>
      </w:r>
      <w:r>
        <w:rPr>
          <w:rStyle w:val="Fontepargpadro1"/>
          <w:rFonts w:ascii="Times New Roman" w:hAnsi="Times New Roman" w:cs="Times New Roman"/>
          <w:b w:val="0"/>
          <w:lang w:eastAsia="pt-BR"/>
        </w:rPr>
        <w:t xml:space="preserve"> Resolução CAU/BR nº 198, de 2020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>;</w:t>
      </w:r>
    </w:p>
    <w:p w14:paraId="491A62D8" w14:textId="412386FD" w:rsidR="00B1262A" w:rsidRPr="00B1262A" w:rsidRDefault="00B1262A" w:rsidP="00B1262A">
      <w:pPr>
        <w:jc w:val="both"/>
        <w:rPr>
          <w:rFonts w:ascii="Times New Roman" w:eastAsia="Times New Roman" w:hAnsi="Times New Roman" w:cs="Times New Roman"/>
          <w:b w:val="0"/>
          <w:bCs/>
          <w:lang w:eastAsia="pt-BR"/>
        </w:rPr>
      </w:pPr>
      <w:r w:rsidRPr="00B1262A"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 xml:space="preserve">Considerando a Portaria Presidencial n° 429, de 27 de julho de 2022, </w:t>
      </w:r>
      <w:r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que prorroga</w:t>
      </w:r>
      <w:r w:rsidRPr="00B1262A"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 xml:space="preserve"> as atividades do Grupo de Trabalho criado pela </w:t>
      </w:r>
      <w:r w:rsidR="0047488C"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Portaria Pres. nº 375/2021 </w:t>
      </w:r>
      <w:r w:rsidRPr="00B1262A"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 xml:space="preserve">até </w:t>
      </w:r>
      <w:r w:rsidRPr="00B1262A">
        <w:rPr>
          <w:rStyle w:val="Fontepargpadro1"/>
          <w:rFonts w:ascii="Times New Roman" w:eastAsia="Times New Roman" w:hAnsi="Times New Roman" w:cs="Times New Roman"/>
          <w:lang w:eastAsia="pt-BR"/>
        </w:rPr>
        <w:t xml:space="preserve">30 de setembro de 2022, </w:t>
      </w:r>
      <w:r w:rsidRPr="00B1262A"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mas não altera sua finalidade</w:t>
      </w:r>
      <w:r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;</w:t>
      </w:r>
    </w:p>
    <w:p w14:paraId="2CCA8AB0" w14:textId="60AEC9C7" w:rsidR="00B1262A" w:rsidRDefault="00B1262A" w:rsidP="00B1262A">
      <w:pPr>
        <w:jc w:val="both"/>
        <w:rPr>
          <w:rStyle w:val="Fontepargpadro1"/>
          <w:rFonts w:ascii="Times New Roman" w:hAnsi="Times New Roman" w:cs="Times New Roman"/>
          <w:b w:val="0"/>
          <w:bCs/>
          <w:lang w:eastAsia="pt-BR"/>
        </w:rPr>
      </w:pP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Considerando o </w:t>
      </w:r>
      <w:r w:rsidRPr="00B1262A">
        <w:rPr>
          <w:rStyle w:val="Fontepargpadro1"/>
          <w:rFonts w:ascii="Times New Roman" w:hAnsi="Times New Roman" w:cs="Times New Roman"/>
          <w:b w:val="0"/>
          <w:bCs/>
          <w:lang w:eastAsia="pt-BR"/>
        </w:rPr>
        <w:t>Mem. nº 017/2022 – GT Resolução 198 - CAU/BR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, de 20 de setembro de 2022, </w:t>
      </w:r>
      <w:r w:rsidRPr="00B1262A"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que solicita 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a </w:t>
      </w:r>
      <w:r w:rsidRPr="00B1262A"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prorrogação do prazo para conclusão das atividades propostas do Grupo de Trabalho 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>instituído</w:t>
      </w:r>
      <w:r w:rsidRPr="00B1262A"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 pela </w:t>
      </w:r>
      <w:r w:rsidR="0047488C">
        <w:rPr>
          <w:rStyle w:val="Fontepargpadro1"/>
          <w:rFonts w:ascii="Times New Roman" w:hAnsi="Times New Roman" w:cs="Times New Roman"/>
          <w:b w:val="0"/>
          <w:bCs/>
          <w:lang w:eastAsia="pt-BR"/>
        </w:rPr>
        <w:t>Portaria Pres. nº 375/2021</w:t>
      </w:r>
      <w:r w:rsidRPr="00B1262A">
        <w:rPr>
          <w:rStyle w:val="Fontepargpadro1"/>
          <w:rFonts w:ascii="Times New Roman" w:hAnsi="Times New Roman" w:cs="Times New Roman"/>
          <w:b w:val="0"/>
          <w:bCs/>
          <w:lang w:eastAsia="pt-BR"/>
        </w:rPr>
        <w:t>, tendo em vista a importância, entre outros fatores, da previsão de período razoável de testes no sistema, levando em consideração a sua complexidade e a eventual necessidade de correção de falhas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>;</w:t>
      </w:r>
    </w:p>
    <w:p w14:paraId="5C2D00D7" w14:textId="7F732472" w:rsidR="00B1262A" w:rsidRPr="00B1262A" w:rsidRDefault="00B1262A" w:rsidP="00B1262A">
      <w:pPr>
        <w:jc w:val="both"/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</w:pP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>Considerando alinhamento entre os setores envolvidos com a matéria e necessidade de criação de um novo grupo de trabalho para atendimento</w:t>
      </w:r>
      <w:r w:rsidR="0047488C"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 específico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 dos objetivos propostos pela </w:t>
      </w:r>
      <w:r w:rsidRPr="00B1262A"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Deliberação CEP-CAU/BR n° 30 /2022</w:t>
      </w:r>
      <w:r>
        <w:rPr>
          <w:rStyle w:val="Fontepargpadro1"/>
          <w:rFonts w:ascii="Times New Roman" w:eastAsia="Times New Roman" w:hAnsi="Times New Roman" w:cs="Times New Roman"/>
          <w:b w:val="0"/>
          <w:bCs/>
          <w:lang w:eastAsia="pt-BR"/>
        </w:rPr>
        <w:t>;</w:t>
      </w:r>
      <w:r>
        <w:rPr>
          <w:rStyle w:val="Fontepargpadro1"/>
          <w:rFonts w:ascii="Times New Roman" w:hAnsi="Times New Roman" w:cs="Times New Roman"/>
          <w:b w:val="0"/>
          <w:bCs/>
          <w:lang w:eastAsia="pt-BR"/>
        </w:rPr>
        <w:t xml:space="preserve"> </w:t>
      </w:r>
    </w:p>
    <w:p w14:paraId="1DFE9BDF" w14:textId="77777777" w:rsidR="00F23D51" w:rsidRDefault="00F23D51" w:rsidP="00B90DE8">
      <w:pPr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4BAE713C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7E3ADF9D" w14:textId="30A2914D" w:rsid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67AD0319" w14:textId="735CC4E6" w:rsidR="008179B1" w:rsidRDefault="008179B1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9DBBDE9" w14:textId="73023177" w:rsidR="008179B1" w:rsidRDefault="008179B1" w:rsidP="008179B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</w:rPr>
        <w:t xml:space="preserve">1– Solicitar à Presidência a prorrogação de prazo do Grupo de Trabalho </w:t>
      </w:r>
      <w:r>
        <w:rPr>
          <w:rFonts w:ascii="Times New Roman" w:hAnsi="Times New Roman"/>
          <w:b w:val="0"/>
          <w:lang w:eastAsia="pt-BR"/>
        </w:rPr>
        <w:t xml:space="preserve">instituído pela Portaria Pres. nº 375/2021 </w:t>
      </w:r>
      <w:r w:rsidRPr="00000BEC">
        <w:rPr>
          <w:rFonts w:ascii="Times New Roman" w:hAnsi="Times New Roman"/>
          <w:u w:val="single"/>
          <w:lang w:eastAsia="pt-BR"/>
        </w:rPr>
        <w:t xml:space="preserve">até 31 de </w:t>
      </w:r>
      <w:r>
        <w:rPr>
          <w:rFonts w:ascii="Times New Roman" w:hAnsi="Times New Roman"/>
          <w:u w:val="single"/>
          <w:lang w:eastAsia="pt-BR"/>
        </w:rPr>
        <w:t xml:space="preserve">janeiro </w:t>
      </w:r>
      <w:r w:rsidRPr="00000BEC">
        <w:rPr>
          <w:rFonts w:ascii="Times New Roman" w:hAnsi="Times New Roman"/>
          <w:u w:val="single"/>
          <w:lang w:eastAsia="pt-BR"/>
        </w:rPr>
        <w:t>de 202</w:t>
      </w:r>
      <w:r>
        <w:rPr>
          <w:rFonts w:ascii="Times New Roman" w:hAnsi="Times New Roman"/>
          <w:u w:val="single"/>
          <w:lang w:eastAsia="pt-BR"/>
        </w:rPr>
        <w:t>3;</w:t>
      </w:r>
    </w:p>
    <w:p w14:paraId="32F45E91" w14:textId="63DCA5D5" w:rsidR="008179B1" w:rsidRDefault="008179B1" w:rsidP="008179B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69044250" w14:textId="430A65EC" w:rsidR="00330976" w:rsidRPr="008179B1" w:rsidRDefault="008179B1" w:rsidP="00330976">
      <w:pPr>
        <w:spacing w:after="0pt" w:line="12pt" w:lineRule="auto"/>
        <w:jc w:val="both"/>
        <w:rPr>
          <w:rFonts w:ascii="Times New Roman" w:hAnsi="Times New Roman"/>
          <w:bCs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2- Solicitar </w:t>
      </w:r>
      <w:r>
        <w:rPr>
          <w:rFonts w:ascii="Times New Roman" w:hAnsi="Times New Roman"/>
          <w:b w:val="0"/>
        </w:rPr>
        <w:t>à Presidência a criação de um novo Grupo de Trabalho, responsável p</w:t>
      </w:r>
      <w:r w:rsidR="00B1262A">
        <w:rPr>
          <w:rFonts w:ascii="Times New Roman" w:hAnsi="Times New Roman"/>
          <w:b w:val="0"/>
        </w:rPr>
        <w:t xml:space="preserve">ela </w:t>
      </w:r>
      <w:r w:rsidR="00330976">
        <w:rPr>
          <w:rFonts w:ascii="Times New Roman" w:hAnsi="Times New Roman"/>
          <w:b w:val="0"/>
        </w:rPr>
        <w:t>estruturação das capacitações,</w:t>
      </w:r>
      <w:r w:rsidR="00B1262A">
        <w:rPr>
          <w:rFonts w:ascii="Times New Roman" w:hAnsi="Times New Roman"/>
          <w:b w:val="0"/>
        </w:rPr>
        <w:t xml:space="preserve"> elaboração de materiais e</w:t>
      </w:r>
      <w:r w:rsidR="00330976">
        <w:rPr>
          <w:rFonts w:ascii="Times New Roman" w:hAnsi="Times New Roman"/>
          <w:b w:val="0"/>
        </w:rPr>
        <w:t xml:space="preserve"> estratégias de comunicação frente a implantação da </w:t>
      </w:r>
      <w:r w:rsidR="00330976" w:rsidRPr="00330976">
        <w:rPr>
          <w:rFonts w:ascii="Times New Roman" w:eastAsia="Times New Roman" w:hAnsi="Times New Roman" w:cs="Times New Roman"/>
          <w:b w:val="0"/>
          <w:lang w:eastAsia="pt-BR"/>
        </w:rPr>
        <w:t xml:space="preserve">Resolução </w:t>
      </w:r>
      <w:r w:rsidR="00330976" w:rsidRPr="00330976">
        <w:rPr>
          <w:rStyle w:val="Fontepargpadro1"/>
          <w:rFonts w:ascii="Times New Roman" w:hAnsi="Times New Roman" w:cs="Times New Roman"/>
          <w:b w:val="0"/>
          <w:color w:val="000000"/>
          <w:shd w:val="clear" w:color="auto" w:fill="FFFFFF"/>
        </w:rPr>
        <w:t>nº</w:t>
      </w:r>
      <w:r w:rsidR="00330976" w:rsidRPr="00330976">
        <w:rPr>
          <w:rFonts w:ascii="Times New Roman" w:eastAsia="Times New Roman" w:hAnsi="Times New Roman" w:cs="Times New Roman"/>
          <w:b w:val="0"/>
          <w:lang w:eastAsia="pt-BR"/>
        </w:rPr>
        <w:t xml:space="preserve"> 198/2020-CAU/BR</w:t>
      </w:r>
      <w:r w:rsidR="00330976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330976">
        <w:rPr>
          <w:rFonts w:ascii="Times New Roman" w:hAnsi="Times New Roman"/>
          <w:b w:val="0"/>
        </w:rPr>
        <w:t xml:space="preserve">conforme </w:t>
      </w:r>
      <w:r w:rsidR="00330976" w:rsidRPr="00EC3EB4">
        <w:rPr>
          <w:rFonts w:ascii="Times New Roman" w:hAnsi="Times New Roman"/>
          <w:b w:val="0"/>
          <w:lang w:eastAsia="pt-BR"/>
        </w:rPr>
        <w:t xml:space="preserve">Plano de Trabalho </w:t>
      </w:r>
      <w:r w:rsidR="00330976">
        <w:rPr>
          <w:rFonts w:ascii="Times New Roman" w:hAnsi="Times New Roman"/>
          <w:b w:val="0"/>
        </w:rPr>
        <w:t>anexo;</w:t>
      </w:r>
    </w:p>
    <w:p w14:paraId="5193BAB5" w14:textId="06B20316" w:rsidR="008179B1" w:rsidRDefault="008179B1" w:rsidP="008179B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550DB141" w14:textId="0975F4BF" w:rsidR="00EF54F0" w:rsidRDefault="008179B1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8179B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3</w:t>
      </w:r>
      <w:r w:rsidR="00B1262A" w:rsidRPr="008179B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-</w:t>
      </w:r>
      <w:r w:rsidR="00B1262A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B1262A">
        <w:rPr>
          <w:rFonts w:ascii="Times New Roman" w:hAnsi="Times New Roman"/>
          <w:b w:val="0"/>
        </w:rPr>
        <w:t>Designar</w:t>
      </w:r>
      <w:r>
        <w:rPr>
          <w:rFonts w:ascii="Times New Roman" w:hAnsi="Times New Roman"/>
          <w:b w:val="0"/>
        </w:rPr>
        <w:t xml:space="preserve"> a</w:t>
      </w:r>
      <w:r w:rsidR="00CA64B6">
        <w:rPr>
          <w:rFonts w:ascii="Times New Roman" w:hAnsi="Times New Roman"/>
          <w:b w:val="0"/>
        </w:rPr>
        <w:t xml:space="preserve"> coordenadora </w:t>
      </w:r>
      <w:r w:rsidR="00CA64B6" w:rsidRPr="00B311A6">
        <w:rPr>
          <w:rFonts w:ascii="Times New Roman" w:hAnsi="Times New Roman"/>
          <w:b w:val="0"/>
        </w:rPr>
        <w:t>da CEP-CAU/BR, conselheira Patrícia</w:t>
      </w:r>
      <w:r w:rsidR="00CA64B6">
        <w:rPr>
          <w:rFonts w:ascii="Times New Roman" w:hAnsi="Times New Roman"/>
          <w:b w:val="0"/>
        </w:rPr>
        <w:t xml:space="preserve"> Luz de Macedo, </w:t>
      </w:r>
      <w:r>
        <w:rPr>
          <w:rFonts w:ascii="Times New Roman" w:hAnsi="Times New Roman"/>
          <w:b w:val="0"/>
        </w:rPr>
        <w:t>para</w:t>
      </w:r>
      <w:r w:rsidR="0018424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acompanhar o</w:t>
      </w:r>
      <w:r w:rsidR="00184249">
        <w:rPr>
          <w:rFonts w:ascii="Times New Roman" w:hAnsi="Times New Roman"/>
          <w:b w:val="0"/>
        </w:rPr>
        <w:t xml:space="preserve"> desenvolvimento dos </w:t>
      </w:r>
      <w:r>
        <w:rPr>
          <w:rFonts w:ascii="Times New Roman" w:hAnsi="Times New Roman"/>
          <w:b w:val="0"/>
        </w:rPr>
        <w:t xml:space="preserve">trabalhos dos referidos </w:t>
      </w:r>
      <w:r w:rsidR="00B1262A">
        <w:rPr>
          <w:rFonts w:ascii="Times New Roman" w:hAnsi="Times New Roman"/>
          <w:b w:val="0"/>
        </w:rPr>
        <w:t>GTs</w:t>
      </w:r>
      <w:r>
        <w:rPr>
          <w:rFonts w:ascii="Times New Roman" w:hAnsi="Times New Roman"/>
          <w:b w:val="0"/>
        </w:rPr>
        <w:t xml:space="preserve">, sendo a relatora da implantação da </w:t>
      </w:r>
      <w:r w:rsidR="00B1262A">
        <w:rPr>
          <w:rFonts w:ascii="Times New Roman" w:hAnsi="Times New Roman"/>
          <w:b w:val="0"/>
        </w:rPr>
        <w:t>R</w:t>
      </w:r>
      <w:r>
        <w:rPr>
          <w:rFonts w:ascii="Times New Roman" w:hAnsi="Times New Roman"/>
          <w:b w:val="0"/>
        </w:rPr>
        <w:t xml:space="preserve">esolução </w:t>
      </w:r>
      <w:r w:rsidR="00B1262A">
        <w:rPr>
          <w:rFonts w:ascii="Times New Roman" w:hAnsi="Times New Roman"/>
          <w:b w:val="0"/>
        </w:rPr>
        <w:t xml:space="preserve">CAU/BR </w:t>
      </w:r>
      <w:r w:rsidR="00184249" w:rsidRPr="00EC3EB4">
        <w:rPr>
          <w:rFonts w:ascii="Times New Roman" w:hAnsi="Times New Roman"/>
          <w:b w:val="0"/>
          <w:lang w:eastAsia="pt-BR"/>
        </w:rPr>
        <w:t>nº 198, de 2020</w:t>
      </w:r>
      <w:r w:rsidR="00B1262A">
        <w:rPr>
          <w:rFonts w:ascii="Times New Roman" w:hAnsi="Times New Roman"/>
          <w:b w:val="0"/>
          <w:lang w:eastAsia="pt-BR"/>
        </w:rPr>
        <w:t>,</w:t>
      </w:r>
      <w:r w:rsidR="00184249">
        <w:rPr>
          <w:rFonts w:ascii="Times New Roman" w:hAnsi="Times New Roman"/>
          <w:b w:val="0"/>
          <w:lang w:eastAsia="pt-BR"/>
        </w:rPr>
        <w:t xml:space="preserve"> </w:t>
      </w:r>
      <w:r>
        <w:rPr>
          <w:rFonts w:ascii="Times New Roman" w:hAnsi="Times New Roman"/>
          <w:b w:val="0"/>
        </w:rPr>
        <w:t>no âmbito d</w:t>
      </w:r>
      <w:r w:rsidR="00184249">
        <w:rPr>
          <w:rFonts w:ascii="Times New Roman" w:hAnsi="Times New Roman"/>
          <w:b w:val="0"/>
        </w:rPr>
        <w:t>a CEP-</w:t>
      </w:r>
      <w:r>
        <w:rPr>
          <w:rFonts w:ascii="Times New Roman" w:hAnsi="Times New Roman"/>
          <w:b w:val="0"/>
        </w:rPr>
        <w:t>CAUBR</w:t>
      </w:r>
      <w:r w:rsidR="00B1262A">
        <w:rPr>
          <w:rFonts w:ascii="Times New Roman" w:hAnsi="Times New Roman"/>
          <w:b w:val="0"/>
        </w:rPr>
        <w:t>;</w:t>
      </w:r>
    </w:p>
    <w:p w14:paraId="496AE969" w14:textId="77777777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58944F3" w14:textId="77777777" w:rsidR="00A34B04" w:rsidRPr="000A3CCC" w:rsidRDefault="00000BEC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>4</w:t>
      </w:r>
      <w:r w:rsidR="0079768F">
        <w:rPr>
          <w:rFonts w:ascii="Times New Roman" w:hAnsi="Times New Roman"/>
          <w:b w:val="0"/>
        </w:rPr>
        <w:t xml:space="preserve"> – 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14:paraId="152162DC" w14:textId="77777777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6F605" w14:textId="77777777" w:rsidR="00D818B5" w:rsidRPr="000A3CCC" w:rsidRDefault="00D818B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B8EC31" w14:textId="77777777" w:rsidR="00D818B5" w:rsidRPr="000A3CCC" w:rsidRDefault="00D818B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49ED7D" w14:textId="77777777" w:rsidR="00D818B5" w:rsidRPr="000A3CCC" w:rsidRDefault="00D818B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28BE82" w14:textId="77777777" w:rsidR="00D818B5" w:rsidRPr="000A3CCC" w:rsidRDefault="00D818B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14:paraId="12D7C563" w14:textId="77777777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DA5F79" w14:textId="77777777"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8D7EB9" w14:textId="77777777" w:rsidR="00D818B5" w:rsidRPr="000A3CCC" w:rsidRDefault="00D818B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4349E8" w14:textId="77777777" w:rsidR="00D818B5" w:rsidRPr="000A3CCC" w:rsidRDefault="001B6991" w:rsidP="003650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A3CCC"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79768F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774D29" w14:textId="5888C8DD" w:rsidR="00D818B5" w:rsidRPr="000A3CCC" w:rsidRDefault="00327EDB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  <w:tr w:rsidR="002F3C11" w:rsidRPr="00BB5F08" w14:paraId="02984EBF" w14:textId="77777777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BC0FDF" w14:textId="77777777" w:rsidR="002F3C11" w:rsidRPr="000A3CCC" w:rsidRDefault="002F3C1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B9E4F6" w14:textId="77777777" w:rsidR="002F3C11" w:rsidRPr="000A3CCC" w:rsidRDefault="002F3C1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916A17" w14:textId="128E9C88" w:rsidR="00000BEC" w:rsidRDefault="00000BEC" w:rsidP="0079768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Providenciar a prorrogação de prazo </w:t>
            </w:r>
            <w:r w:rsidR="00327EDB">
              <w:rPr>
                <w:rFonts w:ascii="Times New Roman" w:hAnsi="Times New Roman"/>
                <w:b w:val="0"/>
                <w:lang w:eastAsia="pt-BR"/>
              </w:rPr>
              <w:t xml:space="preserve">e criação dos referidos </w:t>
            </w:r>
            <w:r>
              <w:rPr>
                <w:rFonts w:ascii="Times New Roman" w:hAnsi="Times New Roman"/>
                <w:b w:val="0"/>
                <w:lang w:eastAsia="pt-BR"/>
              </w:rPr>
              <w:t>GT</w:t>
            </w:r>
            <w:r w:rsidR="00327EDB">
              <w:rPr>
                <w:rFonts w:ascii="Times New Roman" w:hAnsi="Times New Roman"/>
                <w:b w:val="0"/>
                <w:lang w:eastAsia="pt-BR"/>
              </w:rPr>
              <w:t>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  <w:p w14:paraId="68D926D0" w14:textId="4FD824B2" w:rsidR="00000BEC" w:rsidRPr="000A3CCC" w:rsidRDefault="00000BEC" w:rsidP="00000BE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2E216" w14:textId="56F214DE" w:rsidR="002F3C11" w:rsidRDefault="00327ED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14/10/22</w:t>
            </w:r>
          </w:p>
        </w:tc>
      </w:tr>
    </w:tbl>
    <w:p w14:paraId="2811A677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82BFC19" w14:textId="77777777" w:rsidR="001A1B5D" w:rsidRDefault="0079768F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5A7325E5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E81A1BA" w14:textId="77777777" w:rsidR="00BD2616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1E2626C0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8A966D9" w14:textId="02BCBE7C" w:rsidR="00963CB1" w:rsidRDefault="00862ECA" w:rsidP="00ED2A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97028C">
        <w:rPr>
          <w:rFonts w:ascii="Times New Roman" w:eastAsia="Cambria" w:hAnsi="Times New Roman" w:cs="Times New Roman"/>
          <w:b w:val="0"/>
          <w:color w:val="auto"/>
          <w:lang w:eastAsia="pt-BR"/>
        </w:rPr>
        <w:t>, 7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7028C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5DB572A" w14:textId="77777777" w:rsidR="00000BEC" w:rsidRDefault="00000BEC" w:rsidP="00ED2A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36893DD1" w14:textId="77777777" w:rsidTr="0087496A">
        <w:trPr>
          <w:jc w:val="center"/>
        </w:trPr>
        <w:tc>
          <w:tcPr>
            <w:tcW w:w="233.90pt" w:type="dxa"/>
          </w:tcPr>
          <w:p w14:paraId="5AABD945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5C39EAC9" wp14:editId="34F1092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DBB254E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F92D0C4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E5FC838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B90DE17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FA4F8B6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56E64E95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1DF9A2E5" wp14:editId="0CEAF0B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C619C9E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7C24838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359589E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5A9A227" w14:textId="77777777" w:rsidR="00285A07" w:rsidRDefault="00285A0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7BE9C92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8C47A6" w14:paraId="616ECA57" w14:textId="77777777" w:rsidTr="0087496A">
        <w:trPr>
          <w:jc w:val="center"/>
        </w:trPr>
        <w:tc>
          <w:tcPr>
            <w:tcW w:w="233.90pt" w:type="dxa"/>
          </w:tcPr>
          <w:p w14:paraId="4A155E48" w14:textId="77777777" w:rsidR="008C47A6" w:rsidRDefault="008C47A6" w:rsidP="008C47A6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2C21D8A0" wp14:editId="29804FC9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0CEC474" w14:textId="77777777" w:rsidR="008C47A6" w:rsidRDefault="008C47A6" w:rsidP="008C47A6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14:paraId="075356E2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338CD2F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5243693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94E8F93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ALICE 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>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ROSAS</w:t>
            </w:r>
          </w:p>
          <w:p w14:paraId="05E6E302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223.40pt" w:type="dxa"/>
          </w:tcPr>
          <w:p w14:paraId="059F66B9" w14:textId="77777777" w:rsidR="008C47A6" w:rsidRDefault="008C47A6" w:rsidP="008C47A6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3A81ADCF" wp14:editId="1BF5A53C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6286A94" w14:textId="77777777" w:rsidR="008C47A6" w:rsidRDefault="008C47A6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F347403" w14:textId="77777777" w:rsidR="008C47A6" w:rsidRDefault="008C47A6" w:rsidP="008C47A6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2A5388C2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1B24301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EC176FA" w14:textId="77777777" w:rsidR="008C47A6" w:rsidRDefault="008C47A6" w:rsidP="008C47A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2EFE00BB" w14:textId="77777777" w:rsidR="008C47A6" w:rsidRPr="007B7DB4" w:rsidRDefault="008C47A6" w:rsidP="008C47A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  <w:tr w:rsidR="008C47A6" w:rsidRPr="007B7DB4" w14:paraId="74896FFF" w14:textId="77777777" w:rsidTr="008C47A6">
        <w:trPr>
          <w:jc w:val="center"/>
        </w:trPr>
        <w:tc>
          <w:tcPr>
            <w:tcW w:w="233.90pt" w:type="dxa"/>
          </w:tcPr>
          <w:p w14:paraId="72556596" w14:textId="77777777" w:rsidR="008C47A6" w:rsidRPr="008C47A6" w:rsidRDefault="008C47A6">
            <w:pPr>
              <w:spacing w:after="0pt" w:line="12pt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872" behindDoc="0" locked="0" layoutInCell="1" allowOverlap="1" wp14:anchorId="39D0A9C4" wp14:editId="150D9C2C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127209B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651AB08D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4BF3EDAF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67F231F5" w14:textId="77777777" w:rsidR="008C47A6" w:rsidRPr="008C47A6" w:rsidRDefault="008C47A6" w:rsidP="008C47A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5173669C" w14:textId="77777777" w:rsidR="008C47A6" w:rsidRPr="008C47A6" w:rsidRDefault="008C47A6" w:rsidP="008C47A6">
            <w:pPr>
              <w:spacing w:after="0pt" w:line="12pt" w:lineRule="auto"/>
              <w:jc w:val="center"/>
              <w:rPr>
                <w:noProof/>
                <w:lang w:eastAsia="pt-BR"/>
              </w:rPr>
            </w:pPr>
            <w:r w:rsidRPr="008C47A6"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  <w:r w:rsidRPr="008C47A6">
              <w:rPr>
                <w:noProof/>
                <w:lang w:eastAsia="pt-BR"/>
              </w:rPr>
              <w:t xml:space="preserve"> </w:t>
            </w:r>
            <w:r w:rsidRPr="008C47A6">
              <w:rPr>
                <w:rFonts w:ascii="Times New Roman" w:hAnsi="Times New Roman"/>
              </w:rPr>
              <w:t>Membro</w:t>
            </w:r>
          </w:p>
        </w:tc>
        <w:tc>
          <w:tcPr>
            <w:tcW w:w="223.40pt" w:type="dxa"/>
          </w:tcPr>
          <w:p w14:paraId="53344A02" w14:textId="77777777" w:rsidR="008C47A6" w:rsidRPr="008C47A6" w:rsidRDefault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180818AE" w14:textId="77777777" w:rsidR="008C47A6" w:rsidRPr="008C47A6" w:rsidRDefault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09A7788C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78C84236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35A10A07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  <w:p w14:paraId="7E0A847B" w14:textId="77777777" w:rsidR="008C47A6" w:rsidRPr="008C47A6" w:rsidRDefault="008C47A6" w:rsidP="008C47A6">
            <w:pPr>
              <w:spacing w:after="0pt" w:line="12pt" w:lineRule="auto"/>
              <w:rPr>
                <w:noProof/>
                <w:lang w:eastAsia="pt-BR"/>
              </w:rPr>
            </w:pPr>
          </w:p>
        </w:tc>
      </w:tr>
    </w:tbl>
    <w:p w14:paraId="579A79A7" w14:textId="5090EEC9"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2582A3" w14:textId="31119D74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BD236BF" w14:textId="1A8AFB6E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DC6DB8" w14:textId="036A25FB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3FC482" w14:textId="1B627D28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C681769" w14:textId="3056F39B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2CC60B2" w14:textId="45A648E8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47C79F" w14:textId="37C1E259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154407" w14:textId="5EDF9642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945A63" w14:textId="505C5DD5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0066F8" w14:textId="4F7B299C" w:rsidR="00FF0F19" w:rsidRDefault="00FF0F19" w:rsidP="00B1262A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F826A1" w14:textId="44EEC9FA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864854" w14:textId="02B218BB" w:rsidR="00FF0F19" w:rsidRDefault="00FF0F19" w:rsidP="00B1262A">
      <w:pPr>
        <w:jc w:val="center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ANEXO – PLANO DE TRABALHO GRUPO DE TRABALHO PARA DESENVOLVIMENTO DE MATERIAL ORIENTATIVO, </w:t>
      </w:r>
      <w:r w:rsidR="00B1262A">
        <w:rPr>
          <w:rFonts w:ascii="Times New Roman" w:eastAsia="Times New Roman" w:hAnsi="Times New Roman" w:cs="Times New Roman"/>
          <w:bCs/>
          <w:lang w:eastAsia="pt-BR"/>
        </w:rPr>
        <w:t xml:space="preserve">ESTRUTURAÇAO DE </w:t>
      </w:r>
      <w:r>
        <w:rPr>
          <w:rFonts w:ascii="Times New Roman" w:eastAsia="Times New Roman" w:hAnsi="Times New Roman" w:cs="Times New Roman"/>
          <w:bCs/>
          <w:lang w:eastAsia="pt-BR"/>
        </w:rPr>
        <w:lastRenderedPageBreak/>
        <w:t>CAPACITAÇÃO</w:t>
      </w:r>
      <w:r w:rsidR="00B1262A">
        <w:rPr>
          <w:rFonts w:ascii="Times New Roman" w:eastAsia="Times New Roman" w:hAnsi="Times New Roman" w:cs="Times New Roman"/>
          <w:bCs/>
          <w:lang w:eastAsia="pt-BR"/>
        </w:rPr>
        <w:t xml:space="preserve"> E ESTRATÉGIAS DE COMUNICAÇÃO FRENTE A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IMPLEMENTAÇÃO DA RESOLUÇÃO 198/2020-CAU/BR</w:t>
      </w:r>
    </w:p>
    <w:p w14:paraId="4791B461" w14:textId="77777777" w:rsidR="00FF0F19" w:rsidRDefault="00FF0F19" w:rsidP="00FF0F19">
      <w:pPr>
        <w:keepNext/>
        <w:jc w:val="both"/>
      </w:pPr>
      <w:r>
        <w:rPr>
          <w:rStyle w:val="Fontepargpadro1"/>
          <w:rFonts w:ascii="Times New Roman" w:eastAsia="Times New Roman" w:hAnsi="Times New Roman" w:cs="Times New Roman"/>
        </w:rPr>
        <w:t xml:space="preserve">I - PROPOSTA DE TRABALHO </w:t>
      </w:r>
    </w:p>
    <w:tbl>
      <w:tblPr>
        <w:tblW w:w="104.88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799"/>
        <w:gridCol w:w="1764"/>
        <w:gridCol w:w="1793"/>
      </w:tblGrid>
      <w:tr w:rsidR="00FF0F19" w14:paraId="1266EE4E" w14:textId="77777777" w:rsidTr="00B1262A">
        <w:trPr>
          <w:trHeight w:val="152"/>
        </w:trPr>
        <w:tc>
          <w:tcPr>
            <w:tcW w:w="479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BC1BC70" w14:textId="77777777" w:rsidR="00FF0F19" w:rsidRDefault="00FF0F19" w:rsidP="00FF0F19">
            <w:pPr>
              <w:numPr>
                <w:ilvl w:val="0"/>
                <w:numId w:val="13"/>
              </w:numPr>
              <w:tabs>
                <w:tab w:val="start" w:pos="-86.70pt"/>
                <w:tab w:val="start" w:pos="-72pt"/>
              </w:tabs>
              <w:suppressAutoHyphens/>
              <w:autoSpaceDN w:val="0"/>
              <w:spacing w:after="0pt" w:line="12pt" w:lineRule="auto"/>
              <w:ind w:hanging="36pt"/>
              <w:jc w:val="both"/>
              <w:textAlignment w:val="baseline"/>
            </w:pPr>
            <w:r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>Projeto</w:t>
            </w:r>
          </w:p>
        </w:tc>
      </w:tr>
      <w:tr w:rsidR="00FF0F19" w14:paraId="2892C2F8" w14:textId="77777777" w:rsidTr="00B1262A">
        <w:trPr>
          <w:trHeight w:val="163"/>
        </w:trPr>
        <w:tc>
          <w:tcPr>
            <w:tcW w:w="298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D0E31B" w14:textId="77777777" w:rsidR="00FF0F19" w:rsidRDefault="00FF0F19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Nome do Projeto</w:t>
            </w:r>
          </w:p>
          <w:p w14:paraId="7FE96BA0" w14:textId="0C2FA9E3" w:rsidR="00FF0F19" w:rsidRDefault="00B1262A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DESENVOLVIMENTO DE MATERIAL ORIENTATIVO, ESTRUTURAÇAO DE CAPACITAÇÃO E ESTRATÉGIAS DE COMUNICAÇÃO FRENTE A IMPLEMENTAÇÃO DA RESOLUÇÃO 198/2020-CAU/BR </w:t>
            </w:r>
          </w:p>
        </w:tc>
        <w:tc>
          <w:tcPr>
            <w:tcW w:w="181.6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D2D5CE" w14:textId="77777777" w:rsidR="00FF0F19" w:rsidRDefault="00FF0F19">
            <w:pPr>
              <w:jc w:val="both"/>
            </w:pPr>
            <w:r>
              <w:rPr>
                <w:rStyle w:val="Fontepargpadro1"/>
                <w:rFonts w:ascii="Times New Roman" w:eastAsia="Times New Roman" w:hAnsi="Times New Roman" w:cs="Times New Roman"/>
                <w:bCs/>
                <w:lang w:eastAsia="pt-BR"/>
              </w:rPr>
              <w:t>Período de Execução</w:t>
            </w:r>
          </w:p>
          <w:p w14:paraId="0B612345" w14:textId="056B7CCD" w:rsidR="00FF0F19" w:rsidRDefault="00FF0F19">
            <w:pPr>
              <w:jc w:val="both"/>
            </w:pPr>
            <w:r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 xml:space="preserve">                    </w:t>
            </w:r>
            <w:r w:rsidR="00327EDB"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>3</w:t>
            </w:r>
            <w:r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 xml:space="preserve"> MESES</w:t>
            </w:r>
          </w:p>
        </w:tc>
      </w:tr>
      <w:tr w:rsidR="00FF0F19" w14:paraId="532A21C1" w14:textId="77777777" w:rsidTr="00B1262A">
        <w:trPr>
          <w:trHeight w:val="601"/>
        </w:trPr>
        <w:tc>
          <w:tcPr>
            <w:tcW w:w="298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14E60B7" w14:textId="77777777" w:rsidR="00FF0F19" w:rsidRDefault="00FF0F19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90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6E0FDEF" w14:textId="77777777" w:rsidR="00FF0F19" w:rsidRDefault="00FF0F19" w:rsidP="00B1262A">
            <w:pPr>
              <w:jc w:val="center"/>
            </w:pPr>
            <w:r>
              <w:rPr>
                <w:rStyle w:val="Fontepargpadro1"/>
                <w:rFonts w:ascii="Times New Roman" w:eastAsia="Times New Roman" w:hAnsi="Times New Roman" w:cs="Times New Roman"/>
                <w:bCs/>
                <w:lang w:eastAsia="pt-BR"/>
              </w:rPr>
              <w:t>Início</w:t>
            </w:r>
          </w:p>
          <w:p w14:paraId="107A8F2C" w14:textId="3B98229A" w:rsidR="00FF0F19" w:rsidRDefault="00327EDB" w:rsidP="00B1262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1262A"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>outubro</w:t>
            </w:r>
            <w:r w:rsidR="00B1262A" w:rsidRPr="00B1262A"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B1262A"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>de</w:t>
            </w:r>
            <w:r w:rsidR="00B1262A" w:rsidRPr="00B1262A"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 xml:space="preserve"> 2022</w:t>
            </w:r>
          </w:p>
        </w:tc>
        <w:tc>
          <w:tcPr>
            <w:tcW w:w="91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D33A30" w14:textId="77777777" w:rsidR="00FF0F19" w:rsidRDefault="00FF0F19" w:rsidP="00B1262A">
            <w:pPr>
              <w:jc w:val="center"/>
            </w:pPr>
            <w:r>
              <w:rPr>
                <w:rStyle w:val="Fontepargpadro1"/>
                <w:rFonts w:ascii="Times New Roman" w:eastAsia="Times New Roman" w:hAnsi="Times New Roman" w:cs="Times New Roman"/>
                <w:bCs/>
                <w:lang w:eastAsia="pt-BR"/>
              </w:rPr>
              <w:t>Término</w:t>
            </w:r>
          </w:p>
          <w:p w14:paraId="6A6C2DE9" w14:textId="7FF180BB" w:rsidR="00FF0F19" w:rsidRDefault="00327EDB" w:rsidP="00B1262A">
            <w:pPr>
              <w:jc w:val="center"/>
            </w:pPr>
            <w:r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>janeiro de 2023</w:t>
            </w:r>
          </w:p>
        </w:tc>
      </w:tr>
      <w:tr w:rsidR="00FF0F19" w14:paraId="7EE338F6" w14:textId="77777777" w:rsidTr="00B1262A">
        <w:trPr>
          <w:trHeight w:val="369"/>
        </w:trPr>
        <w:tc>
          <w:tcPr>
            <w:tcW w:w="479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5DC85A" w14:textId="77777777" w:rsidR="00FF0F19" w:rsidRDefault="00FF0F19">
            <w:pPr>
              <w:jc w:val="both"/>
            </w:pPr>
            <w:r>
              <w:rPr>
                <w:rStyle w:val="Fontepargpadro1"/>
                <w:rFonts w:ascii="Times New Roman" w:eastAsia="Times New Roman" w:hAnsi="Times New Roman" w:cs="Times New Roman"/>
                <w:bCs/>
                <w:lang w:eastAsia="pt-BR"/>
              </w:rPr>
              <w:t xml:space="preserve">Público Alvo   </w:t>
            </w:r>
          </w:p>
          <w:p w14:paraId="32DBD301" w14:textId="77777777" w:rsidR="00FF0F19" w:rsidRDefault="00FF0F19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CONSELHO DE ARQUITETURA E URBANISMO DO BRASIL E </w:t>
            </w:r>
          </w:p>
          <w:p w14:paraId="363A8A95" w14:textId="77777777" w:rsidR="00FF0F19" w:rsidRDefault="00FF0F19">
            <w:pPr>
              <w:jc w:val="both"/>
            </w:pPr>
            <w:r>
              <w:rPr>
                <w:rStyle w:val="Fontepargpadro1"/>
                <w:rFonts w:ascii="Times New Roman" w:eastAsia="Times New Roman" w:hAnsi="Times New Roman" w:cs="Times New Roman"/>
                <w:b w:val="0"/>
                <w:lang w:eastAsia="pt-BR"/>
              </w:rPr>
              <w:t>CONSELHOS DE ARQUITETURA E URBANISMO DOS ESTADOS E DIST. FEDERAL.</w:t>
            </w:r>
            <w:r>
              <w:rPr>
                <w:rStyle w:val="Fontepargpadro1"/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  <w:tr w:rsidR="00FF0F19" w14:paraId="7BFE3D23" w14:textId="77777777" w:rsidTr="00B1262A">
        <w:trPr>
          <w:trHeight w:val="1134"/>
        </w:trPr>
        <w:tc>
          <w:tcPr>
            <w:tcW w:w="479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E0D3677" w14:textId="77777777" w:rsidR="00FF0F19" w:rsidRDefault="00FF0F19">
            <w:pPr>
              <w:tabs>
                <w:tab w:val="start" w:pos="66pt"/>
              </w:tabs>
              <w:spacing w:after="6pt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Objetivo </w:t>
            </w:r>
          </w:p>
          <w:p w14:paraId="0BEF723D" w14:textId="77777777" w:rsidR="00FF0F19" w:rsidRDefault="00FF0F19">
            <w:pPr>
              <w:tabs>
                <w:tab w:val="start" w:pos="66pt"/>
              </w:tabs>
              <w:spacing w:after="6pt"/>
              <w:jc w:val="both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DESENVOLVIMENTO DE MATERIAL ORIENTATIVO, CAPACITAÇÃO, ACOMPANHAMENTO E ASSESSORAMENTO FRENTE A IMPLEMENTAÇÃO DA RESOLUÇÃO 198/2020-CAU/BR </w:t>
            </w:r>
          </w:p>
        </w:tc>
      </w:tr>
      <w:tr w:rsidR="00FF0F19" w14:paraId="3F65183F" w14:textId="77777777" w:rsidTr="00B1262A">
        <w:trPr>
          <w:trHeight w:val="987"/>
        </w:trPr>
        <w:tc>
          <w:tcPr>
            <w:tcW w:w="479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37C63A5" w14:textId="77777777" w:rsidR="00FF0F19" w:rsidRDefault="00FF0F19">
            <w:pPr>
              <w:spacing w:after="6p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Justificativa do Projeto </w:t>
            </w:r>
          </w:p>
          <w:p w14:paraId="36079B91" w14:textId="77777777" w:rsidR="00FF0F19" w:rsidRDefault="00FF0F19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Considerando o disposto no art. 24, § 1° da Lei n° 12.378, de 2010, que estabelece que o Conselho de Arquitetura e Urbanismo do Brasil (CAU/BR) e os Conselhos de Arquitetura e Urbanismo dos Estados e do Distrito Federal (CAU/UF)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Urbanismo;</w:t>
            </w:r>
          </w:p>
          <w:p w14:paraId="5CE7CF5C" w14:textId="77777777" w:rsidR="00FF0F19" w:rsidRDefault="00FF0F19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Considerando que, de acordo com a Lei n° 12.378, de 2010, compete ao CAU/BR regulamentar a fiscalização do exercício profissional dos arquitetos e urbanistas nas áreas de atuação privativas ou compartilhadas com outras profissões regulamentadas; e</w:t>
            </w:r>
          </w:p>
          <w:p w14:paraId="440AD36A" w14:textId="77777777" w:rsidR="00FF0F19" w:rsidRDefault="00FF0F19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Considerando o disposto no art. 34, inciso VIII da Lei n° 12.378, de 2010, segundo o qual compete aos CAU/UF fiscalizar o exercício das atividades profissionais da Arquitetura e Urbanismo.</w:t>
            </w:r>
          </w:p>
          <w:p w14:paraId="6E5D5EEC" w14:textId="77777777" w:rsidR="00FF0F19" w:rsidRDefault="00FF0F19">
            <w:pPr>
              <w:jc w:val="both"/>
            </w:pPr>
            <w:r>
              <w:rPr>
                <w:rStyle w:val="Fontepargpadro1"/>
                <w:rFonts w:ascii="Times New Roman" w:hAnsi="Times New Roman" w:cs="Times New Roman"/>
                <w:b w:val="0"/>
                <w:lang w:eastAsia="pt-BR"/>
              </w:rPr>
              <w:t>O presente Plano de Trabalho justifica-se pela</w:t>
            </w:r>
            <w:r>
              <w:rPr>
                <w:rStyle w:val="Fontepargpadro1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a importância e necessidade de capacitações e elaboração de material orientativo para subsidiar as equipes e conselheiros frente aos novos procedimentos previstos no Resolução CAU/BR nº 198, de 2020.</w:t>
            </w:r>
          </w:p>
          <w:p w14:paraId="0F0F86A3" w14:textId="6F9225C5" w:rsidR="00FF0F19" w:rsidRDefault="00FF0F19">
            <w:pPr>
              <w:jc w:val="both"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Para estruturação e definição dos conteúdos destas capacitações, se faz necessária a criação de grupo de trabalho que promova a troca de informações entre as equipes técnicas dos CAU/UF, que lidam com a parte operacional da fiscalização, e as assessoria do CAU/BR, responsáveis pelas orientações normativas e jurídicas. Também é necessário que tal trabalho seja monitorado por uma Comissão Permanente do Conselho</w:t>
            </w:r>
            <w:r w:rsidR="00B1262A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.</w:t>
            </w:r>
          </w:p>
          <w:p w14:paraId="61ACDB47" w14:textId="6C87D070" w:rsidR="00FF0F19" w:rsidRDefault="00FF0F19">
            <w:pPr>
              <w:tabs>
                <w:tab w:val="start" w:pos="66pt"/>
              </w:tabs>
              <w:spacing w:after="6pt"/>
              <w:jc w:val="both"/>
            </w:pPr>
            <w:r>
              <w:rPr>
                <w:rStyle w:val="Fontepargpadro1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A partir dos trabalhos desenvolvidos por este grupo, também será possível a elaboração dos Procedimentos Operacionais Padrão (POPS) a nível nacional e a a</w:t>
            </w:r>
            <w:r>
              <w:rPr>
                <w:rStyle w:val="Fontepargpadro1"/>
                <w:rFonts w:ascii="Times New Roman" w:eastAsia="Times New Roman" w:hAnsi="Times New Roman" w:cs="Times New Roman"/>
                <w:b w:val="0"/>
                <w:lang w:eastAsia="pt-BR"/>
              </w:rPr>
              <w:t>tualização do manual de fiscalização ao novo normativo proposto</w:t>
            </w:r>
            <w:r w:rsidR="00B1262A">
              <w:rPr>
                <w:rStyle w:val="Fontepargpadro1"/>
                <w:rFonts w:ascii="Times New Roman" w:eastAsia="Times New Roman" w:hAnsi="Times New Roman" w:cs="Times New Roman"/>
                <w:b w:val="0"/>
                <w:lang w:eastAsia="pt-BR"/>
              </w:rPr>
              <w:t>.</w:t>
            </w:r>
          </w:p>
        </w:tc>
      </w:tr>
      <w:tr w:rsidR="00FF0F19" w14:paraId="719DE7C6" w14:textId="77777777" w:rsidTr="00B1262A">
        <w:trPr>
          <w:trHeight w:val="2548"/>
        </w:trPr>
        <w:tc>
          <w:tcPr>
            <w:tcW w:w="479.6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60007B" w14:textId="7ACED1B7" w:rsidR="00FF0F19" w:rsidRDefault="00FF0F19">
            <w:pPr>
              <w:jc w:val="both"/>
              <w:rPr>
                <w:rStyle w:val="Fontepargpadro1"/>
                <w:rFonts w:ascii="Times New Roman" w:eastAsia="Times New Roman" w:hAnsi="Times New Roman" w:cs="Times New Roman"/>
                <w:bCs/>
              </w:rPr>
            </w:pPr>
            <w:r>
              <w:rPr>
                <w:rStyle w:val="Fontepargpadro1"/>
                <w:rFonts w:ascii="Times New Roman" w:eastAsia="Times New Roman" w:hAnsi="Times New Roman" w:cs="Times New Roman"/>
                <w:bCs/>
              </w:rPr>
              <w:lastRenderedPageBreak/>
              <w:t>Resultados Esperados</w:t>
            </w:r>
          </w:p>
          <w:p w14:paraId="02F532B0" w14:textId="77777777" w:rsidR="00B1262A" w:rsidRDefault="00B1262A" w:rsidP="00B1262A">
            <w:pPr>
              <w:pStyle w:val="PargrafodaLista1"/>
              <w:numPr>
                <w:ilvl w:val="0"/>
                <w:numId w:val="14"/>
              </w:numPr>
              <w:tabs>
                <w:tab w:val="start" w:pos="59.95pt"/>
                <w:tab w:val="start" w:pos="74.10pt"/>
                <w:tab w:val="start" w:pos="88.30pt"/>
                <w:tab w:val="start" w:pos="102.4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de material e guias orientativos aos CAU/UFs;</w:t>
            </w:r>
          </w:p>
          <w:p w14:paraId="05BF9A32" w14:textId="77777777" w:rsidR="00FF0F19" w:rsidRDefault="00FF0F19" w:rsidP="00FF0F19">
            <w:pPr>
              <w:pStyle w:val="PargrafodaLista1"/>
              <w:numPr>
                <w:ilvl w:val="0"/>
                <w:numId w:val="14"/>
              </w:numPr>
              <w:tabs>
                <w:tab w:val="start" w:pos="59.95pt"/>
                <w:tab w:val="start" w:pos="74.10pt"/>
                <w:tab w:val="start" w:pos="88.30pt"/>
                <w:tab w:val="start" w:pos="102.4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Estruturação e realização de treinamentos e capacitação nos CAU/UF de forma regionalizada;</w:t>
            </w:r>
          </w:p>
          <w:p w14:paraId="4ABE4A45" w14:textId="46B5FF72" w:rsidR="00B1262A" w:rsidRPr="00B1262A" w:rsidRDefault="00327EDB" w:rsidP="00B1262A">
            <w:pPr>
              <w:pStyle w:val="PargrafodaLista1"/>
              <w:numPr>
                <w:ilvl w:val="0"/>
                <w:numId w:val="14"/>
              </w:numPr>
              <w:tabs>
                <w:tab w:val="start" w:pos="59.95pt"/>
                <w:tab w:val="start" w:pos="74.10pt"/>
                <w:tab w:val="start" w:pos="88.30pt"/>
                <w:tab w:val="start" w:pos="102.4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Elaboração de estratégias de divulgação e comunicação de conteúdos entre os CAU/UFs</w:t>
            </w:r>
            <w:r w:rsidR="00B1262A">
              <w:rPr>
                <w:rFonts w:ascii="Times New Roman" w:hAnsi="Times New Roman"/>
              </w:rPr>
              <w:t>;</w:t>
            </w:r>
          </w:p>
          <w:p w14:paraId="24AF3C02" w14:textId="65EBC2D1" w:rsidR="00FF0F19" w:rsidRPr="00B1262A" w:rsidRDefault="00B1262A" w:rsidP="00B1262A">
            <w:pPr>
              <w:pStyle w:val="PargrafodaLista1"/>
              <w:numPr>
                <w:ilvl w:val="0"/>
                <w:numId w:val="14"/>
              </w:numPr>
              <w:tabs>
                <w:tab w:val="start" w:pos="59.95pt"/>
                <w:tab w:val="start" w:pos="74.10pt"/>
                <w:tab w:val="start" w:pos="88.30pt"/>
                <w:tab w:val="start" w:pos="102.4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Acompanhamento da implantação da Resolução CAU/BR nº 198, de 2020, no SICCAU, e assessoramento na migração de dados.</w:t>
            </w:r>
          </w:p>
        </w:tc>
      </w:tr>
    </w:tbl>
    <w:p w14:paraId="51D188F8" w14:textId="77777777" w:rsidR="00FF0F19" w:rsidRDefault="00FF0F19" w:rsidP="00FF0F19">
      <w:pPr>
        <w:jc w:val="both"/>
        <w:rPr>
          <w:rFonts w:ascii="Times New Roman" w:hAnsi="Times New Roman" w:cs="Times New Roman"/>
          <w:b w:val="0"/>
          <w:bCs/>
        </w:rPr>
      </w:pPr>
    </w:p>
    <w:p w14:paraId="6E807D9D" w14:textId="77777777" w:rsidR="00FF0F19" w:rsidRDefault="00FF0F19" w:rsidP="00FF0F19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II- COMPOSIÇÃO DO GRUPO DE TRABALHO</w:t>
      </w:r>
    </w:p>
    <w:p w14:paraId="525FE2F9" w14:textId="77777777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composição do grupo de trabalho deverá, preferencialmente, prever a participação de empregados do CAU/BR e CAU/UF envolvidos com a temática da fiscalização, com pelo menos 1 representante de cada uma das regiões do país.</w:t>
      </w:r>
    </w:p>
    <w:p w14:paraId="37F6F291" w14:textId="22BE6CCE" w:rsidR="00B1262A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rStyle w:val="Fontepargpadro1"/>
          <w:b/>
          <w:sz w:val="22"/>
          <w:szCs w:val="22"/>
        </w:rPr>
      </w:pPr>
      <w:r>
        <w:rPr>
          <w:rStyle w:val="Fontepargpadro1"/>
          <w:color w:val="000000"/>
          <w:sz w:val="22"/>
          <w:szCs w:val="22"/>
        </w:rPr>
        <w:t xml:space="preserve">Recomenda-se, manter a participação dos membros do Grupo de Trabalho </w:t>
      </w:r>
      <w:r>
        <w:rPr>
          <w:rStyle w:val="Fontepargpadro1"/>
          <w:bCs/>
          <w:sz w:val="22"/>
          <w:szCs w:val="22"/>
        </w:rPr>
        <w:t>para o estudo sobre os impactos e implantações da Resolução n° 198</w:t>
      </w:r>
      <w:r>
        <w:rPr>
          <w:rStyle w:val="Fontepargpadro1"/>
          <w:b/>
          <w:bCs/>
          <w:sz w:val="22"/>
          <w:szCs w:val="22"/>
        </w:rPr>
        <w:t xml:space="preserve">, </w:t>
      </w:r>
      <w:r>
        <w:rPr>
          <w:rStyle w:val="Fontepargpadro1"/>
          <w:color w:val="000000"/>
          <w:sz w:val="22"/>
          <w:szCs w:val="22"/>
        </w:rPr>
        <w:t>instituído por meio da PORTARIA PRES N° 375, de 24 de setembro de 2021</w:t>
      </w:r>
      <w:r w:rsidR="00B1262A" w:rsidRPr="00B1262A">
        <w:rPr>
          <w:rStyle w:val="Fontepargpadro1"/>
          <w:color w:val="000000"/>
          <w:sz w:val="22"/>
          <w:szCs w:val="22"/>
        </w:rPr>
        <w:t>.</w:t>
      </w:r>
    </w:p>
    <w:p w14:paraId="43935CDF" w14:textId="25468960" w:rsidR="00FF0F19" w:rsidRPr="00B1262A" w:rsidRDefault="00B1262A" w:rsidP="00B1262A">
      <w:pPr>
        <w:pStyle w:val="NormalWeb"/>
        <w:shd w:val="clear" w:color="auto" w:fill="FFFFFF"/>
        <w:spacing w:before="3.75pt" w:after="3.75pt" w:line="16.80pt" w:lineRule="atLeast"/>
        <w:jc w:val="both"/>
        <w:rPr>
          <w:rStyle w:val="Fontepargpadro1"/>
          <w:bCs/>
          <w:sz w:val="22"/>
          <w:szCs w:val="22"/>
        </w:rPr>
      </w:pPr>
      <w:r w:rsidRPr="00B1262A">
        <w:rPr>
          <w:rStyle w:val="Fontepargpadro1"/>
          <w:bCs/>
          <w:sz w:val="22"/>
          <w:szCs w:val="22"/>
        </w:rPr>
        <w:t xml:space="preserve">Também se sugere a indicação de um representante da Rede Integrada de Atendimento para auxílio na elaboração de tutoriais e compartilhamento de informações e conteúdos por meio de sua estrutura já existente. </w:t>
      </w:r>
    </w:p>
    <w:p w14:paraId="075EBEDE" w14:textId="77777777" w:rsidR="00FF0F19" w:rsidRDefault="00FF0F19" w:rsidP="00FF0F19">
      <w:pPr>
        <w:jc w:val="both"/>
        <w:rPr>
          <w:rFonts w:ascii="Times New Roman" w:hAnsi="Times New Roman" w:cs="Times New Roman"/>
          <w:b w:val="0"/>
          <w:bCs/>
        </w:rPr>
      </w:pPr>
    </w:p>
    <w:p w14:paraId="58CCF4AF" w14:textId="77777777" w:rsidR="00FF0F19" w:rsidRDefault="00FF0F19" w:rsidP="00FF0F19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– CRONOGRAMA DE TRABALHO</w:t>
      </w:r>
    </w:p>
    <w:p w14:paraId="49D3B397" w14:textId="7CDDC7C5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 membros do Grupo de Trabalho deverão elaborar cronograma e plano de trabalho na primeira reunião realizada depois sua instituição, bem como submeter tais documentos para aprovação da Comissão de Exercício Profissional do CAU/BR</w:t>
      </w:r>
      <w:r w:rsidR="00327EDB">
        <w:rPr>
          <w:color w:val="000000"/>
          <w:sz w:val="22"/>
          <w:szCs w:val="22"/>
        </w:rPr>
        <w:t xml:space="preserve"> ou conselheiro</w:t>
      </w:r>
      <w:r w:rsidR="00B1262A">
        <w:rPr>
          <w:color w:val="000000"/>
          <w:sz w:val="22"/>
          <w:szCs w:val="22"/>
        </w:rPr>
        <w:t>(a)</w:t>
      </w:r>
      <w:r w:rsidR="00327EDB">
        <w:rPr>
          <w:color w:val="000000"/>
          <w:sz w:val="22"/>
          <w:szCs w:val="22"/>
        </w:rPr>
        <w:t xml:space="preserve"> relator</w:t>
      </w:r>
      <w:r w:rsidR="00B1262A">
        <w:rPr>
          <w:color w:val="000000"/>
          <w:sz w:val="22"/>
          <w:szCs w:val="22"/>
        </w:rPr>
        <w:t>(a)</w:t>
      </w:r>
      <w:r w:rsidR="00327EDB">
        <w:rPr>
          <w:color w:val="000000"/>
          <w:sz w:val="22"/>
          <w:szCs w:val="22"/>
        </w:rPr>
        <w:t xml:space="preserve"> designado</w:t>
      </w:r>
      <w:r w:rsidR="00B1262A">
        <w:rPr>
          <w:color w:val="000000"/>
          <w:sz w:val="22"/>
          <w:szCs w:val="22"/>
        </w:rPr>
        <w:t>(a)</w:t>
      </w:r>
      <w:r w:rsidR="00327EDB">
        <w:rPr>
          <w:color w:val="000000"/>
          <w:sz w:val="22"/>
          <w:szCs w:val="22"/>
        </w:rPr>
        <w:t xml:space="preserve"> pela </w:t>
      </w:r>
      <w:r w:rsidR="00B1262A">
        <w:rPr>
          <w:color w:val="000000"/>
          <w:sz w:val="22"/>
          <w:szCs w:val="22"/>
        </w:rPr>
        <w:t>C</w:t>
      </w:r>
      <w:r w:rsidR="00327EDB">
        <w:rPr>
          <w:color w:val="000000"/>
          <w:sz w:val="22"/>
          <w:szCs w:val="22"/>
        </w:rPr>
        <w:t>omissão.</w:t>
      </w:r>
    </w:p>
    <w:p w14:paraId="599D95C6" w14:textId="77777777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Grupo de Trabalho poderá propor e organizar as reuniões, a depender da necessidade de participação dos seus membros, de acordo com a conveniência e oportunidade, devendo definir a periodicidade das reuniões.</w:t>
      </w:r>
    </w:p>
    <w:p w14:paraId="0D87B8AE" w14:textId="73670E6F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andamento dos trabalhos deverá ser comunicado ou apresentado à CEP-CAU/BR</w:t>
      </w:r>
      <w:r w:rsidR="00327EDB">
        <w:rPr>
          <w:color w:val="000000"/>
          <w:sz w:val="22"/>
          <w:szCs w:val="22"/>
        </w:rPr>
        <w:t>, ou conselheiro</w:t>
      </w:r>
      <w:r w:rsidR="00B1262A">
        <w:rPr>
          <w:color w:val="000000"/>
          <w:sz w:val="22"/>
          <w:szCs w:val="22"/>
        </w:rPr>
        <w:t>(a)</w:t>
      </w:r>
      <w:r w:rsidR="00327EDB">
        <w:rPr>
          <w:color w:val="000000"/>
          <w:sz w:val="22"/>
          <w:szCs w:val="22"/>
        </w:rPr>
        <w:t xml:space="preserve"> relator</w:t>
      </w:r>
      <w:r w:rsidR="00B1262A">
        <w:rPr>
          <w:color w:val="000000"/>
          <w:sz w:val="22"/>
          <w:szCs w:val="22"/>
        </w:rPr>
        <w:t xml:space="preserve">(a) </w:t>
      </w:r>
      <w:r w:rsidR="00327EDB">
        <w:rPr>
          <w:color w:val="000000"/>
          <w:sz w:val="22"/>
          <w:szCs w:val="22"/>
        </w:rPr>
        <w:t>designado</w:t>
      </w:r>
      <w:r w:rsidR="00B1262A">
        <w:rPr>
          <w:color w:val="000000"/>
          <w:sz w:val="22"/>
          <w:szCs w:val="22"/>
        </w:rPr>
        <w:t>(a)</w:t>
      </w:r>
      <w:r w:rsidR="00327EDB">
        <w:rPr>
          <w:color w:val="000000"/>
          <w:sz w:val="22"/>
          <w:szCs w:val="22"/>
        </w:rPr>
        <w:t xml:space="preserve"> pela comissão,</w:t>
      </w:r>
      <w:r>
        <w:rPr>
          <w:color w:val="000000"/>
          <w:sz w:val="22"/>
          <w:szCs w:val="22"/>
        </w:rPr>
        <w:t xml:space="preserve"> a cada 30 (trinta) dias, preferencialmente durante a realização de sua reunião ordinária.</w:t>
      </w:r>
    </w:p>
    <w:p w14:paraId="2AC4A655" w14:textId="77777777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vigência do grupo de trabalho poderá ser prorrogada mediante justificativa fundamentada.</w:t>
      </w:r>
    </w:p>
    <w:p w14:paraId="552DCA6B" w14:textId="77777777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8BB45E8" w14:textId="77777777" w:rsidR="00FF0F19" w:rsidRDefault="00FF0F19" w:rsidP="00FF0F19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 – CUSTOS DO PROJETO </w:t>
      </w:r>
    </w:p>
    <w:p w14:paraId="2375C9B9" w14:textId="77777777" w:rsidR="00FF0F19" w:rsidRDefault="00FF0F19" w:rsidP="00FF0F19">
      <w:pPr>
        <w:pStyle w:val="NormalWeb"/>
        <w:shd w:val="clear" w:color="auto" w:fill="FFFFFF"/>
        <w:spacing w:before="3.75pt" w:after="3.75pt" w:line="16.80pt" w:lineRule="atLeast"/>
        <w:jc w:val="both"/>
      </w:pPr>
      <w:r>
        <w:rPr>
          <w:rStyle w:val="Fontepargpadro1"/>
          <w:color w:val="000000"/>
          <w:sz w:val="22"/>
          <w:szCs w:val="22"/>
        </w:rPr>
        <w:t xml:space="preserve">Os membros do Grupo de Trabalho deverão realizar seus trabalhos por meio de reuniões </w:t>
      </w:r>
      <w:r>
        <w:rPr>
          <w:rStyle w:val="Fontepargpadro1"/>
          <w:i/>
          <w:color w:val="000000"/>
          <w:sz w:val="22"/>
          <w:szCs w:val="22"/>
        </w:rPr>
        <w:t xml:space="preserve">on line, </w:t>
      </w:r>
      <w:r>
        <w:rPr>
          <w:rStyle w:val="Fontepargpadro1"/>
          <w:color w:val="000000"/>
          <w:sz w:val="22"/>
          <w:szCs w:val="22"/>
        </w:rPr>
        <w:t xml:space="preserve">não sendo necessária a destinação de recursos para o desenvolvimento de seus trabalhos. </w:t>
      </w:r>
    </w:p>
    <w:p w14:paraId="11973984" w14:textId="77777777" w:rsidR="00FF0F19" w:rsidRDefault="00FF0F19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F0F19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C088E6E" w14:textId="77777777" w:rsidR="00A95F73" w:rsidRDefault="00A95F73" w:rsidP="00783D72">
      <w:pPr>
        <w:spacing w:after="0pt" w:line="12pt" w:lineRule="auto"/>
      </w:pPr>
      <w:r>
        <w:separator/>
      </w:r>
    </w:p>
  </w:endnote>
  <w:endnote w:type="continuationSeparator" w:id="0">
    <w:p w14:paraId="3643BA88" w14:textId="77777777" w:rsidR="00A95F73" w:rsidRDefault="00A95F7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6599528" w14:textId="67107962"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B90DE8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04</w:t>
        </w:r>
        <w:r w:rsidR="00B90DE8" w:rsidRPr="00B90DE8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9</w:t>
        </w:r>
        <w:r w:rsidRPr="00B90DE8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F941C3C" wp14:editId="300BF7A6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A577F8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25BBEC5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A485B1D" w14:textId="77777777" w:rsidR="00A95F73" w:rsidRDefault="00A95F73" w:rsidP="00783D72">
      <w:pPr>
        <w:spacing w:after="0pt" w:line="12pt" w:lineRule="auto"/>
      </w:pPr>
      <w:r>
        <w:separator/>
      </w:r>
    </w:p>
  </w:footnote>
  <w:footnote w:type="continuationSeparator" w:id="0">
    <w:p w14:paraId="52A7BBE5" w14:textId="77777777" w:rsidR="00A95F73" w:rsidRDefault="00A95F7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26FCA41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D19CF2D" wp14:editId="522DBC0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AC66FC"/>
    <w:multiLevelType w:val="multilevel"/>
    <w:tmpl w:val="20D04224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7" w15:restartNumberingAfterBreak="0">
    <w:nsid w:val="58FF660F"/>
    <w:multiLevelType w:val="multilevel"/>
    <w:tmpl w:val="31120604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4.70pt" w:hanging="18pt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EC"/>
    <w:rsid w:val="000068C6"/>
    <w:rsid w:val="000217DF"/>
    <w:rsid w:val="00023F78"/>
    <w:rsid w:val="0003109B"/>
    <w:rsid w:val="000839E3"/>
    <w:rsid w:val="000A3CCC"/>
    <w:rsid w:val="000A5BF9"/>
    <w:rsid w:val="000B4847"/>
    <w:rsid w:val="001127C6"/>
    <w:rsid w:val="00115654"/>
    <w:rsid w:val="001257C1"/>
    <w:rsid w:val="00184249"/>
    <w:rsid w:val="00193E0F"/>
    <w:rsid w:val="001A1B5D"/>
    <w:rsid w:val="001A6041"/>
    <w:rsid w:val="001B1FC3"/>
    <w:rsid w:val="001B6991"/>
    <w:rsid w:val="001C1B20"/>
    <w:rsid w:val="001D308C"/>
    <w:rsid w:val="001E48CD"/>
    <w:rsid w:val="001F05DE"/>
    <w:rsid w:val="001F6CC5"/>
    <w:rsid w:val="00207D82"/>
    <w:rsid w:val="00226935"/>
    <w:rsid w:val="00234E78"/>
    <w:rsid w:val="00241C62"/>
    <w:rsid w:val="00246D6F"/>
    <w:rsid w:val="00251A37"/>
    <w:rsid w:val="00277F51"/>
    <w:rsid w:val="00285A07"/>
    <w:rsid w:val="002A3AB2"/>
    <w:rsid w:val="002A3D9C"/>
    <w:rsid w:val="002A5F0C"/>
    <w:rsid w:val="002B77FF"/>
    <w:rsid w:val="002F3C11"/>
    <w:rsid w:val="00327EDB"/>
    <w:rsid w:val="00330976"/>
    <w:rsid w:val="003650D8"/>
    <w:rsid w:val="00374957"/>
    <w:rsid w:val="003B7305"/>
    <w:rsid w:val="00417398"/>
    <w:rsid w:val="00442E1A"/>
    <w:rsid w:val="00444C89"/>
    <w:rsid w:val="00455E6D"/>
    <w:rsid w:val="0047488C"/>
    <w:rsid w:val="00480A51"/>
    <w:rsid w:val="00512933"/>
    <w:rsid w:val="00516618"/>
    <w:rsid w:val="0055192D"/>
    <w:rsid w:val="00555DE0"/>
    <w:rsid w:val="00560BFD"/>
    <w:rsid w:val="0057451C"/>
    <w:rsid w:val="005B678A"/>
    <w:rsid w:val="005F48C2"/>
    <w:rsid w:val="00604026"/>
    <w:rsid w:val="00606AEB"/>
    <w:rsid w:val="00616F2C"/>
    <w:rsid w:val="006276E0"/>
    <w:rsid w:val="00627D85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5261"/>
    <w:rsid w:val="006E6E37"/>
    <w:rsid w:val="00724163"/>
    <w:rsid w:val="00736170"/>
    <w:rsid w:val="00755049"/>
    <w:rsid w:val="00783D72"/>
    <w:rsid w:val="00784E39"/>
    <w:rsid w:val="0079768F"/>
    <w:rsid w:val="007A7411"/>
    <w:rsid w:val="007B311A"/>
    <w:rsid w:val="007B3718"/>
    <w:rsid w:val="007B7DB4"/>
    <w:rsid w:val="007F1E18"/>
    <w:rsid w:val="00812CE5"/>
    <w:rsid w:val="00812E74"/>
    <w:rsid w:val="00816104"/>
    <w:rsid w:val="008179B1"/>
    <w:rsid w:val="00844736"/>
    <w:rsid w:val="00862ECA"/>
    <w:rsid w:val="00872B6B"/>
    <w:rsid w:val="0087496A"/>
    <w:rsid w:val="00895EEA"/>
    <w:rsid w:val="008C47A6"/>
    <w:rsid w:val="008E3DB5"/>
    <w:rsid w:val="00917534"/>
    <w:rsid w:val="00925E6B"/>
    <w:rsid w:val="00963CB1"/>
    <w:rsid w:val="0097028C"/>
    <w:rsid w:val="009932C6"/>
    <w:rsid w:val="00993BBF"/>
    <w:rsid w:val="009A6E70"/>
    <w:rsid w:val="009A7A63"/>
    <w:rsid w:val="009B4C72"/>
    <w:rsid w:val="009F5860"/>
    <w:rsid w:val="00A1498F"/>
    <w:rsid w:val="00A249A7"/>
    <w:rsid w:val="00A34B04"/>
    <w:rsid w:val="00A409A5"/>
    <w:rsid w:val="00A43CFF"/>
    <w:rsid w:val="00A46384"/>
    <w:rsid w:val="00A577F8"/>
    <w:rsid w:val="00A65D02"/>
    <w:rsid w:val="00A93C20"/>
    <w:rsid w:val="00A95F73"/>
    <w:rsid w:val="00AC61CD"/>
    <w:rsid w:val="00B047DE"/>
    <w:rsid w:val="00B1262A"/>
    <w:rsid w:val="00B14072"/>
    <w:rsid w:val="00B277EC"/>
    <w:rsid w:val="00B311A6"/>
    <w:rsid w:val="00B90DE8"/>
    <w:rsid w:val="00BA0CDE"/>
    <w:rsid w:val="00BA701E"/>
    <w:rsid w:val="00BB3128"/>
    <w:rsid w:val="00BC30C5"/>
    <w:rsid w:val="00BD2616"/>
    <w:rsid w:val="00BF7C5F"/>
    <w:rsid w:val="00C00FD5"/>
    <w:rsid w:val="00C25F47"/>
    <w:rsid w:val="00C75770"/>
    <w:rsid w:val="00C77493"/>
    <w:rsid w:val="00C8039C"/>
    <w:rsid w:val="00C9514D"/>
    <w:rsid w:val="00CA64B6"/>
    <w:rsid w:val="00CB356C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3278A"/>
    <w:rsid w:val="00E625E1"/>
    <w:rsid w:val="00E74517"/>
    <w:rsid w:val="00EA1577"/>
    <w:rsid w:val="00EB1374"/>
    <w:rsid w:val="00EC36A9"/>
    <w:rsid w:val="00EC3EB4"/>
    <w:rsid w:val="00ED2A33"/>
    <w:rsid w:val="00ED4EE0"/>
    <w:rsid w:val="00ED7498"/>
    <w:rsid w:val="00EF0652"/>
    <w:rsid w:val="00EF54F0"/>
    <w:rsid w:val="00F05C35"/>
    <w:rsid w:val="00F13164"/>
    <w:rsid w:val="00F16916"/>
    <w:rsid w:val="00F22166"/>
    <w:rsid w:val="00F23D51"/>
    <w:rsid w:val="00F32C3A"/>
    <w:rsid w:val="00F36DA3"/>
    <w:rsid w:val="00F77B8A"/>
    <w:rsid w:val="00F8607C"/>
    <w:rsid w:val="00F93A8F"/>
    <w:rsid w:val="00FB5959"/>
    <w:rsid w:val="00FD7F22"/>
    <w:rsid w:val="00FE5F10"/>
    <w:rsid w:val="00FE7312"/>
    <w:rsid w:val="00FF0F19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735E0"/>
  <w15:docId w15:val="{F2D278CA-7B6C-DE4A-98AD-0F041F674E6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link w:val="Ttulo1Char"/>
    <w:uiPriority w:val="9"/>
    <w:qFormat/>
    <w:rsid w:val="00FF0F19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epargpadro1">
    <w:name w:val="Fonte parág. padrão1"/>
    <w:rsid w:val="00FF0F19"/>
  </w:style>
  <w:style w:type="paragraph" w:customStyle="1" w:styleId="PargrafodaLista1">
    <w:name w:val="Parágrafo da Lista1"/>
    <w:basedOn w:val="Normal"/>
    <w:rsid w:val="00FF0F19"/>
    <w:pPr>
      <w:suppressAutoHyphens/>
      <w:autoSpaceDN w:val="0"/>
      <w:spacing w:after="0pt" w:line="12pt" w:lineRule="auto"/>
      <w:ind w:start="35.40pt"/>
      <w:textAlignment w:val="baseline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styleId="NormalWeb">
    <w:name w:val="Normal (Web)"/>
    <w:basedOn w:val="Normal"/>
    <w:uiPriority w:val="99"/>
    <w:rsid w:val="00FF0F19"/>
    <w:pPr>
      <w:suppressAutoHyphens/>
      <w:autoSpaceDN w:val="0"/>
      <w:spacing w:before="5pt" w:after="5pt" w:line="12pt" w:lineRule="auto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Forte1">
    <w:name w:val="Forte1"/>
    <w:basedOn w:val="Fontepargpadro1"/>
    <w:rsid w:val="00FF0F1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F0F19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Forte">
    <w:name w:val="Strong"/>
    <w:basedOn w:val="Fontepargpadro"/>
    <w:uiPriority w:val="22"/>
    <w:qFormat/>
    <w:rsid w:val="00FF0F19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8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612">
              <w:marLeft w:val="7.5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1321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2022-12-02T14:05:00Z</dcterms:created>
  <dcterms:modified xsi:type="dcterms:W3CDTF">2022-12-02T14:05:00Z</dcterms:modified>
</cp:coreProperties>
</file>