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 w:conformance="strict">
  <w:body>
    <w:tbl>
      <w:tblPr>
        <w:tblW w:w="449.80pt" w:type="dxa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start w:w="5.65pt" w:type="dxa"/>
          <w:end w:w="5.65pt" w:type="dxa"/>
        </w:tblCellMar>
        <w:tblLook w:firstRow="1" w:lastRow="0" w:firstColumn="1" w:lastColumn="0" w:noHBand="0" w:noVBand="1"/>
      </w:tblPr>
      <w:tblGrid>
        <w:gridCol w:w="1766"/>
        <w:gridCol w:w="7230"/>
      </w:tblGrid>
      <w:tr w:rsidR="00784E39" w:rsidRPr="00D35C2F" w14:paraId="233CAB41" w14:textId="77777777" w:rsidTr="00146069">
        <w:trPr>
          <w:cantSplit/>
          <w:trHeight w:val="283"/>
          <w:jc w:val="center"/>
        </w:trPr>
        <w:tc>
          <w:tcPr>
            <w:tcW w:w="88.30pt" w:type="dxa"/>
            <w:tcBorders>
              <w:top w:val="single" w:sz="4" w:space="0" w:color="7F7F7F"/>
              <w:start w:val="nil"/>
              <w:bottom w:val="single" w:sz="4" w:space="0" w:color="7F7F7F"/>
              <w:end w:val="single" w:sz="4" w:space="0" w:color="7F7F7F"/>
            </w:tcBorders>
            <w:shd w:val="clear" w:color="auto" w:fill="F2F2F2"/>
            <w:vAlign w:val="center"/>
            <w:hideMark/>
          </w:tcPr>
          <w:p w14:paraId="31928E4D" w14:textId="5A44E1E4" w:rsidR="00DA6E99" w:rsidRPr="00D35C2F" w:rsidRDefault="00784E39" w:rsidP="00933AEF">
            <w:pPr>
              <w:spacing w:after="0pt" w:line="12pt" w:lineRule="auto"/>
              <w:outlineLvl w:val="4"/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</w:pPr>
            <w:r w:rsidRPr="00D35C2F"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  <w:br w:type="page"/>
            </w:r>
            <w:r w:rsidR="00DA6E99" w:rsidRPr="00DA6E99"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  <w:t>PROTOCOLO</w:t>
            </w:r>
          </w:p>
        </w:tc>
        <w:tc>
          <w:tcPr>
            <w:tcW w:w="361.5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  <w:end w:val="nil"/>
            </w:tcBorders>
            <w:vAlign w:val="center"/>
          </w:tcPr>
          <w:p w14:paraId="5E69FDDB" w14:textId="7D182E4F" w:rsidR="00784E39" w:rsidRPr="006642AB" w:rsidRDefault="00933AEF" w:rsidP="00D95EC4">
            <w:pPr>
              <w:widowControl w:val="0"/>
              <w:spacing w:after="0pt" w:line="12pt" w:lineRule="auto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</w:pPr>
            <w:r>
              <w:rPr>
                <w:rFonts w:ascii="Times New Roman" w:eastAsia="Times New Roman" w:hAnsi="Times New Roman"/>
                <w:b w:val="0"/>
                <w:lang w:eastAsia="pt-BR"/>
              </w:rPr>
              <w:t>P</w:t>
            </w:r>
            <w:r w:rsidR="00DA6E99" w:rsidRPr="00DA6E99">
              <w:rPr>
                <w:rFonts w:ascii="Times New Roman" w:eastAsia="Times New Roman" w:hAnsi="Times New Roman"/>
                <w:b w:val="0"/>
                <w:lang w:eastAsia="pt-BR"/>
              </w:rPr>
              <w:t>rotocolo S</w:t>
            </w:r>
            <w:r w:rsidR="00D95EC4">
              <w:rPr>
                <w:rFonts w:ascii="Times New Roman" w:eastAsia="Times New Roman" w:hAnsi="Times New Roman"/>
                <w:b w:val="0"/>
                <w:lang w:eastAsia="pt-BR"/>
              </w:rPr>
              <w:t>iccau</w:t>
            </w:r>
            <w:r w:rsidRPr="00092E47">
              <w:rPr>
                <w:rFonts w:ascii="Times New Roman" w:eastAsia="Times New Roman" w:hAnsi="Times New Roman"/>
                <w:b w:val="0"/>
                <w:lang w:eastAsia="pt-BR"/>
              </w:rPr>
              <w:t xml:space="preserve"> </w:t>
            </w:r>
            <w:r w:rsidR="005777AC">
              <w:rPr>
                <w:rFonts w:ascii="Times New Roman" w:eastAsia="Times New Roman" w:hAnsi="Times New Roman"/>
                <w:b w:val="0"/>
                <w:lang w:eastAsia="pt-BR"/>
              </w:rPr>
              <w:t>nº</w:t>
            </w:r>
            <w:r w:rsidR="005777AC">
              <w:rPr>
                <w:rFonts w:ascii="Times New Roman" w:eastAsia="Cambria" w:hAnsi="Times New Roman" w:cs="Times New Roman"/>
                <w:b w:val="0"/>
                <w:color w:val="auto"/>
              </w:rPr>
              <w:t>1474462/2022</w:t>
            </w:r>
          </w:p>
        </w:tc>
      </w:tr>
      <w:tr w:rsidR="00784E39" w:rsidRPr="00D35C2F" w14:paraId="60495F6F" w14:textId="77777777" w:rsidTr="00146069">
        <w:trPr>
          <w:cantSplit/>
          <w:trHeight w:val="283"/>
          <w:jc w:val="center"/>
        </w:trPr>
        <w:tc>
          <w:tcPr>
            <w:tcW w:w="88.30pt" w:type="dxa"/>
            <w:tcBorders>
              <w:top w:val="single" w:sz="4" w:space="0" w:color="7F7F7F"/>
              <w:start w:val="nil"/>
              <w:bottom w:val="single" w:sz="4" w:space="0" w:color="7F7F7F"/>
              <w:end w:val="single" w:sz="4" w:space="0" w:color="7F7F7F"/>
            </w:tcBorders>
            <w:shd w:val="clear" w:color="auto" w:fill="F2F2F2"/>
            <w:vAlign w:val="center"/>
            <w:hideMark/>
          </w:tcPr>
          <w:p w14:paraId="69829748" w14:textId="77777777" w:rsidR="00784E39" w:rsidRPr="00D35C2F" w:rsidRDefault="00784E39" w:rsidP="00EB1200">
            <w:pPr>
              <w:spacing w:after="0pt" w:line="12pt" w:lineRule="auto"/>
              <w:outlineLvl w:val="4"/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</w:pPr>
            <w:r w:rsidRPr="00D35C2F"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  <w:t>INTERESSADO</w:t>
            </w:r>
          </w:p>
        </w:tc>
        <w:tc>
          <w:tcPr>
            <w:tcW w:w="361.5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  <w:end w:val="nil"/>
            </w:tcBorders>
            <w:vAlign w:val="center"/>
          </w:tcPr>
          <w:p w14:paraId="51F2879C" w14:textId="28381747" w:rsidR="00784E39" w:rsidRPr="00D35C2F" w:rsidRDefault="00933AEF" w:rsidP="00146069">
            <w:pPr>
              <w:widowControl w:val="0"/>
              <w:spacing w:after="0pt" w:line="12pt" w:lineRule="auto"/>
              <w:jc w:val="both"/>
              <w:rPr>
                <w:rFonts w:ascii="Times New Roman" w:eastAsia="Times New Roman" w:hAnsi="Times New Roman" w:cs="Times New Roman"/>
                <w:b w:val="0"/>
                <w:bCs/>
                <w:color w:val="auto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/>
                <w:color w:val="auto"/>
                <w:lang w:eastAsia="pt-BR"/>
              </w:rPr>
              <w:t>Presidência do CAU/BR</w:t>
            </w:r>
          </w:p>
        </w:tc>
      </w:tr>
      <w:tr w:rsidR="00784E39" w:rsidRPr="00D35C2F" w14:paraId="5A075564" w14:textId="77777777" w:rsidTr="00146069">
        <w:trPr>
          <w:cantSplit/>
          <w:trHeight w:val="283"/>
          <w:jc w:val="center"/>
        </w:trPr>
        <w:tc>
          <w:tcPr>
            <w:tcW w:w="88.30pt" w:type="dxa"/>
            <w:tcBorders>
              <w:top w:val="single" w:sz="4" w:space="0" w:color="7F7F7F"/>
              <w:start w:val="nil"/>
              <w:bottom w:val="single" w:sz="4" w:space="0" w:color="7F7F7F"/>
              <w:end w:val="single" w:sz="4" w:space="0" w:color="7F7F7F"/>
            </w:tcBorders>
            <w:shd w:val="clear" w:color="auto" w:fill="F2F2F2"/>
            <w:vAlign w:val="center"/>
            <w:hideMark/>
          </w:tcPr>
          <w:p w14:paraId="79DF1783" w14:textId="77777777" w:rsidR="00784E39" w:rsidRPr="00D35C2F" w:rsidRDefault="00784E39" w:rsidP="00EB1200">
            <w:pPr>
              <w:spacing w:after="0pt" w:line="12pt" w:lineRule="auto"/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</w:pPr>
            <w:r w:rsidRPr="00D35C2F"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  <w:t>ASSUNTO</w:t>
            </w:r>
          </w:p>
        </w:tc>
        <w:tc>
          <w:tcPr>
            <w:tcW w:w="361.5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  <w:end w:val="nil"/>
            </w:tcBorders>
            <w:vAlign w:val="center"/>
          </w:tcPr>
          <w:p w14:paraId="7E95F5E5" w14:textId="693303F9" w:rsidR="00784E39" w:rsidRPr="00092E47" w:rsidRDefault="00933AEF" w:rsidP="00D95EC4">
            <w:pPr>
              <w:widowControl w:val="0"/>
              <w:spacing w:after="0pt" w:line="12pt" w:lineRule="auto"/>
              <w:jc w:val="both"/>
              <w:rPr>
                <w:rFonts w:ascii="Times New Roman" w:eastAsia="Times New Roman" w:hAnsi="Times New Roman" w:cs="Times New Roman"/>
                <w:b w:val="0"/>
                <w:bCs/>
                <w:color w:val="auto"/>
                <w:lang w:eastAsia="pt-BR"/>
              </w:rPr>
            </w:pPr>
            <w:r w:rsidRPr="00092E47">
              <w:rPr>
                <w:rFonts w:ascii="Times New Roman" w:eastAsia="Cambria" w:hAnsi="Times New Roman" w:cs="Times New Roman"/>
                <w:b w:val="0"/>
                <w:color w:val="auto"/>
              </w:rPr>
              <w:t xml:space="preserve">CAU/TO solicita posicionamento do CAU/BR em relação </w:t>
            </w:r>
            <w:r w:rsidR="00D262A3">
              <w:rPr>
                <w:rFonts w:ascii="Times New Roman" w:eastAsia="Cambria" w:hAnsi="Times New Roman" w:cs="Times New Roman"/>
                <w:b w:val="0"/>
                <w:color w:val="auto"/>
              </w:rPr>
              <w:t>aos limites de competência dos Técnicos em E</w:t>
            </w:r>
            <w:r w:rsidRPr="00092E47">
              <w:rPr>
                <w:rFonts w:ascii="Times New Roman" w:eastAsia="Cambria" w:hAnsi="Times New Roman" w:cs="Times New Roman"/>
                <w:b w:val="0"/>
                <w:color w:val="auto"/>
              </w:rPr>
              <w:t>dificaç</w:t>
            </w:r>
            <w:r w:rsidR="00D262A3">
              <w:rPr>
                <w:rFonts w:ascii="Times New Roman" w:eastAsia="Cambria" w:hAnsi="Times New Roman" w:cs="Times New Roman"/>
                <w:b w:val="0"/>
                <w:color w:val="auto"/>
              </w:rPr>
              <w:t>ões</w:t>
            </w:r>
            <w:r w:rsidRPr="00092E47">
              <w:rPr>
                <w:rFonts w:ascii="Times New Roman" w:eastAsia="Cambria" w:hAnsi="Times New Roman" w:cs="Times New Roman"/>
                <w:b w:val="0"/>
                <w:color w:val="auto"/>
              </w:rPr>
              <w:t xml:space="preserve"> para regularização de </w:t>
            </w:r>
            <w:r w:rsidR="00984C45">
              <w:rPr>
                <w:rFonts w:ascii="Times New Roman" w:eastAsia="Cambria" w:hAnsi="Times New Roman" w:cs="Times New Roman"/>
                <w:b w:val="0"/>
                <w:color w:val="auto"/>
              </w:rPr>
              <w:t>NOVA</w:t>
            </w:r>
            <w:r w:rsidR="00D95EC4">
              <w:rPr>
                <w:rFonts w:ascii="Times New Roman" w:eastAsia="Cambria" w:hAnsi="Times New Roman" w:cs="Times New Roman"/>
                <w:b w:val="0"/>
                <w:color w:val="auto"/>
              </w:rPr>
              <w:t>S</w:t>
            </w:r>
            <w:r w:rsidR="005777AC">
              <w:rPr>
                <w:rFonts w:ascii="Times New Roman" w:eastAsia="Cambria" w:hAnsi="Times New Roman" w:cs="Times New Roman"/>
                <w:b w:val="0"/>
                <w:color w:val="auto"/>
              </w:rPr>
              <w:t xml:space="preserve"> OBRA</w:t>
            </w:r>
            <w:r w:rsidR="00D95EC4">
              <w:rPr>
                <w:rFonts w:ascii="Times New Roman" w:eastAsia="Cambria" w:hAnsi="Times New Roman" w:cs="Times New Roman"/>
                <w:b w:val="0"/>
                <w:color w:val="auto"/>
              </w:rPr>
              <w:t xml:space="preserve">S </w:t>
            </w:r>
            <w:r w:rsidR="005777AC">
              <w:rPr>
                <w:rFonts w:ascii="Times New Roman" w:eastAsia="Cambria" w:hAnsi="Times New Roman" w:cs="Times New Roman"/>
                <w:b w:val="0"/>
                <w:color w:val="auto"/>
              </w:rPr>
              <w:t xml:space="preserve">com </w:t>
            </w:r>
            <w:r w:rsidR="00984C45">
              <w:rPr>
                <w:rFonts w:ascii="Times New Roman" w:eastAsia="Cambria" w:hAnsi="Times New Roman" w:cs="Times New Roman"/>
                <w:b w:val="0"/>
                <w:color w:val="auto"/>
              </w:rPr>
              <w:t>área</w:t>
            </w:r>
            <w:r w:rsidR="00D95EC4">
              <w:rPr>
                <w:rFonts w:ascii="Times New Roman" w:eastAsia="Cambria" w:hAnsi="Times New Roman" w:cs="Times New Roman"/>
                <w:b w:val="0"/>
                <w:color w:val="auto"/>
              </w:rPr>
              <w:t>s</w:t>
            </w:r>
            <w:r w:rsidR="00984C45">
              <w:rPr>
                <w:rFonts w:ascii="Times New Roman" w:eastAsia="Cambria" w:hAnsi="Times New Roman" w:cs="Times New Roman"/>
                <w:b w:val="0"/>
                <w:color w:val="auto"/>
              </w:rPr>
              <w:t xml:space="preserve"> superior</w:t>
            </w:r>
            <w:r w:rsidR="00D95EC4">
              <w:rPr>
                <w:rFonts w:ascii="Times New Roman" w:eastAsia="Cambria" w:hAnsi="Times New Roman" w:cs="Times New Roman"/>
                <w:b w:val="0"/>
                <w:color w:val="auto"/>
              </w:rPr>
              <w:t>es</w:t>
            </w:r>
            <w:r w:rsidR="00984C45">
              <w:rPr>
                <w:rFonts w:ascii="Times New Roman" w:eastAsia="Cambria" w:hAnsi="Times New Roman" w:cs="Times New Roman"/>
                <w:b w:val="0"/>
                <w:color w:val="auto"/>
              </w:rPr>
              <w:t xml:space="preserve"> a 80m2</w:t>
            </w:r>
            <w:r w:rsidR="00D262A3">
              <w:rPr>
                <w:rFonts w:ascii="Times New Roman" w:eastAsia="Cambria" w:hAnsi="Times New Roman" w:cs="Times New Roman"/>
                <w:b w:val="0"/>
                <w:color w:val="auto"/>
              </w:rPr>
              <w:t>.</w:t>
            </w:r>
          </w:p>
        </w:tc>
      </w:tr>
    </w:tbl>
    <w:p w14:paraId="6663B943" w14:textId="2401CC42" w:rsidR="00FD7F22" w:rsidRPr="00FD7F22" w:rsidRDefault="00FD7F22" w:rsidP="00FD7F22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after="0pt" w:line="12pt" w:lineRule="auto"/>
        <w:jc w:val="center"/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</w:pPr>
      <w:r w:rsidRPr="003B2AE0"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  <w:t xml:space="preserve">DELIBERAÇÃO </w:t>
      </w:r>
      <w:r w:rsidR="00CC1D70" w:rsidRPr="003B2AE0"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  <w:t>Nº 0</w:t>
      </w:r>
      <w:r w:rsidR="00B355AF"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  <w:t>28</w:t>
      </w:r>
      <w:r w:rsidRPr="003B2AE0"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  <w:t>/202</w:t>
      </w:r>
      <w:r w:rsidR="0079679F" w:rsidRPr="003B2AE0"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  <w:t>2</w:t>
      </w:r>
      <w:r w:rsidRPr="003B2AE0"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  <w:t xml:space="preserve"> – CEP – CAU/BR</w:t>
      </w:r>
    </w:p>
    <w:p w14:paraId="1AC73AAD" w14:textId="77777777" w:rsidR="00FD7F22" w:rsidRDefault="00FD7F22" w:rsidP="00BA0D9C">
      <w:pPr>
        <w:spacing w:after="0pt" w:line="12pt" w:lineRule="auto"/>
        <w:jc w:val="both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208DAC94" w14:textId="36145A26" w:rsidR="002238D1" w:rsidRPr="00C15C1C" w:rsidRDefault="002238D1" w:rsidP="00D262A3">
      <w:pPr>
        <w:spacing w:after="0pt" w:line="12pt" w:lineRule="auto"/>
        <w:jc w:val="both"/>
        <w:rPr>
          <w:rFonts w:ascii="Times New Roman" w:eastAsia="Cambria" w:hAnsi="Times New Roman" w:cs="Times New Roman"/>
          <w:b w:val="0"/>
          <w:color w:val="auto"/>
          <w:lang w:eastAsia="pt-BR"/>
        </w:rPr>
      </w:pPr>
      <w:r w:rsidRPr="008E1A8C">
        <w:rPr>
          <w:rFonts w:ascii="Times New Roman" w:eastAsia="Cambria" w:hAnsi="Times New Roman" w:cs="Times New Roman"/>
          <w:b w:val="0"/>
          <w:color w:val="auto"/>
          <w:lang w:eastAsia="pt-BR"/>
        </w:rPr>
        <w:t>A COMISSÃO DE EXERCÍCIO PROFISSIONAL – CEP</w:t>
      </w:r>
      <w:r w:rsidRPr="008E1A8C">
        <w:rPr>
          <w:rFonts w:ascii="Times New Roman" w:eastAsia="Cambria" w:hAnsi="Times New Roman" w:cs="Times New Roman"/>
          <w:smallCaps/>
          <w:color w:val="auto"/>
          <w:lang w:eastAsia="pt-BR"/>
        </w:rPr>
        <w:t>-</w:t>
      </w:r>
      <w:r w:rsidRPr="008E1A8C"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  <w:t>CAU/BR</w:t>
      </w:r>
      <w:r w:rsidRPr="008E1A8C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, reunida ordinariamente </w:t>
      </w:r>
      <w:r w:rsidRPr="008E1A8C">
        <w:rPr>
          <w:rFonts w:ascii="Times New Roman" w:eastAsia="Times New Roman" w:hAnsi="Times New Roman" w:cs="Times New Roman"/>
          <w:b w:val="0"/>
          <w:bCs/>
          <w:lang w:eastAsia="pt-BR"/>
        </w:rPr>
        <w:t>por meio de reunião híbrida</w:t>
      </w:r>
      <w:r w:rsidRPr="008E1A8C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, </w:t>
      </w:r>
      <w:r w:rsidRPr="00387917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na sede do CAU/BR, nos dias </w:t>
      </w:r>
      <w:r w:rsidR="00CC1D70">
        <w:rPr>
          <w:rFonts w:ascii="Times New Roman" w:eastAsia="Cambria" w:hAnsi="Times New Roman" w:cs="Times New Roman"/>
          <w:b w:val="0"/>
          <w:color w:val="auto"/>
          <w:lang w:eastAsia="pt-BR"/>
        </w:rPr>
        <w:t>9 e 10 de junho d</w:t>
      </w:r>
      <w:r w:rsidRPr="00387917">
        <w:rPr>
          <w:rFonts w:ascii="Times New Roman" w:eastAsia="Cambria" w:hAnsi="Times New Roman" w:cs="Times New Roman"/>
          <w:b w:val="0"/>
          <w:color w:val="auto"/>
          <w:lang w:eastAsia="pt-BR"/>
        </w:rPr>
        <w:t>e 2022,</w:t>
      </w:r>
      <w:r w:rsidRPr="008E1A8C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 no uso das competências que lhe conferem os artigos 97 e 101 do Regimento Interno do CAU/BR, após análise do assunto em epígrafe, e</w:t>
      </w:r>
    </w:p>
    <w:p w14:paraId="16032D1F" w14:textId="77777777" w:rsidR="00784E39" w:rsidRPr="008054EA" w:rsidRDefault="00784E39" w:rsidP="00D262A3">
      <w:pPr>
        <w:spacing w:after="0pt" w:line="12pt" w:lineRule="auto"/>
        <w:jc w:val="both"/>
        <w:rPr>
          <w:rFonts w:ascii="Times New Roman" w:eastAsia="Times New Roman" w:hAnsi="Times New Roman" w:cs="Times New Roman"/>
          <w:b w:val="0"/>
          <w:color w:val="auto"/>
          <w:lang w:eastAsia="pt-BR"/>
        </w:rPr>
      </w:pPr>
    </w:p>
    <w:p w14:paraId="1DA14CB1" w14:textId="72C65947" w:rsidR="002F13B2" w:rsidRDefault="00784E39" w:rsidP="00C93CDF">
      <w:pPr>
        <w:spacing w:after="0pt" w:line="12pt" w:lineRule="auto"/>
        <w:jc w:val="both"/>
        <w:rPr>
          <w:rFonts w:ascii="Times New Roman" w:eastAsia="Times New Roman" w:hAnsi="Times New Roman" w:cs="Times New Roman"/>
          <w:b w:val="0"/>
          <w:color w:val="auto"/>
          <w:lang w:eastAsia="pt-BR"/>
        </w:rPr>
      </w:pPr>
      <w:r w:rsidRPr="00C15C1C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Considerando </w:t>
      </w:r>
      <w:r w:rsidR="008054EA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o Ofício </w:t>
      </w:r>
      <w:r w:rsidR="008054EA" w:rsidRPr="008054EA">
        <w:rPr>
          <w:rFonts w:ascii="Times New Roman" w:eastAsia="Times New Roman" w:hAnsi="Times New Roman" w:cs="Times New Roman"/>
          <w:b w:val="0"/>
          <w:color w:val="auto"/>
          <w:lang w:eastAsia="pt-BR"/>
        </w:rPr>
        <w:t>nº 03/2022/ASSJUR/CAU/TO</w:t>
      </w:r>
      <w:r w:rsidR="008054EA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 que encaminha a Deliberação Plen</w:t>
      </w:r>
      <w:r w:rsidR="00662478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ária do </w:t>
      </w:r>
      <w:r w:rsidR="008054EA" w:rsidRPr="008054EA">
        <w:rPr>
          <w:rFonts w:ascii="Times New Roman" w:eastAsia="Times New Roman" w:hAnsi="Times New Roman" w:cs="Times New Roman"/>
          <w:b w:val="0"/>
          <w:color w:val="auto"/>
          <w:lang w:eastAsia="pt-BR"/>
        </w:rPr>
        <w:t>CAU/TO nº 10/20</w:t>
      </w:r>
      <w:r w:rsidR="008054EA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22 </w:t>
      </w:r>
      <w:r w:rsidR="002F13B2">
        <w:rPr>
          <w:rFonts w:ascii="Times New Roman" w:eastAsia="Times New Roman" w:hAnsi="Times New Roman" w:cs="Times New Roman"/>
          <w:b w:val="0"/>
          <w:color w:val="auto"/>
          <w:lang w:eastAsia="pt-BR"/>
        </w:rPr>
        <w:t>que aprova</w:t>
      </w:r>
      <w:r w:rsidR="00662478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 os termos da Deliberação da </w:t>
      </w:r>
      <w:r w:rsidR="008054EA" w:rsidRPr="008054EA">
        <w:rPr>
          <w:rFonts w:ascii="Times New Roman" w:eastAsia="Times New Roman" w:hAnsi="Times New Roman" w:cs="Times New Roman"/>
          <w:b w:val="0"/>
          <w:color w:val="auto"/>
          <w:lang w:eastAsia="pt-BR"/>
        </w:rPr>
        <w:t>CEDEP/CAU/TO nº 15</w:t>
      </w:r>
      <w:r w:rsidR="00662478">
        <w:rPr>
          <w:rFonts w:ascii="Times New Roman" w:eastAsia="Times New Roman" w:hAnsi="Times New Roman" w:cs="Times New Roman"/>
          <w:b w:val="0"/>
          <w:color w:val="auto"/>
          <w:lang w:eastAsia="pt-BR"/>
        </w:rPr>
        <w:t>/2022 com o seguinte encaminhamento</w:t>
      </w:r>
      <w:r w:rsidR="003B2AE0">
        <w:rPr>
          <w:rFonts w:ascii="Times New Roman" w:eastAsia="Times New Roman" w:hAnsi="Times New Roman" w:cs="Times New Roman"/>
          <w:b w:val="0"/>
          <w:color w:val="auto"/>
          <w:lang w:eastAsia="pt-BR"/>
        </w:rPr>
        <w:t>:</w:t>
      </w:r>
      <w:r w:rsidR="00662478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 </w:t>
      </w:r>
      <w:r w:rsidR="00662478" w:rsidRPr="00662478">
        <w:rPr>
          <w:rFonts w:ascii="Times New Roman" w:eastAsia="Times New Roman" w:hAnsi="Times New Roman" w:cs="Times New Roman"/>
          <w:b w:val="0"/>
          <w:color w:val="auto"/>
          <w:lang w:eastAsia="pt-BR"/>
        </w:rPr>
        <w:t>“</w:t>
      </w:r>
      <w:r w:rsidR="008054EA" w:rsidRPr="003B2AE0">
        <w:rPr>
          <w:rFonts w:ascii="Times New Roman" w:eastAsia="Times New Roman" w:hAnsi="Times New Roman" w:cs="Times New Roman"/>
          <w:b w:val="0"/>
          <w:i/>
          <w:color w:val="auto"/>
          <w:lang w:eastAsia="pt-BR"/>
        </w:rPr>
        <w:t xml:space="preserve">solicitar o posicionamento do </w:t>
      </w:r>
      <w:r w:rsidR="00662478" w:rsidRPr="003B2AE0">
        <w:rPr>
          <w:rFonts w:ascii="Times New Roman" w:eastAsia="Times New Roman" w:hAnsi="Times New Roman" w:cs="Times New Roman"/>
          <w:b w:val="0"/>
          <w:i/>
          <w:color w:val="auto"/>
          <w:lang w:eastAsia="pt-BR"/>
        </w:rPr>
        <w:t>CAU/BR, diante da situação</w:t>
      </w:r>
      <w:r w:rsidR="007D6F51">
        <w:rPr>
          <w:rFonts w:ascii="Times New Roman" w:eastAsia="Times New Roman" w:hAnsi="Times New Roman" w:cs="Times New Roman"/>
          <w:b w:val="0"/>
          <w:color w:val="auto"/>
          <w:lang w:eastAsia="pt-BR"/>
        </w:rPr>
        <w:t>”</w:t>
      </w:r>
      <w:r w:rsidR="002F13B2">
        <w:rPr>
          <w:rFonts w:ascii="Times New Roman" w:eastAsia="Times New Roman" w:hAnsi="Times New Roman" w:cs="Times New Roman"/>
          <w:b w:val="0"/>
          <w:color w:val="auto"/>
          <w:lang w:eastAsia="pt-BR"/>
        </w:rPr>
        <w:t>.</w:t>
      </w:r>
    </w:p>
    <w:p w14:paraId="1B12E85B" w14:textId="77777777" w:rsidR="002F13B2" w:rsidRDefault="002F13B2" w:rsidP="00C93CDF">
      <w:pPr>
        <w:spacing w:after="0pt" w:line="12pt" w:lineRule="auto"/>
        <w:jc w:val="both"/>
        <w:rPr>
          <w:rFonts w:ascii="Times New Roman" w:eastAsia="Times New Roman" w:hAnsi="Times New Roman" w:cs="Times New Roman"/>
          <w:b w:val="0"/>
          <w:color w:val="auto"/>
          <w:lang w:eastAsia="pt-BR"/>
        </w:rPr>
      </w:pPr>
    </w:p>
    <w:p w14:paraId="12E6B423" w14:textId="63334AC8" w:rsidR="00784E39" w:rsidRPr="00662478" w:rsidRDefault="002F13B2" w:rsidP="00C93CDF">
      <w:pPr>
        <w:spacing w:after="0pt" w:line="12pt" w:lineRule="auto"/>
        <w:jc w:val="both"/>
        <w:rPr>
          <w:rFonts w:ascii="Times New Roman" w:eastAsia="Times New Roman" w:hAnsi="Times New Roman" w:cs="Times New Roman"/>
          <w:b w:val="0"/>
          <w:color w:val="auto"/>
          <w:lang w:eastAsia="pt-BR"/>
        </w:rPr>
      </w:pPr>
      <w:r>
        <w:rPr>
          <w:rFonts w:ascii="Times New Roman" w:eastAsia="Times New Roman" w:hAnsi="Times New Roman" w:cs="Times New Roman"/>
          <w:b w:val="0"/>
          <w:color w:val="auto"/>
          <w:lang w:eastAsia="pt-BR"/>
        </w:rPr>
        <w:t>Considerando que foi</w:t>
      </w:r>
      <w:r w:rsidR="00984C45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 constatada pela fiscalização </w:t>
      </w:r>
      <w:r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do CAU/TO, </w:t>
      </w:r>
      <w:r w:rsidR="00984C45">
        <w:rPr>
          <w:rFonts w:ascii="Times New Roman" w:eastAsia="Times New Roman" w:hAnsi="Times New Roman" w:cs="Times New Roman"/>
          <w:b w:val="0"/>
          <w:color w:val="auto"/>
          <w:lang w:eastAsia="pt-BR"/>
        </w:rPr>
        <w:t>na análise de alvarás de regularização de imóveis emitidos pelo Município de Palmas para NOVAS OBRAS com áreas de construção maiores que 80m2, cujos responsáveis pelo projeto e/ou execução são Técnicos Industriais com Habilitação em Edificações</w:t>
      </w:r>
      <w:r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 ou em Construção Civil</w:t>
      </w:r>
      <w:r w:rsidR="00662478" w:rsidRPr="00662478">
        <w:rPr>
          <w:rFonts w:ascii="Times New Roman" w:eastAsia="Times New Roman" w:hAnsi="Times New Roman" w:cs="Times New Roman"/>
          <w:b w:val="0"/>
          <w:color w:val="auto"/>
          <w:lang w:eastAsia="pt-BR"/>
        </w:rPr>
        <w:t>”;</w:t>
      </w:r>
    </w:p>
    <w:p w14:paraId="6A2AB5C1" w14:textId="38480F5A" w:rsidR="00662478" w:rsidRPr="00662478" w:rsidRDefault="00662478" w:rsidP="00C93CDF">
      <w:pPr>
        <w:spacing w:after="0pt" w:line="12pt" w:lineRule="auto"/>
        <w:jc w:val="both"/>
        <w:rPr>
          <w:rFonts w:ascii="Times New Roman" w:eastAsia="Times New Roman" w:hAnsi="Times New Roman" w:cs="Times New Roman"/>
          <w:b w:val="0"/>
          <w:color w:val="auto"/>
          <w:lang w:eastAsia="pt-BR"/>
        </w:rPr>
      </w:pPr>
    </w:p>
    <w:p w14:paraId="3D0B9C0A" w14:textId="194E38A1" w:rsidR="00C93CDF" w:rsidRDefault="00662478" w:rsidP="00C93CDF">
      <w:pPr>
        <w:spacing w:after="0pt" w:line="12pt" w:lineRule="auto"/>
        <w:jc w:val="both"/>
        <w:rPr>
          <w:rFonts w:ascii="Times New Roman" w:eastAsia="Times New Roman" w:hAnsi="Times New Roman" w:cs="Times New Roman"/>
          <w:b w:val="0"/>
          <w:color w:val="auto"/>
          <w:lang w:eastAsia="pt-BR"/>
        </w:rPr>
      </w:pPr>
      <w:r w:rsidRPr="00662478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Considerando </w:t>
      </w:r>
      <w:r w:rsidR="00C93CDF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o </w:t>
      </w:r>
      <w:r w:rsidR="00C93CDF">
        <w:rPr>
          <w:rFonts w:ascii="Times New Roman" w:hAnsi="Times New Roman"/>
          <w:b w:val="0"/>
          <w:bCs/>
          <w:lang w:eastAsia="pt-BR"/>
        </w:rPr>
        <w:t>O</w:t>
      </w:r>
      <w:r w:rsidR="00C93CDF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fício nº 385/2021/GAB/SEDUSR no qual a </w:t>
      </w:r>
      <w:r w:rsidR="00B93271">
        <w:rPr>
          <w:rFonts w:ascii="Times New Roman" w:hAnsi="Times New Roman"/>
          <w:b w:val="0"/>
          <w:bCs/>
          <w:lang w:eastAsia="pt-BR"/>
        </w:rPr>
        <w:t xml:space="preserve">Secretaria Municipal de Desenvolvimento Urbano e Serviços Regionais da Prefeitura de Palmas </w:t>
      </w:r>
      <w:r w:rsidR="007D6F51">
        <w:rPr>
          <w:rFonts w:ascii="Times New Roman" w:hAnsi="Times New Roman"/>
          <w:b w:val="0"/>
          <w:bCs/>
          <w:lang w:eastAsia="pt-BR"/>
        </w:rPr>
        <w:t xml:space="preserve">no qual </w:t>
      </w:r>
      <w:r w:rsidR="00B93271">
        <w:rPr>
          <w:rFonts w:ascii="Times New Roman" w:hAnsi="Times New Roman"/>
          <w:b w:val="0"/>
          <w:bCs/>
          <w:lang w:eastAsia="pt-BR"/>
        </w:rPr>
        <w:t>responde</w:t>
      </w:r>
      <w:r w:rsidR="00C93CDF">
        <w:rPr>
          <w:rFonts w:ascii="Times New Roman" w:hAnsi="Times New Roman"/>
          <w:b w:val="0"/>
          <w:bCs/>
          <w:lang w:eastAsia="pt-BR"/>
        </w:rPr>
        <w:t xml:space="preserve"> à notificação do CAU/TO </w:t>
      </w:r>
      <w:r w:rsidR="00B93271">
        <w:rPr>
          <w:rFonts w:ascii="Times New Roman" w:eastAsia="Times New Roman" w:hAnsi="Times New Roman" w:cs="Times New Roman"/>
          <w:b w:val="0"/>
          <w:color w:val="auto"/>
          <w:lang w:eastAsia="pt-BR"/>
        </w:rPr>
        <w:t>informa</w:t>
      </w:r>
      <w:r w:rsidR="00C93CDF">
        <w:rPr>
          <w:rFonts w:ascii="Times New Roman" w:eastAsia="Times New Roman" w:hAnsi="Times New Roman" w:cs="Times New Roman"/>
          <w:b w:val="0"/>
          <w:color w:val="auto"/>
          <w:lang w:eastAsia="pt-BR"/>
        </w:rPr>
        <w:t>ndo que</w:t>
      </w:r>
      <w:r w:rsidR="00DA1E1D">
        <w:rPr>
          <w:rFonts w:ascii="Times New Roman" w:eastAsia="Times New Roman" w:hAnsi="Times New Roman" w:cs="Times New Roman"/>
          <w:b w:val="0"/>
          <w:color w:val="auto"/>
          <w:lang w:eastAsia="pt-BR"/>
        </w:rPr>
        <w:t>,</w:t>
      </w:r>
      <w:r w:rsidR="00C93CDF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 s</w:t>
      </w:r>
      <w:r w:rsidR="00F60073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egundo o CRT-1 </w:t>
      </w:r>
      <w:r w:rsidR="00C93CDF">
        <w:rPr>
          <w:rFonts w:ascii="Times New Roman" w:eastAsia="Times New Roman" w:hAnsi="Times New Roman" w:cs="Times New Roman"/>
          <w:b w:val="0"/>
          <w:color w:val="auto"/>
          <w:lang w:eastAsia="pt-BR"/>
        </w:rPr>
        <w:t>(Conselho Regional de Técnicos</w:t>
      </w:r>
      <w:r w:rsidR="00F60073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 do </w:t>
      </w:r>
      <w:r w:rsidR="007D6F51">
        <w:rPr>
          <w:rFonts w:ascii="Times New Roman" w:eastAsia="Times New Roman" w:hAnsi="Times New Roman" w:cs="Times New Roman"/>
          <w:b w:val="0"/>
          <w:color w:val="auto"/>
          <w:lang w:eastAsia="pt-BR"/>
        </w:rPr>
        <w:t>TO</w:t>
      </w:r>
      <w:r w:rsidR="00C93CDF">
        <w:rPr>
          <w:rFonts w:ascii="Times New Roman" w:eastAsia="Times New Roman" w:hAnsi="Times New Roman" w:cs="Times New Roman"/>
          <w:b w:val="0"/>
          <w:color w:val="auto"/>
          <w:lang w:eastAsia="pt-BR"/>
        </w:rPr>
        <w:t>)</w:t>
      </w:r>
      <w:r w:rsidR="00DA1E1D">
        <w:rPr>
          <w:rFonts w:ascii="Times New Roman" w:eastAsia="Times New Roman" w:hAnsi="Times New Roman" w:cs="Times New Roman"/>
          <w:b w:val="0"/>
          <w:color w:val="auto"/>
          <w:lang w:eastAsia="pt-BR"/>
        </w:rPr>
        <w:t>,</w:t>
      </w:r>
      <w:r w:rsidR="00B93271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 o limite de 80m2 </w:t>
      </w:r>
      <w:r w:rsidR="00B93271" w:rsidRPr="00DA1E1D">
        <w:rPr>
          <w:rFonts w:ascii="Times New Roman" w:eastAsia="Times New Roman" w:hAnsi="Times New Roman" w:cs="Times New Roman"/>
          <w:b w:val="0"/>
          <w:color w:val="auto"/>
          <w:u w:val="single"/>
          <w:lang w:eastAsia="pt-BR"/>
        </w:rPr>
        <w:t>não</w:t>
      </w:r>
      <w:r w:rsidR="00B93271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 se aplica a regularização de obra, </w:t>
      </w:r>
      <w:r w:rsidR="00D95EC4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de acordo com o </w:t>
      </w:r>
      <w:r w:rsidR="00B93271" w:rsidRPr="00DA1E1D">
        <w:rPr>
          <w:rFonts w:ascii="Times New Roman" w:eastAsia="Times New Roman" w:hAnsi="Times New Roman" w:cs="Times New Roman"/>
          <w:b w:val="0"/>
          <w:color w:val="auto"/>
          <w:lang w:eastAsia="pt-BR"/>
        </w:rPr>
        <w:t>inciso VI</w:t>
      </w:r>
      <w:r w:rsidR="00C93CDF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 do art. 3º da Resolução CFT nº 058/2019 e que </w:t>
      </w:r>
      <w:r w:rsidR="00DA1E1D">
        <w:rPr>
          <w:rFonts w:ascii="Times New Roman" w:eastAsia="Times New Roman" w:hAnsi="Times New Roman" w:cs="Times New Roman"/>
          <w:b w:val="0"/>
          <w:color w:val="auto"/>
          <w:lang w:eastAsia="pt-BR"/>
        </w:rPr>
        <w:t>esse seria o</w:t>
      </w:r>
      <w:r w:rsidR="00C93CDF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 </w:t>
      </w:r>
      <w:r w:rsidR="00B93271">
        <w:rPr>
          <w:rFonts w:ascii="Times New Roman" w:eastAsia="Times New Roman" w:hAnsi="Times New Roman" w:cs="Times New Roman"/>
          <w:b w:val="0"/>
          <w:color w:val="auto"/>
          <w:lang w:eastAsia="pt-BR"/>
        </w:rPr>
        <w:t>caso dos alv</w:t>
      </w:r>
      <w:r w:rsidR="00C93CDF">
        <w:rPr>
          <w:rFonts w:ascii="Times New Roman" w:eastAsia="Times New Roman" w:hAnsi="Times New Roman" w:cs="Times New Roman"/>
          <w:b w:val="0"/>
          <w:color w:val="auto"/>
          <w:lang w:eastAsia="pt-BR"/>
        </w:rPr>
        <w:t>arás de construção em questão</w:t>
      </w:r>
      <w:r w:rsidR="00DA1E1D">
        <w:rPr>
          <w:rFonts w:ascii="Times New Roman" w:eastAsia="Times New Roman" w:hAnsi="Times New Roman" w:cs="Times New Roman"/>
          <w:b w:val="0"/>
          <w:color w:val="auto"/>
          <w:lang w:eastAsia="pt-BR"/>
        </w:rPr>
        <w:t>, apontados pelo CAU/TO</w:t>
      </w:r>
      <w:r w:rsidR="00C93CDF">
        <w:rPr>
          <w:rFonts w:ascii="Times New Roman" w:eastAsia="Times New Roman" w:hAnsi="Times New Roman" w:cs="Times New Roman"/>
          <w:b w:val="0"/>
          <w:color w:val="auto"/>
          <w:lang w:eastAsia="pt-BR"/>
        </w:rPr>
        <w:t>;</w:t>
      </w:r>
    </w:p>
    <w:p w14:paraId="52F71B2C" w14:textId="77777777" w:rsidR="00C93CDF" w:rsidRDefault="00C93CDF" w:rsidP="00C93CDF">
      <w:pPr>
        <w:spacing w:after="0pt" w:line="12pt" w:lineRule="auto"/>
        <w:jc w:val="both"/>
        <w:rPr>
          <w:rFonts w:ascii="Times New Roman" w:eastAsia="Times New Roman" w:hAnsi="Times New Roman" w:cs="Times New Roman"/>
          <w:b w:val="0"/>
          <w:color w:val="auto"/>
          <w:lang w:eastAsia="pt-BR"/>
        </w:rPr>
      </w:pPr>
    </w:p>
    <w:p w14:paraId="7C8B62F8" w14:textId="37117516" w:rsidR="002F13B2" w:rsidRPr="00D95EC4" w:rsidRDefault="00C93CDF" w:rsidP="00D262A3">
      <w:pPr>
        <w:spacing w:after="0pt" w:line="12pt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  <w:r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Considerando o </w:t>
      </w:r>
      <w:r w:rsidRPr="00D262A3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Ofício nº 097/2019-GAB/CRT-01 </w:t>
      </w:r>
      <w:r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do </w:t>
      </w:r>
      <w:r w:rsidRPr="00D262A3">
        <w:rPr>
          <w:rFonts w:ascii="Times New Roman" w:eastAsia="Times New Roman" w:hAnsi="Times New Roman" w:cs="Times New Roman"/>
          <w:b w:val="0"/>
          <w:color w:val="auto"/>
          <w:lang w:eastAsia="pt-BR"/>
        </w:rPr>
        <w:t>Conselho Regional dos Técnicos Industriais da Primeira Região</w:t>
      </w:r>
      <w:r w:rsidR="007D6F51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 (TO)</w:t>
      </w:r>
      <w:r w:rsidRPr="00D262A3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no qual </w:t>
      </w:r>
      <w:r w:rsidR="00043956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informa à Secretaria Municipal de Palmas que a Resolução CFT nº 058/2019, em seu art. 3º, permite ao técnico industrial </w:t>
      </w:r>
      <w:r w:rsidR="00043956" w:rsidRPr="00D95EC4">
        <w:rPr>
          <w:rFonts w:ascii="Times New Roman" w:eastAsia="Times New Roman" w:hAnsi="Times New Roman" w:cs="Times New Roman"/>
          <w:b w:val="0"/>
          <w:color w:val="auto"/>
          <w:lang w:eastAsia="pt-BR"/>
        </w:rPr>
        <w:t>executar projetos de construções até o limite de 80</w:t>
      </w:r>
      <w:r w:rsidR="00D95EC4" w:rsidRPr="00D95EC4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 </w:t>
      </w:r>
      <w:r w:rsidR="00043956" w:rsidRPr="00D95EC4">
        <w:rPr>
          <w:rFonts w:ascii="Times New Roman" w:eastAsia="Times New Roman" w:hAnsi="Times New Roman" w:cs="Times New Roman"/>
          <w:b w:val="0"/>
          <w:color w:val="auto"/>
          <w:lang w:eastAsia="pt-BR"/>
        </w:rPr>
        <w:t>m2 e</w:t>
      </w:r>
      <w:r w:rsidR="00D95EC4" w:rsidRPr="00D95EC4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 ainda</w:t>
      </w:r>
      <w:r w:rsidR="00043956" w:rsidRPr="00D95EC4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 que o credencia a executar levantamento de edificações para regularização cadastral juntos aos Órgãos da Administração Pública, assim como projetar reformas, em qualquer dimensão, </w:t>
      </w:r>
      <w:r w:rsidR="00043956" w:rsidRPr="00D95EC4">
        <w:rPr>
          <w:rFonts w:ascii="Times New Roman" w:eastAsia="Times New Roman" w:hAnsi="Times New Roman" w:cs="Times New Roman"/>
          <w:b w:val="0"/>
          <w:color w:val="auto"/>
          <w:u w:val="single"/>
          <w:lang w:eastAsia="pt-BR"/>
        </w:rPr>
        <w:t>desde que não haja alteração ou modificação da estrutura</w:t>
      </w:r>
      <w:r w:rsidR="002F13B2" w:rsidRPr="00D95EC4">
        <w:rPr>
          <w:rFonts w:ascii="Times New Roman" w:eastAsia="Times New Roman" w:hAnsi="Times New Roman" w:cs="Times New Roman"/>
          <w:b w:val="0"/>
          <w:color w:val="auto"/>
          <w:u w:val="single"/>
          <w:lang w:eastAsia="pt-BR"/>
        </w:rPr>
        <w:t xml:space="preserve">  </w:t>
      </w:r>
      <w:r w:rsidR="00D95EC4">
        <w:rPr>
          <w:rFonts w:ascii="Times New Roman" w:eastAsia="Times New Roman" w:hAnsi="Times New Roman" w:cs="Times New Roman"/>
          <w:b w:val="0"/>
          <w:color w:val="auto"/>
          <w:u w:val="single"/>
          <w:lang w:eastAsia="pt-BR"/>
        </w:rPr>
        <w:t xml:space="preserve">existente </w:t>
      </w:r>
      <w:r w:rsidR="00043956" w:rsidRPr="00D95EC4">
        <w:rPr>
          <w:rFonts w:ascii="Times New Roman" w:eastAsia="Times New Roman" w:hAnsi="Times New Roman" w:cs="Times New Roman"/>
          <w:b w:val="0"/>
          <w:color w:val="auto"/>
          <w:u w:val="single"/>
          <w:lang w:eastAsia="pt-BR"/>
        </w:rPr>
        <w:t>da edificação.</w:t>
      </w:r>
    </w:p>
    <w:p w14:paraId="7DAC24AC" w14:textId="77777777" w:rsidR="002F13B2" w:rsidRDefault="002F13B2" w:rsidP="00D262A3">
      <w:pPr>
        <w:spacing w:after="0pt" w:line="12pt" w:lineRule="auto"/>
        <w:jc w:val="both"/>
        <w:rPr>
          <w:rFonts w:ascii="Times New Roman" w:eastAsia="Times New Roman" w:hAnsi="Times New Roman" w:cs="Times New Roman"/>
          <w:b w:val="0"/>
          <w:color w:val="auto"/>
          <w:lang w:eastAsia="pt-BR"/>
        </w:rPr>
      </w:pPr>
    </w:p>
    <w:p w14:paraId="7BA301F8" w14:textId="2641D6BF" w:rsidR="00C93CDF" w:rsidRDefault="004847E2" w:rsidP="00D262A3">
      <w:pPr>
        <w:spacing w:after="0pt" w:line="12pt" w:lineRule="auto"/>
        <w:jc w:val="both"/>
        <w:rPr>
          <w:rFonts w:ascii="Times New Roman" w:eastAsia="Times New Roman" w:hAnsi="Times New Roman" w:cs="Times New Roman"/>
          <w:b w:val="0"/>
          <w:color w:val="auto"/>
          <w:lang w:eastAsia="pt-BR"/>
        </w:rPr>
      </w:pPr>
      <w:r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Considerando </w:t>
      </w:r>
      <w:r w:rsidR="00C93CDF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que os </w:t>
      </w:r>
      <w:r>
        <w:rPr>
          <w:rFonts w:ascii="Times New Roman" w:eastAsia="Times New Roman" w:hAnsi="Times New Roman" w:cs="Times New Roman"/>
          <w:b w:val="0"/>
          <w:color w:val="auto"/>
          <w:lang w:eastAsia="pt-BR"/>
        </w:rPr>
        <w:t>Alvará</w:t>
      </w:r>
      <w:r w:rsidR="00C93CDF">
        <w:rPr>
          <w:rFonts w:ascii="Times New Roman" w:eastAsia="Times New Roman" w:hAnsi="Times New Roman" w:cs="Times New Roman"/>
          <w:b w:val="0"/>
          <w:color w:val="auto"/>
          <w:lang w:eastAsia="pt-BR"/>
        </w:rPr>
        <w:t>s</w:t>
      </w:r>
      <w:r w:rsidR="00D95EC4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 de Construção, </w:t>
      </w:r>
      <w:r w:rsidR="00C93CDF">
        <w:rPr>
          <w:rFonts w:ascii="Times New Roman" w:eastAsia="Times New Roman" w:hAnsi="Times New Roman" w:cs="Times New Roman"/>
          <w:b w:val="0"/>
          <w:color w:val="auto"/>
          <w:lang w:eastAsia="pt-BR"/>
        </w:rPr>
        <w:t>analisados e fiscalizados pelo CAU-TO</w:t>
      </w:r>
      <w:r w:rsidR="00043956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, </w:t>
      </w:r>
      <w:r w:rsidR="009D6DD8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se referem </w:t>
      </w:r>
      <w:r w:rsidR="00C93CDF">
        <w:rPr>
          <w:rFonts w:ascii="Times New Roman" w:eastAsia="Times New Roman" w:hAnsi="Times New Roman" w:cs="Times New Roman"/>
          <w:b w:val="0"/>
          <w:color w:val="auto"/>
          <w:lang w:eastAsia="pt-BR"/>
        </w:rPr>
        <w:t>à “</w:t>
      </w:r>
      <w:r>
        <w:rPr>
          <w:rFonts w:ascii="Times New Roman" w:eastAsia="Times New Roman" w:hAnsi="Times New Roman" w:cs="Times New Roman"/>
          <w:b w:val="0"/>
          <w:color w:val="auto"/>
          <w:lang w:eastAsia="pt-BR"/>
        </w:rPr>
        <w:t>NOVA OBRA</w:t>
      </w:r>
      <w:r w:rsidR="00C93CDF">
        <w:rPr>
          <w:rFonts w:ascii="Times New Roman" w:eastAsia="Times New Roman" w:hAnsi="Times New Roman" w:cs="Times New Roman"/>
          <w:b w:val="0"/>
          <w:color w:val="auto"/>
          <w:lang w:eastAsia="pt-BR"/>
        </w:rPr>
        <w:t>”</w:t>
      </w:r>
      <w:r w:rsidR="00043956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 </w:t>
      </w:r>
      <w:r w:rsidR="00C93CDF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com áreas de construção superiores a 80m2, como </w:t>
      </w:r>
      <w:r w:rsidR="009D6DD8">
        <w:rPr>
          <w:rFonts w:ascii="Times New Roman" w:eastAsia="Times New Roman" w:hAnsi="Times New Roman" w:cs="Times New Roman"/>
          <w:b w:val="0"/>
          <w:color w:val="auto"/>
          <w:lang w:eastAsia="pt-BR"/>
        </w:rPr>
        <w:t>mostrado na figura abaixo</w:t>
      </w:r>
      <w:r w:rsidR="00D95EC4">
        <w:rPr>
          <w:rFonts w:ascii="Times New Roman" w:eastAsia="Times New Roman" w:hAnsi="Times New Roman" w:cs="Times New Roman"/>
          <w:b w:val="0"/>
          <w:color w:val="auto"/>
          <w:lang w:eastAsia="pt-BR"/>
        </w:rPr>
        <w:t>, por exemplo,</w:t>
      </w:r>
      <w:r w:rsidR="009D6DD8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 cuja </w:t>
      </w:r>
      <w:r>
        <w:rPr>
          <w:rFonts w:ascii="Times New Roman" w:eastAsia="Times New Roman" w:hAnsi="Times New Roman" w:cs="Times New Roman"/>
          <w:b w:val="0"/>
          <w:color w:val="auto"/>
          <w:lang w:eastAsia="pt-BR"/>
        </w:rPr>
        <w:t>área constru</w:t>
      </w:r>
      <w:r w:rsidR="00C93CDF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ída </w:t>
      </w:r>
      <w:r w:rsidR="009D6DD8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é </w:t>
      </w:r>
      <w:r w:rsidR="00C93CDF">
        <w:rPr>
          <w:rFonts w:ascii="Times New Roman" w:eastAsia="Times New Roman" w:hAnsi="Times New Roman" w:cs="Times New Roman"/>
          <w:b w:val="0"/>
          <w:color w:val="auto"/>
          <w:lang w:eastAsia="pt-BR"/>
        </w:rPr>
        <w:t>de 506,33m2:</w:t>
      </w:r>
    </w:p>
    <w:p w14:paraId="551FE455" w14:textId="4FB6E177" w:rsidR="004847E2" w:rsidRDefault="005777AC" w:rsidP="00043956">
      <w:pPr>
        <w:spacing w:after="0pt" w:line="12pt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pt-BR"/>
        </w:rPr>
      </w:pPr>
      <w:r w:rsidRPr="005777AC">
        <w:rPr>
          <w:rFonts w:ascii="Times New Roman" w:eastAsia="Times New Roman" w:hAnsi="Times New Roman" w:cs="Times New Roman"/>
          <w:noProof/>
          <w:color w:val="auto"/>
          <w:lang w:eastAsia="pt-BR"/>
        </w:rPr>
        <w:drawing>
          <wp:inline distT="0" distB="0" distL="0" distR="0" wp14:anchorId="7E2F3E12" wp14:editId="4D45F289">
            <wp:extent cx="5322269" cy="2664183"/>
            <wp:effectExtent l="0" t="0" r="0" b="3175"/>
            <wp:docPr id="14" name="Agrupar 6"/>
            <wp:cNvGraphicFramePr/>
            <a:graphic xmlns:a="http://purl.oclc.org/ooxml/drawingml/main">
              <a:graphicData uri="http://schemas.microsoft.com/office/word/2010/wordprocessingGroup">
                <wp:wgp>
                  <wp:cNvGrpSpPr>
                    <a:extLst>
                      <a:ext uri="{F59B8463-F414-42e2-B3A4-FFEF48DC7170}">
                        <a15:nonVisualGroupProps xmlns:a15="http://schemas.microsoft.com/office/drawing/2012/main" isLegacyGroup="0"/>
                      </a:ext>
                    </a:extLst>
                  </wp:cNvGrpSpPr>
                  <wp:grpSpPr>
                    <a:xfrm>
                      <a:off x="0" y="0"/>
                      <a:ext cx="5322269" cy="2664183"/>
                      <a:chOff x="0" y="0"/>
                      <a:chExt cx="5322269" cy="2664183"/>
                    </a:xfrm>
                  </wp:grpSpPr>
                  <pic:pic xmlns:pic="http://purl.oclc.org/ooxml/drawingml/picture">
                    <pic:nvPicPr>
                      <pic:cNvPr id="15" name="Imagem 15"/>
                      <pic:cNvPicPr>
                        <a:picLocks noChangeAspect="1"/>
                      </pic:cNvPicPr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22269" cy="2664183"/>
                      </a:xfrm>
                      <a:prstGeom prst="rect">
                        <a:avLst/>
                      </a:prstGeom>
                    </pic:spPr>
                  </pic:pic>
                  <wp:wsp>
                    <wp:cNvPr id="17" name="Retângulo Arredondado 17"/>
                    <wp:cNvSpPr/>
                    <wp:spPr>
                      <a:xfrm>
                        <a:off x="3098257" y="555507"/>
                        <a:ext cx="1089025" cy="262255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  <a:prstDash val="sysDash"/>
                      </a:ln>
                    </wp:spPr>
                    <wp:style>
                      <a:lnRef idx="2">
                        <a:schemeClr val="accent1">
                          <a:shade val="50%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:style>
                    <wp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:bodyPr>
                  </wp:wsp>
                  <wp:wsp>
                    <wp:cNvPr id="18" name="Retângulo Arredondado 18"/>
                    <wp:cNvSpPr/>
                    <wp:spPr>
                      <a:xfrm>
                        <a:off x="1430822" y="2290178"/>
                        <a:ext cx="593819" cy="211809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  <a:prstDash val="sysDash"/>
                      </a:ln>
                    </wp:spPr>
                    <wp:style>
                      <a:lnRef idx="2">
                        <a:schemeClr val="accent1">
                          <a:shade val="50%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:style>
                    <wp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:bodyPr>
                  </wp:wsp>
                </wp:wgp>
              </a:graphicData>
            </a:graphic>
          </wp:inline>
        </w:drawing>
      </w:r>
    </w:p>
    <w:p w14:paraId="58CD06A1" w14:textId="37DE2640" w:rsidR="004847E2" w:rsidRDefault="004847E2" w:rsidP="00D262A3">
      <w:pPr>
        <w:spacing w:after="0pt" w:line="12pt" w:lineRule="auto"/>
        <w:jc w:val="both"/>
        <w:rPr>
          <w:rFonts w:ascii="Times New Roman" w:eastAsia="Times New Roman" w:hAnsi="Times New Roman" w:cs="Times New Roman"/>
          <w:b w:val="0"/>
          <w:color w:val="auto"/>
          <w:lang w:eastAsia="pt-BR"/>
        </w:rPr>
      </w:pPr>
    </w:p>
    <w:p w14:paraId="077018C5" w14:textId="45337F88" w:rsidR="008054EA" w:rsidRPr="00D262A3" w:rsidRDefault="00D262A3" w:rsidP="00D262A3">
      <w:pPr>
        <w:spacing w:after="0pt" w:line="12pt" w:lineRule="auto"/>
        <w:jc w:val="both"/>
        <w:rPr>
          <w:rFonts w:ascii="Times New Roman" w:eastAsia="Times New Roman" w:hAnsi="Times New Roman" w:cs="Times New Roman"/>
          <w:b w:val="0"/>
          <w:color w:val="auto"/>
          <w:lang w:eastAsia="pt-BR"/>
        </w:rPr>
      </w:pPr>
      <w:r w:rsidRPr="00D262A3">
        <w:rPr>
          <w:rFonts w:ascii="Times New Roman" w:eastAsia="Times New Roman" w:hAnsi="Times New Roman" w:cs="Times New Roman"/>
          <w:b w:val="0"/>
          <w:color w:val="auto"/>
          <w:lang w:eastAsia="pt-BR"/>
        </w:rPr>
        <w:t>Considerando a Lei n</w:t>
      </w:r>
      <w:r w:rsidR="00B00BF8" w:rsidRPr="00D262A3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º 13.639, </w:t>
      </w:r>
      <w:r w:rsidRPr="00D262A3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de 26 de março de </w:t>
      </w:r>
      <w:r w:rsidR="00B00BF8" w:rsidRPr="00D262A3">
        <w:rPr>
          <w:rFonts w:ascii="Times New Roman" w:eastAsia="Times New Roman" w:hAnsi="Times New Roman" w:cs="Times New Roman"/>
          <w:b w:val="0"/>
          <w:color w:val="auto"/>
          <w:lang w:eastAsia="pt-BR"/>
        </w:rPr>
        <w:t>2018, que c</w:t>
      </w:r>
      <w:r w:rsidR="008054EA" w:rsidRPr="00D262A3">
        <w:rPr>
          <w:rFonts w:ascii="Times New Roman" w:eastAsia="Times New Roman" w:hAnsi="Times New Roman" w:cs="Times New Roman"/>
          <w:b w:val="0"/>
          <w:color w:val="auto"/>
          <w:lang w:eastAsia="pt-BR"/>
        </w:rPr>
        <w:t>ria o Conselho Federal dos Técnicos Industriais, o Conselho</w:t>
      </w:r>
      <w:r w:rsidR="00B00BF8" w:rsidRPr="00D262A3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 </w:t>
      </w:r>
      <w:r w:rsidR="008054EA" w:rsidRPr="00D262A3">
        <w:rPr>
          <w:rFonts w:ascii="Times New Roman" w:eastAsia="Times New Roman" w:hAnsi="Times New Roman" w:cs="Times New Roman"/>
          <w:b w:val="0"/>
          <w:color w:val="auto"/>
          <w:lang w:eastAsia="pt-BR"/>
        </w:rPr>
        <w:t>Federal dos Técnicos Agrícolas, os Conselhos Regionais dos</w:t>
      </w:r>
      <w:r w:rsidR="00B00BF8" w:rsidRPr="00D262A3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 </w:t>
      </w:r>
      <w:r w:rsidR="008054EA" w:rsidRPr="00D262A3">
        <w:rPr>
          <w:rFonts w:ascii="Times New Roman" w:eastAsia="Times New Roman" w:hAnsi="Times New Roman" w:cs="Times New Roman"/>
          <w:b w:val="0"/>
          <w:color w:val="auto"/>
          <w:lang w:eastAsia="pt-BR"/>
        </w:rPr>
        <w:t>Técnicos Industriais e os Conselhos Regionais dos Técnicos</w:t>
      </w:r>
      <w:r w:rsidR="00B00BF8" w:rsidRPr="00D262A3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 Agrícolas;</w:t>
      </w:r>
    </w:p>
    <w:p w14:paraId="6D873E34" w14:textId="121501EA" w:rsidR="008054EA" w:rsidRPr="00D262A3" w:rsidRDefault="008054EA" w:rsidP="00D262A3">
      <w:pPr>
        <w:pStyle w:val="Default"/>
        <w:jc w:val="both"/>
        <w:rPr>
          <w:sz w:val="22"/>
          <w:szCs w:val="22"/>
        </w:rPr>
      </w:pPr>
    </w:p>
    <w:p w14:paraId="6AA4802D" w14:textId="706FC0E0" w:rsidR="007B2FB2" w:rsidRPr="00DA1E1D" w:rsidRDefault="00D262A3" w:rsidP="006D453D">
      <w:pPr>
        <w:pStyle w:val="Default"/>
        <w:jc w:val="both"/>
        <w:rPr>
          <w:sz w:val="22"/>
          <w:szCs w:val="22"/>
        </w:rPr>
      </w:pPr>
      <w:r w:rsidRPr="00D262A3">
        <w:rPr>
          <w:sz w:val="22"/>
          <w:szCs w:val="22"/>
        </w:rPr>
        <w:t xml:space="preserve">Considerando </w:t>
      </w:r>
      <w:r w:rsidR="005777AC">
        <w:rPr>
          <w:sz w:val="22"/>
          <w:szCs w:val="22"/>
        </w:rPr>
        <w:t xml:space="preserve">que </w:t>
      </w:r>
      <w:r w:rsidRPr="00D262A3">
        <w:rPr>
          <w:sz w:val="22"/>
          <w:szCs w:val="22"/>
        </w:rPr>
        <w:t>a Resolução CFT nº 0</w:t>
      </w:r>
      <w:r w:rsidR="005777AC">
        <w:rPr>
          <w:sz w:val="22"/>
          <w:szCs w:val="22"/>
        </w:rPr>
        <w:t xml:space="preserve">58, de 22 de março de 2019, </w:t>
      </w:r>
      <w:r w:rsidRPr="00D262A3">
        <w:rPr>
          <w:sz w:val="22"/>
          <w:szCs w:val="22"/>
        </w:rPr>
        <w:t>define as prerrogativas e atribuiçõe</w:t>
      </w:r>
      <w:r w:rsidR="005777AC">
        <w:rPr>
          <w:sz w:val="22"/>
          <w:szCs w:val="22"/>
        </w:rPr>
        <w:t xml:space="preserve">s dos Técnicos Industriais </w:t>
      </w:r>
      <w:r w:rsidRPr="00D262A3">
        <w:rPr>
          <w:sz w:val="22"/>
          <w:szCs w:val="22"/>
        </w:rPr>
        <w:t>em Edificaç</w:t>
      </w:r>
      <w:r w:rsidR="006D453D">
        <w:rPr>
          <w:sz w:val="22"/>
          <w:szCs w:val="22"/>
        </w:rPr>
        <w:t>ões</w:t>
      </w:r>
      <w:r w:rsidR="002F13B2">
        <w:rPr>
          <w:sz w:val="22"/>
          <w:szCs w:val="22"/>
        </w:rPr>
        <w:t xml:space="preserve"> ou </w:t>
      </w:r>
      <w:r w:rsidR="00D95EC4">
        <w:rPr>
          <w:sz w:val="22"/>
          <w:szCs w:val="22"/>
        </w:rPr>
        <w:t xml:space="preserve">em </w:t>
      </w:r>
      <w:r w:rsidR="002F13B2">
        <w:rPr>
          <w:sz w:val="22"/>
          <w:szCs w:val="22"/>
        </w:rPr>
        <w:t>Construção Civil</w:t>
      </w:r>
      <w:r w:rsidR="005777AC">
        <w:rPr>
          <w:sz w:val="22"/>
          <w:szCs w:val="22"/>
        </w:rPr>
        <w:t xml:space="preserve">, </w:t>
      </w:r>
      <w:r w:rsidR="00444D81">
        <w:rPr>
          <w:sz w:val="22"/>
          <w:szCs w:val="22"/>
        </w:rPr>
        <w:t xml:space="preserve">e </w:t>
      </w:r>
      <w:r w:rsidR="007B2FB2">
        <w:rPr>
          <w:sz w:val="22"/>
          <w:szCs w:val="22"/>
        </w:rPr>
        <w:t xml:space="preserve">que em seu art. 3º, incisos III e V, </w:t>
      </w:r>
      <w:r w:rsidR="007B2FB2" w:rsidRPr="00DA1E1D">
        <w:rPr>
          <w:sz w:val="22"/>
          <w:szCs w:val="22"/>
        </w:rPr>
        <w:t>estabelece</w:t>
      </w:r>
      <w:r w:rsidR="005777AC" w:rsidRPr="00DA1E1D">
        <w:rPr>
          <w:sz w:val="22"/>
          <w:szCs w:val="22"/>
        </w:rPr>
        <w:t xml:space="preserve"> </w:t>
      </w:r>
      <w:r w:rsidR="005777AC" w:rsidRPr="00DA1E1D">
        <w:rPr>
          <w:sz w:val="22"/>
          <w:szCs w:val="22"/>
          <w:u w:val="single"/>
        </w:rPr>
        <w:t xml:space="preserve">o limite de 80m2 </w:t>
      </w:r>
      <w:r w:rsidR="007B2FB2" w:rsidRPr="00DA1E1D">
        <w:rPr>
          <w:sz w:val="22"/>
          <w:szCs w:val="22"/>
          <w:u w:val="single"/>
        </w:rPr>
        <w:t>de área construída para edificações novas</w:t>
      </w:r>
      <w:r w:rsidR="00444D81" w:rsidRPr="00DA1E1D">
        <w:rPr>
          <w:sz w:val="22"/>
          <w:szCs w:val="22"/>
        </w:rPr>
        <w:t xml:space="preserve"> </w:t>
      </w:r>
      <w:r w:rsidR="00D95EC4" w:rsidRPr="00DA1E1D">
        <w:rPr>
          <w:sz w:val="22"/>
          <w:szCs w:val="22"/>
        </w:rPr>
        <w:t xml:space="preserve">(a construir, obra nova) e que ao se tratar de </w:t>
      </w:r>
      <w:r w:rsidR="00D95EC4" w:rsidRPr="00DA1E1D">
        <w:rPr>
          <w:sz w:val="22"/>
          <w:szCs w:val="22"/>
          <w:u w:val="single"/>
        </w:rPr>
        <w:t>edificações</w:t>
      </w:r>
      <w:r w:rsidR="00444D81" w:rsidRPr="00DA1E1D">
        <w:rPr>
          <w:sz w:val="22"/>
          <w:szCs w:val="22"/>
          <w:u w:val="single"/>
        </w:rPr>
        <w:t xml:space="preserve"> </w:t>
      </w:r>
      <w:r w:rsidR="00D95EC4" w:rsidRPr="00DA1E1D">
        <w:rPr>
          <w:sz w:val="22"/>
          <w:szCs w:val="22"/>
          <w:u w:val="single"/>
        </w:rPr>
        <w:t xml:space="preserve">existentes o limite de área também é de 80m2 caso </w:t>
      </w:r>
      <w:r w:rsidR="00444D81" w:rsidRPr="00DA1E1D">
        <w:rPr>
          <w:sz w:val="22"/>
          <w:szCs w:val="22"/>
          <w:u w:val="single"/>
        </w:rPr>
        <w:t>haja alteração ou acréscimo da estrutura da edificação</w:t>
      </w:r>
      <w:r w:rsidR="00D95EC4" w:rsidRPr="00DA1E1D">
        <w:rPr>
          <w:sz w:val="22"/>
          <w:szCs w:val="22"/>
        </w:rPr>
        <w:t xml:space="preserve"> para reforma </w:t>
      </w:r>
      <w:r w:rsidR="00DA1E1D" w:rsidRPr="00DA1E1D">
        <w:rPr>
          <w:sz w:val="22"/>
          <w:szCs w:val="22"/>
        </w:rPr>
        <w:t xml:space="preserve">e ampliação de </w:t>
      </w:r>
      <w:r w:rsidR="00D95EC4" w:rsidRPr="00DA1E1D">
        <w:rPr>
          <w:sz w:val="22"/>
          <w:szCs w:val="22"/>
        </w:rPr>
        <w:t>edificação</w:t>
      </w:r>
      <w:r w:rsidR="00DA1E1D" w:rsidRPr="00DA1E1D">
        <w:rPr>
          <w:sz w:val="22"/>
          <w:szCs w:val="22"/>
        </w:rPr>
        <w:t>;</w:t>
      </w:r>
    </w:p>
    <w:p w14:paraId="74F47FDF" w14:textId="77777777" w:rsidR="007B2FB2" w:rsidRPr="00DA1E1D" w:rsidRDefault="007B2FB2" w:rsidP="006D453D">
      <w:pPr>
        <w:pStyle w:val="Default"/>
        <w:jc w:val="both"/>
        <w:rPr>
          <w:sz w:val="22"/>
          <w:szCs w:val="22"/>
        </w:rPr>
      </w:pPr>
    </w:p>
    <w:p w14:paraId="37831D74" w14:textId="44912AC1" w:rsidR="007B2FB2" w:rsidRPr="00DA1E1D" w:rsidRDefault="007B2FB2" w:rsidP="00DB0C6A">
      <w:pPr>
        <w:pStyle w:val="Default"/>
        <w:jc w:val="both"/>
        <w:rPr>
          <w:sz w:val="22"/>
          <w:szCs w:val="22"/>
        </w:rPr>
      </w:pPr>
      <w:r w:rsidRPr="00DA1E1D">
        <w:rPr>
          <w:sz w:val="22"/>
          <w:szCs w:val="22"/>
        </w:rPr>
        <w:t xml:space="preserve">Considerando que o inciso VI do art. 3º da Resolução CFT nº 058/2019 define que o Técnico em Edificações </w:t>
      </w:r>
      <w:r w:rsidR="00D95EC4" w:rsidRPr="00DA1E1D">
        <w:rPr>
          <w:sz w:val="22"/>
          <w:szCs w:val="22"/>
        </w:rPr>
        <w:t xml:space="preserve">ou em Construção Civil </w:t>
      </w:r>
      <w:r w:rsidRPr="00DA1E1D">
        <w:rPr>
          <w:sz w:val="22"/>
          <w:szCs w:val="22"/>
        </w:rPr>
        <w:t xml:space="preserve">tem atribuição para </w:t>
      </w:r>
      <w:r w:rsidRPr="00DA1E1D">
        <w:rPr>
          <w:i/>
          <w:sz w:val="22"/>
          <w:szCs w:val="22"/>
        </w:rPr>
        <w:t xml:space="preserve">“Executar </w:t>
      </w:r>
      <w:r w:rsidR="009D6DD8" w:rsidRPr="00DA1E1D">
        <w:rPr>
          <w:i/>
          <w:sz w:val="22"/>
          <w:szCs w:val="22"/>
          <w:u w:val="single"/>
        </w:rPr>
        <w:t>levantamento</w:t>
      </w:r>
      <w:r w:rsidRPr="00DA1E1D">
        <w:rPr>
          <w:i/>
          <w:sz w:val="22"/>
          <w:szCs w:val="22"/>
          <w:u w:val="single"/>
        </w:rPr>
        <w:t xml:space="preserve"> de edificações</w:t>
      </w:r>
      <w:r w:rsidRPr="00DA1E1D">
        <w:rPr>
          <w:i/>
          <w:sz w:val="22"/>
          <w:szCs w:val="22"/>
        </w:rPr>
        <w:t xml:space="preserve"> para regularização cadastral e/ou conservação, </w:t>
      </w:r>
      <w:r w:rsidRPr="00DA1E1D">
        <w:rPr>
          <w:sz w:val="22"/>
          <w:szCs w:val="22"/>
        </w:rPr>
        <w:t>sem limite de área</w:t>
      </w:r>
      <w:r w:rsidRPr="00DA1E1D">
        <w:rPr>
          <w:i/>
          <w:sz w:val="22"/>
          <w:szCs w:val="22"/>
        </w:rPr>
        <w:t>, bem como os laudos e pareceres necessários junto aos Órgãos da Administração Pública Municipal, Estadual ou Federal”;</w:t>
      </w:r>
      <w:r w:rsidRPr="00DA1E1D">
        <w:rPr>
          <w:sz w:val="22"/>
          <w:szCs w:val="22"/>
        </w:rPr>
        <w:t xml:space="preserve"> </w:t>
      </w:r>
    </w:p>
    <w:p w14:paraId="44E8B80C" w14:textId="77777777" w:rsidR="007B2FB2" w:rsidRDefault="007B2FB2" w:rsidP="00DB0C6A">
      <w:pPr>
        <w:pStyle w:val="Default"/>
        <w:jc w:val="both"/>
        <w:rPr>
          <w:sz w:val="22"/>
          <w:szCs w:val="22"/>
        </w:rPr>
      </w:pPr>
    </w:p>
    <w:p w14:paraId="2FEEC760" w14:textId="0293CC21" w:rsidR="003027DF" w:rsidRDefault="00DB0C6A" w:rsidP="00DB0C6A">
      <w:pPr>
        <w:pStyle w:val="Default"/>
        <w:jc w:val="both"/>
        <w:rPr>
          <w:sz w:val="22"/>
          <w:szCs w:val="22"/>
        </w:rPr>
      </w:pPr>
      <w:r w:rsidRPr="00DB0C6A">
        <w:rPr>
          <w:sz w:val="22"/>
          <w:szCs w:val="22"/>
        </w:rPr>
        <w:t xml:space="preserve">Considerando </w:t>
      </w:r>
      <w:r w:rsidR="007B2FB2">
        <w:rPr>
          <w:sz w:val="22"/>
          <w:szCs w:val="22"/>
        </w:rPr>
        <w:t xml:space="preserve">que </w:t>
      </w:r>
      <w:r w:rsidRPr="00DB0C6A">
        <w:rPr>
          <w:sz w:val="22"/>
          <w:szCs w:val="22"/>
        </w:rPr>
        <w:t>a ABNT NBR 14</w:t>
      </w:r>
      <w:r w:rsidR="007D6EC0">
        <w:rPr>
          <w:sz w:val="22"/>
          <w:szCs w:val="22"/>
        </w:rPr>
        <w:t>.</w:t>
      </w:r>
      <w:r w:rsidRPr="00DB0C6A">
        <w:rPr>
          <w:sz w:val="22"/>
          <w:szCs w:val="22"/>
        </w:rPr>
        <w:t>645</w:t>
      </w:r>
      <w:r w:rsidR="007B2FB2">
        <w:rPr>
          <w:sz w:val="22"/>
          <w:szCs w:val="22"/>
        </w:rPr>
        <w:t xml:space="preserve">-1 </w:t>
      </w:r>
      <w:r w:rsidRPr="00DB0C6A">
        <w:rPr>
          <w:sz w:val="22"/>
          <w:szCs w:val="22"/>
        </w:rPr>
        <w:t xml:space="preserve">dispõe sobre a </w:t>
      </w:r>
      <w:r>
        <w:rPr>
          <w:sz w:val="22"/>
          <w:szCs w:val="22"/>
        </w:rPr>
        <w:t>e</w:t>
      </w:r>
      <w:r w:rsidRPr="00DB0C6A">
        <w:rPr>
          <w:sz w:val="22"/>
          <w:szCs w:val="22"/>
        </w:rPr>
        <w:t>lab</w:t>
      </w:r>
      <w:r w:rsidR="007D6EC0">
        <w:rPr>
          <w:sz w:val="22"/>
          <w:szCs w:val="22"/>
        </w:rPr>
        <w:t>oração do “como construído” (</w:t>
      </w:r>
      <w:r w:rsidR="007D6EC0" w:rsidRPr="007D6EC0">
        <w:rPr>
          <w:i/>
          <w:sz w:val="22"/>
          <w:szCs w:val="22"/>
        </w:rPr>
        <w:t>as</w:t>
      </w:r>
      <w:r w:rsidRPr="007D6EC0">
        <w:rPr>
          <w:i/>
          <w:sz w:val="22"/>
          <w:szCs w:val="22"/>
        </w:rPr>
        <w:t>built</w:t>
      </w:r>
      <w:r w:rsidRPr="00DB0C6A">
        <w:rPr>
          <w:sz w:val="22"/>
          <w:szCs w:val="22"/>
        </w:rPr>
        <w:t>) para edificações</w:t>
      </w:r>
      <w:r w:rsidR="007D6F51">
        <w:rPr>
          <w:sz w:val="22"/>
          <w:szCs w:val="22"/>
        </w:rPr>
        <w:t>,</w:t>
      </w:r>
      <w:r w:rsidRPr="00DB0C6A">
        <w:rPr>
          <w:sz w:val="22"/>
          <w:szCs w:val="22"/>
        </w:rPr>
        <w:t xml:space="preserve"> </w:t>
      </w:r>
      <w:r w:rsidR="007B2FB2">
        <w:rPr>
          <w:sz w:val="22"/>
          <w:szCs w:val="22"/>
        </w:rPr>
        <w:t>e trata de</w:t>
      </w:r>
      <w:r w:rsidRPr="00DB0C6A">
        <w:rPr>
          <w:sz w:val="22"/>
          <w:szCs w:val="22"/>
        </w:rPr>
        <w:t xml:space="preserve"> </w:t>
      </w:r>
      <w:r w:rsidR="007D6F51">
        <w:rPr>
          <w:sz w:val="22"/>
          <w:szCs w:val="22"/>
        </w:rPr>
        <w:t>“</w:t>
      </w:r>
      <w:r w:rsidRPr="00DB0C6A">
        <w:rPr>
          <w:sz w:val="22"/>
          <w:szCs w:val="22"/>
        </w:rPr>
        <w:t xml:space="preserve">Levantamento planialtimétrico e </w:t>
      </w:r>
      <w:r w:rsidR="007D6F51">
        <w:rPr>
          <w:sz w:val="22"/>
          <w:szCs w:val="22"/>
        </w:rPr>
        <w:t xml:space="preserve">Levantamento </w:t>
      </w:r>
      <w:r w:rsidRPr="00DB0C6A">
        <w:rPr>
          <w:sz w:val="22"/>
          <w:szCs w:val="22"/>
        </w:rPr>
        <w:t>cadastral de im</w:t>
      </w:r>
      <w:r w:rsidR="007B2FB2">
        <w:rPr>
          <w:sz w:val="22"/>
          <w:szCs w:val="22"/>
        </w:rPr>
        <w:t>óvel urbanizado com área até 25.000</w:t>
      </w:r>
      <w:r w:rsidRPr="00DB0C6A">
        <w:rPr>
          <w:sz w:val="22"/>
          <w:szCs w:val="22"/>
        </w:rPr>
        <w:t>m2, para fins de estudos, projetos e edificações</w:t>
      </w:r>
      <w:r w:rsidR="007D6F51">
        <w:rPr>
          <w:sz w:val="22"/>
          <w:szCs w:val="22"/>
        </w:rPr>
        <w:t>”</w:t>
      </w:r>
      <w:r w:rsidR="00D95EC4">
        <w:rPr>
          <w:sz w:val="22"/>
          <w:szCs w:val="22"/>
        </w:rPr>
        <w:t xml:space="preserve"> e que </w:t>
      </w:r>
      <w:r>
        <w:rPr>
          <w:sz w:val="22"/>
          <w:szCs w:val="22"/>
        </w:rPr>
        <w:t xml:space="preserve">a </w:t>
      </w:r>
      <w:r w:rsidRPr="00DB0C6A">
        <w:rPr>
          <w:sz w:val="22"/>
          <w:szCs w:val="22"/>
        </w:rPr>
        <w:t>ABNT NBR 16</w:t>
      </w:r>
      <w:r w:rsidR="007D6EC0">
        <w:rPr>
          <w:sz w:val="22"/>
          <w:szCs w:val="22"/>
        </w:rPr>
        <w:t>.</w:t>
      </w:r>
      <w:r w:rsidRPr="00DB0C6A">
        <w:rPr>
          <w:sz w:val="22"/>
          <w:szCs w:val="22"/>
        </w:rPr>
        <w:t>636</w:t>
      </w:r>
      <w:r w:rsidR="009D6DD8">
        <w:rPr>
          <w:sz w:val="22"/>
          <w:szCs w:val="22"/>
        </w:rPr>
        <w:t>-1</w:t>
      </w:r>
      <w:r>
        <w:rPr>
          <w:sz w:val="22"/>
          <w:szCs w:val="22"/>
        </w:rPr>
        <w:t xml:space="preserve"> dispõe sobre a</w:t>
      </w:r>
      <w:r w:rsidR="009D6DD8">
        <w:rPr>
          <w:sz w:val="22"/>
          <w:szCs w:val="22"/>
        </w:rPr>
        <w:t>s</w:t>
      </w:r>
      <w:r w:rsidR="009D6DD8" w:rsidRPr="009D6DD8">
        <w:rPr>
          <w:sz w:val="22"/>
          <w:szCs w:val="22"/>
        </w:rPr>
        <w:t xml:space="preserve"> </w:t>
      </w:r>
      <w:r w:rsidR="009D6DD8" w:rsidRPr="007B2FB2">
        <w:rPr>
          <w:sz w:val="22"/>
          <w:szCs w:val="22"/>
        </w:rPr>
        <w:t>Diretrizes e Terminologia</w:t>
      </w:r>
      <w:r w:rsidR="009D6DD8">
        <w:rPr>
          <w:sz w:val="22"/>
          <w:szCs w:val="22"/>
        </w:rPr>
        <w:t>s para</w:t>
      </w:r>
      <w:r>
        <w:rPr>
          <w:sz w:val="22"/>
          <w:szCs w:val="22"/>
        </w:rPr>
        <w:t xml:space="preserve"> e</w:t>
      </w:r>
      <w:r w:rsidRPr="00DB0C6A">
        <w:rPr>
          <w:sz w:val="22"/>
          <w:szCs w:val="22"/>
        </w:rPr>
        <w:t>laboração e desenvolvimento de serviços técnicos especializados de</w:t>
      </w:r>
      <w:r>
        <w:rPr>
          <w:sz w:val="22"/>
          <w:szCs w:val="22"/>
        </w:rPr>
        <w:t xml:space="preserve"> </w:t>
      </w:r>
      <w:r w:rsidRPr="00DB0C6A">
        <w:rPr>
          <w:sz w:val="22"/>
          <w:szCs w:val="22"/>
        </w:rPr>
        <w:t>projetos arquitet</w:t>
      </w:r>
      <w:r w:rsidR="009D6DD8">
        <w:rPr>
          <w:sz w:val="22"/>
          <w:szCs w:val="22"/>
        </w:rPr>
        <w:t>ônicos.</w:t>
      </w:r>
    </w:p>
    <w:p w14:paraId="5389A8DE" w14:textId="15AD27E1" w:rsidR="003027DF" w:rsidRDefault="003027DF" w:rsidP="009D6DD8">
      <w:pPr>
        <w:pStyle w:val="Default"/>
        <w:jc w:val="center"/>
        <w:rPr>
          <w:sz w:val="22"/>
          <w:szCs w:val="22"/>
        </w:rPr>
      </w:pPr>
    </w:p>
    <w:p w14:paraId="6D14D805" w14:textId="02F6151C" w:rsidR="007D6F51" w:rsidRPr="00444D81" w:rsidRDefault="007E5343" w:rsidP="00B82679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C</w:t>
      </w:r>
      <w:r w:rsidRPr="00DA1E1D">
        <w:rPr>
          <w:sz w:val="22"/>
          <w:szCs w:val="22"/>
        </w:rPr>
        <w:t>onsiderando</w:t>
      </w:r>
      <w:r w:rsidR="00DB0C6A" w:rsidRPr="00DA1E1D">
        <w:rPr>
          <w:sz w:val="22"/>
          <w:szCs w:val="22"/>
        </w:rPr>
        <w:t>, com base nas NBR 14</w:t>
      </w:r>
      <w:r w:rsidR="007D6EC0" w:rsidRPr="00DA1E1D">
        <w:rPr>
          <w:sz w:val="22"/>
          <w:szCs w:val="22"/>
        </w:rPr>
        <w:t>.</w:t>
      </w:r>
      <w:r w:rsidR="00DB0C6A" w:rsidRPr="00DA1E1D">
        <w:rPr>
          <w:sz w:val="22"/>
          <w:szCs w:val="22"/>
        </w:rPr>
        <w:t xml:space="preserve">645 e </w:t>
      </w:r>
      <w:r w:rsidR="007D6EC0" w:rsidRPr="00DA1E1D">
        <w:rPr>
          <w:sz w:val="22"/>
          <w:szCs w:val="22"/>
        </w:rPr>
        <w:t xml:space="preserve">NBR </w:t>
      </w:r>
      <w:r w:rsidR="00DB0C6A" w:rsidRPr="00DA1E1D">
        <w:rPr>
          <w:sz w:val="22"/>
          <w:szCs w:val="22"/>
        </w:rPr>
        <w:t>16</w:t>
      </w:r>
      <w:r w:rsidR="007D6EC0" w:rsidRPr="00DA1E1D">
        <w:rPr>
          <w:sz w:val="22"/>
          <w:szCs w:val="22"/>
        </w:rPr>
        <w:t>.</w:t>
      </w:r>
      <w:r w:rsidR="00DB0C6A" w:rsidRPr="00DA1E1D">
        <w:rPr>
          <w:sz w:val="22"/>
          <w:szCs w:val="22"/>
        </w:rPr>
        <w:t xml:space="preserve">636, </w:t>
      </w:r>
      <w:r w:rsidRPr="00DA1E1D">
        <w:rPr>
          <w:sz w:val="22"/>
          <w:szCs w:val="22"/>
        </w:rPr>
        <w:t xml:space="preserve">que a atividade de </w:t>
      </w:r>
      <w:r w:rsidR="00DB0C6A" w:rsidRPr="00DA1E1D">
        <w:rPr>
          <w:sz w:val="22"/>
          <w:szCs w:val="22"/>
          <w:u w:val="single"/>
        </w:rPr>
        <w:t>levantamento de edificação</w:t>
      </w:r>
      <w:r w:rsidRPr="00DA1E1D">
        <w:rPr>
          <w:sz w:val="22"/>
          <w:szCs w:val="22"/>
        </w:rPr>
        <w:t xml:space="preserve"> consiste em </w:t>
      </w:r>
      <w:r w:rsidR="00BE0AB7" w:rsidRPr="00DA1E1D">
        <w:rPr>
          <w:sz w:val="22"/>
          <w:szCs w:val="22"/>
        </w:rPr>
        <w:t xml:space="preserve">realizar </w:t>
      </w:r>
      <w:r w:rsidR="006959B4" w:rsidRPr="00DA1E1D">
        <w:rPr>
          <w:sz w:val="22"/>
          <w:szCs w:val="22"/>
        </w:rPr>
        <w:t xml:space="preserve">a coleta de </w:t>
      </w:r>
      <w:r w:rsidR="003027DF" w:rsidRPr="00DA1E1D">
        <w:rPr>
          <w:sz w:val="22"/>
          <w:szCs w:val="22"/>
        </w:rPr>
        <w:t xml:space="preserve">dados e </w:t>
      </w:r>
      <w:r w:rsidR="006959B4" w:rsidRPr="00DA1E1D">
        <w:rPr>
          <w:sz w:val="22"/>
          <w:szCs w:val="22"/>
        </w:rPr>
        <w:t xml:space="preserve">informações </w:t>
      </w:r>
      <w:r w:rsidR="00B82679" w:rsidRPr="00DA1E1D">
        <w:rPr>
          <w:sz w:val="22"/>
          <w:szCs w:val="22"/>
        </w:rPr>
        <w:t>técnicas cadastrais</w:t>
      </w:r>
      <w:r w:rsidR="00DB0C6A" w:rsidRPr="00DA1E1D">
        <w:rPr>
          <w:sz w:val="22"/>
          <w:szCs w:val="22"/>
        </w:rPr>
        <w:t xml:space="preserve"> </w:t>
      </w:r>
      <w:r w:rsidR="006959B4" w:rsidRPr="00DA1E1D">
        <w:rPr>
          <w:sz w:val="22"/>
          <w:szCs w:val="22"/>
        </w:rPr>
        <w:t>de um</w:t>
      </w:r>
      <w:r w:rsidR="009D6DD8" w:rsidRPr="00DA1E1D">
        <w:rPr>
          <w:sz w:val="22"/>
          <w:szCs w:val="22"/>
        </w:rPr>
        <w:t xml:space="preserve">a </w:t>
      </w:r>
      <w:r w:rsidR="00D95EC4" w:rsidRPr="00DA1E1D">
        <w:rPr>
          <w:sz w:val="22"/>
          <w:szCs w:val="22"/>
        </w:rPr>
        <w:t xml:space="preserve">CONSTRUÇÃO </w:t>
      </w:r>
      <w:r w:rsidR="00BE0AB7" w:rsidRPr="00DA1E1D">
        <w:rPr>
          <w:sz w:val="22"/>
          <w:szCs w:val="22"/>
        </w:rPr>
        <w:t>EXISTENTE</w:t>
      </w:r>
      <w:r w:rsidR="00B82679">
        <w:rPr>
          <w:sz w:val="22"/>
          <w:szCs w:val="22"/>
        </w:rPr>
        <w:t>, com o objetivo de elaborar o projeto do “</w:t>
      </w:r>
      <w:r w:rsidR="003027DF">
        <w:rPr>
          <w:sz w:val="22"/>
          <w:szCs w:val="22"/>
        </w:rPr>
        <w:t>como construído</w:t>
      </w:r>
      <w:r w:rsidR="00B82679">
        <w:rPr>
          <w:sz w:val="22"/>
          <w:szCs w:val="22"/>
        </w:rPr>
        <w:t>” (</w:t>
      </w:r>
      <w:r w:rsidR="00B82679" w:rsidRPr="007D6EC0">
        <w:rPr>
          <w:i/>
          <w:sz w:val="22"/>
          <w:szCs w:val="22"/>
        </w:rPr>
        <w:t>asbuit</w:t>
      </w:r>
      <w:r w:rsidR="00B82679">
        <w:rPr>
          <w:sz w:val="22"/>
          <w:szCs w:val="22"/>
        </w:rPr>
        <w:t>)</w:t>
      </w:r>
      <w:r w:rsidR="003027DF">
        <w:rPr>
          <w:sz w:val="22"/>
          <w:szCs w:val="22"/>
        </w:rPr>
        <w:t xml:space="preserve"> da edificaç</w:t>
      </w:r>
      <w:r w:rsidR="00B82679">
        <w:rPr>
          <w:sz w:val="22"/>
          <w:szCs w:val="22"/>
        </w:rPr>
        <w:t xml:space="preserve">ão </w:t>
      </w:r>
      <w:r w:rsidR="003027DF">
        <w:rPr>
          <w:sz w:val="22"/>
          <w:szCs w:val="22"/>
        </w:rPr>
        <w:t>para</w:t>
      </w:r>
      <w:r w:rsidR="00B82679">
        <w:rPr>
          <w:sz w:val="22"/>
          <w:szCs w:val="22"/>
        </w:rPr>
        <w:t xml:space="preserve"> fins de legalização </w:t>
      </w:r>
      <w:r w:rsidR="007D6F51">
        <w:rPr>
          <w:sz w:val="22"/>
          <w:szCs w:val="22"/>
        </w:rPr>
        <w:t>e/</w:t>
      </w:r>
      <w:r w:rsidR="00B82679">
        <w:rPr>
          <w:sz w:val="22"/>
          <w:szCs w:val="22"/>
        </w:rPr>
        <w:t xml:space="preserve">ou </w:t>
      </w:r>
      <w:r w:rsidR="009D6DD8">
        <w:rPr>
          <w:sz w:val="22"/>
          <w:szCs w:val="22"/>
        </w:rPr>
        <w:t xml:space="preserve">elaborar projeto </w:t>
      </w:r>
      <w:r w:rsidR="00B82679">
        <w:rPr>
          <w:sz w:val="22"/>
          <w:szCs w:val="22"/>
        </w:rPr>
        <w:t xml:space="preserve">de </w:t>
      </w:r>
      <w:r w:rsidR="003027DF">
        <w:rPr>
          <w:sz w:val="22"/>
          <w:szCs w:val="22"/>
        </w:rPr>
        <w:t xml:space="preserve">reforma </w:t>
      </w:r>
      <w:r w:rsidR="009D6DD8">
        <w:rPr>
          <w:sz w:val="22"/>
          <w:szCs w:val="22"/>
        </w:rPr>
        <w:t xml:space="preserve">de uma </w:t>
      </w:r>
      <w:r w:rsidR="00BE0AB7">
        <w:rPr>
          <w:sz w:val="22"/>
          <w:szCs w:val="22"/>
        </w:rPr>
        <w:t>edificação</w:t>
      </w:r>
      <w:r w:rsidR="006959B4">
        <w:rPr>
          <w:sz w:val="22"/>
          <w:szCs w:val="22"/>
        </w:rPr>
        <w:t xml:space="preserve"> </w:t>
      </w:r>
      <w:r w:rsidR="003027DF">
        <w:rPr>
          <w:sz w:val="22"/>
          <w:szCs w:val="22"/>
        </w:rPr>
        <w:t>construída;</w:t>
      </w:r>
    </w:p>
    <w:p w14:paraId="55F08074" w14:textId="77777777" w:rsidR="003C7727" w:rsidRPr="00C15C1C" w:rsidRDefault="003C7727" w:rsidP="00B82679">
      <w:pPr>
        <w:pStyle w:val="Default"/>
        <w:jc w:val="both"/>
        <w:rPr>
          <w:rFonts w:eastAsia="Times New Roman"/>
          <w:color w:val="auto"/>
          <w:lang w:eastAsia="pt-BR"/>
        </w:rPr>
      </w:pPr>
    </w:p>
    <w:p w14:paraId="4A8CF8A6" w14:textId="77777777" w:rsidR="00784E39" w:rsidRPr="00C15C1C" w:rsidRDefault="00784E39" w:rsidP="00B82679">
      <w:pPr>
        <w:spacing w:after="0pt" w:line="12pt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  <w:r w:rsidRPr="00C15C1C">
        <w:rPr>
          <w:rFonts w:ascii="Times New Roman" w:eastAsia="Times New Roman" w:hAnsi="Times New Roman" w:cs="Times New Roman"/>
          <w:color w:val="auto"/>
          <w:lang w:eastAsia="pt-BR"/>
        </w:rPr>
        <w:t>DELIBER</w:t>
      </w:r>
      <w:r w:rsidR="00DA6E99">
        <w:rPr>
          <w:rFonts w:ascii="Times New Roman" w:eastAsia="Times New Roman" w:hAnsi="Times New Roman" w:cs="Times New Roman"/>
          <w:color w:val="auto"/>
          <w:lang w:eastAsia="pt-BR"/>
        </w:rPr>
        <w:t>A:</w:t>
      </w:r>
    </w:p>
    <w:p w14:paraId="0032F8B3" w14:textId="77777777" w:rsidR="00B82679" w:rsidRDefault="00B82679" w:rsidP="00B82679">
      <w:pPr>
        <w:spacing w:after="0pt" w:line="12pt" w:lineRule="auto"/>
        <w:jc w:val="both"/>
        <w:rPr>
          <w:rFonts w:ascii="Times New Roman" w:eastAsia="Times New Roman" w:hAnsi="Times New Roman" w:cs="Times New Roman"/>
          <w:b w:val="0"/>
          <w:color w:val="auto"/>
          <w:lang w:eastAsia="pt-BR"/>
        </w:rPr>
      </w:pPr>
    </w:p>
    <w:p w14:paraId="0656BF67" w14:textId="0557BAA0" w:rsidR="003C7727" w:rsidRDefault="0033319F" w:rsidP="009F17DD">
      <w:pPr>
        <w:spacing w:after="0pt" w:line="12pt" w:lineRule="auto"/>
        <w:jc w:val="both"/>
        <w:rPr>
          <w:rFonts w:ascii="Times New Roman" w:hAnsi="Times New Roman" w:cs="Times New Roman"/>
          <w:b w:val="0"/>
          <w:bCs/>
          <w:lang w:eastAsia="pt-BR"/>
        </w:rPr>
      </w:pPr>
      <w:r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1 </w:t>
      </w:r>
      <w:r w:rsidRPr="00FB5CBB">
        <w:rPr>
          <w:rFonts w:ascii="Times New Roman" w:eastAsia="Times New Roman" w:hAnsi="Times New Roman" w:cs="Times New Roman"/>
          <w:b w:val="0"/>
          <w:color w:val="auto"/>
          <w:lang w:eastAsia="pt-BR"/>
        </w:rPr>
        <w:t>-</w:t>
      </w:r>
      <w:r w:rsidR="00D72993" w:rsidRPr="00FB5CBB">
        <w:rPr>
          <w:rFonts w:ascii="Times New Roman" w:hAnsi="Times New Roman" w:cs="Times New Roman"/>
          <w:b w:val="0"/>
          <w:bCs/>
          <w:lang w:eastAsia="pt-BR"/>
        </w:rPr>
        <w:t xml:space="preserve"> </w:t>
      </w:r>
      <w:r w:rsidR="009A4B5F" w:rsidRPr="00FB5CBB">
        <w:rPr>
          <w:rFonts w:ascii="Times New Roman" w:hAnsi="Times New Roman" w:cs="Times New Roman"/>
          <w:b w:val="0"/>
          <w:bCs/>
          <w:lang w:eastAsia="pt-BR"/>
        </w:rPr>
        <w:t>Esclarecer que</w:t>
      </w:r>
      <w:r w:rsidR="009F17DD">
        <w:rPr>
          <w:rFonts w:ascii="Times New Roman" w:hAnsi="Times New Roman" w:cs="Times New Roman"/>
          <w:b w:val="0"/>
          <w:bCs/>
          <w:lang w:eastAsia="pt-BR"/>
        </w:rPr>
        <w:t xml:space="preserve">, de acordo com o art. 3º da </w:t>
      </w:r>
      <w:r w:rsidR="009F17DD" w:rsidRPr="009F17DD">
        <w:rPr>
          <w:rFonts w:ascii="Times New Roman" w:hAnsi="Times New Roman" w:cs="Times New Roman"/>
          <w:b w:val="0"/>
          <w:bCs/>
          <w:lang w:eastAsia="pt-BR"/>
        </w:rPr>
        <w:t>Resolução nº 058, de 22 de março de 2019</w:t>
      </w:r>
      <w:r w:rsidR="009F17DD">
        <w:rPr>
          <w:rFonts w:ascii="Times New Roman" w:hAnsi="Times New Roman" w:cs="Times New Roman"/>
          <w:b w:val="0"/>
          <w:bCs/>
          <w:lang w:eastAsia="pt-BR"/>
        </w:rPr>
        <w:t>, do Conselho Federal de Técnicos Industriais (CFT)</w:t>
      </w:r>
      <w:r w:rsidR="009F17DD" w:rsidRPr="009F17DD">
        <w:rPr>
          <w:rFonts w:ascii="Times New Roman" w:hAnsi="Times New Roman" w:cs="Times New Roman"/>
          <w:b w:val="0"/>
          <w:bCs/>
          <w:lang w:eastAsia="pt-BR"/>
        </w:rPr>
        <w:t xml:space="preserve">, as atribuições </w:t>
      </w:r>
      <w:r w:rsidR="00D95EC4">
        <w:rPr>
          <w:rFonts w:ascii="Times New Roman" w:hAnsi="Times New Roman" w:cs="Times New Roman"/>
          <w:b w:val="0"/>
          <w:bCs/>
          <w:lang w:eastAsia="pt-BR"/>
        </w:rPr>
        <w:t xml:space="preserve">e competências </w:t>
      </w:r>
      <w:r w:rsidR="009F17DD" w:rsidRPr="009F17DD">
        <w:rPr>
          <w:rFonts w:ascii="Times New Roman" w:hAnsi="Times New Roman" w:cs="Times New Roman"/>
          <w:b w:val="0"/>
          <w:bCs/>
          <w:lang w:eastAsia="pt-BR"/>
        </w:rPr>
        <w:t>dos Técnicos Industriais com Habilitações em Edificações</w:t>
      </w:r>
      <w:r w:rsidR="002F13B2">
        <w:rPr>
          <w:rFonts w:ascii="Times New Roman" w:hAnsi="Times New Roman" w:cs="Times New Roman"/>
          <w:b w:val="0"/>
          <w:bCs/>
          <w:lang w:eastAsia="pt-BR"/>
        </w:rPr>
        <w:t xml:space="preserve"> ou </w:t>
      </w:r>
      <w:r w:rsidR="00D95EC4">
        <w:rPr>
          <w:rFonts w:ascii="Times New Roman" w:hAnsi="Times New Roman" w:cs="Times New Roman"/>
          <w:b w:val="0"/>
          <w:bCs/>
          <w:lang w:eastAsia="pt-BR"/>
        </w:rPr>
        <w:t xml:space="preserve">em </w:t>
      </w:r>
      <w:r w:rsidR="002F13B2">
        <w:rPr>
          <w:rFonts w:ascii="Times New Roman" w:hAnsi="Times New Roman" w:cs="Times New Roman"/>
          <w:b w:val="0"/>
          <w:bCs/>
          <w:lang w:eastAsia="pt-BR"/>
        </w:rPr>
        <w:t>Construção Civil</w:t>
      </w:r>
      <w:r w:rsidR="009F17DD" w:rsidRPr="009F17DD">
        <w:rPr>
          <w:rFonts w:ascii="Times New Roman" w:hAnsi="Times New Roman" w:cs="Times New Roman"/>
          <w:b w:val="0"/>
          <w:bCs/>
          <w:lang w:eastAsia="pt-BR"/>
        </w:rPr>
        <w:t xml:space="preserve">, </w:t>
      </w:r>
      <w:r w:rsidR="009F17DD">
        <w:rPr>
          <w:rFonts w:ascii="Times New Roman" w:hAnsi="Times New Roman" w:cs="Times New Roman"/>
          <w:b w:val="0"/>
          <w:bCs/>
          <w:lang w:eastAsia="pt-BR"/>
        </w:rPr>
        <w:t xml:space="preserve">nos </w:t>
      </w:r>
      <w:r w:rsidR="009F17DD" w:rsidRPr="009F17DD">
        <w:rPr>
          <w:rFonts w:ascii="Times New Roman" w:hAnsi="Times New Roman" w:cs="Times New Roman"/>
          <w:b w:val="0"/>
          <w:bCs/>
          <w:lang w:eastAsia="pt-BR"/>
        </w:rPr>
        <w:t xml:space="preserve">incisos III </w:t>
      </w:r>
      <w:r w:rsidR="003C7727">
        <w:rPr>
          <w:rFonts w:ascii="Times New Roman" w:hAnsi="Times New Roman" w:cs="Times New Roman"/>
          <w:b w:val="0"/>
          <w:bCs/>
          <w:lang w:eastAsia="pt-BR"/>
        </w:rPr>
        <w:t>a VI</w:t>
      </w:r>
      <w:r w:rsidR="009F17DD">
        <w:rPr>
          <w:rFonts w:ascii="Times New Roman" w:hAnsi="Times New Roman" w:cs="Times New Roman"/>
          <w:b w:val="0"/>
          <w:bCs/>
          <w:lang w:eastAsia="pt-BR"/>
        </w:rPr>
        <w:t xml:space="preserve">, </w:t>
      </w:r>
      <w:r w:rsidR="00B92F37">
        <w:rPr>
          <w:rFonts w:ascii="Times New Roman" w:hAnsi="Times New Roman" w:cs="Times New Roman"/>
          <w:b w:val="0"/>
          <w:bCs/>
          <w:lang w:eastAsia="pt-BR"/>
        </w:rPr>
        <w:t xml:space="preserve">estabelecem </w:t>
      </w:r>
      <w:r w:rsidR="009F17DD" w:rsidRPr="00B92F37">
        <w:rPr>
          <w:rFonts w:ascii="Times New Roman" w:hAnsi="Times New Roman" w:cs="Times New Roman"/>
          <w:b w:val="0"/>
          <w:bCs/>
          <w:u w:val="single"/>
          <w:lang w:eastAsia="pt-BR"/>
        </w:rPr>
        <w:t>o limite de 80</w:t>
      </w:r>
      <w:r w:rsidR="003C7727" w:rsidRPr="00B92F37">
        <w:rPr>
          <w:rFonts w:ascii="Times New Roman" w:hAnsi="Times New Roman" w:cs="Times New Roman"/>
          <w:b w:val="0"/>
          <w:bCs/>
          <w:u w:val="single"/>
          <w:lang w:eastAsia="pt-BR"/>
        </w:rPr>
        <w:t xml:space="preserve"> </w:t>
      </w:r>
      <w:r w:rsidR="009F17DD" w:rsidRPr="00B92F37">
        <w:rPr>
          <w:rFonts w:ascii="Times New Roman" w:hAnsi="Times New Roman" w:cs="Times New Roman"/>
          <w:b w:val="0"/>
          <w:bCs/>
          <w:u w:val="single"/>
          <w:lang w:eastAsia="pt-BR"/>
        </w:rPr>
        <w:t xml:space="preserve">m2 de área </w:t>
      </w:r>
      <w:r w:rsidR="00B92F37">
        <w:rPr>
          <w:rFonts w:ascii="Times New Roman" w:hAnsi="Times New Roman" w:cs="Times New Roman"/>
          <w:b w:val="0"/>
          <w:bCs/>
          <w:lang w:eastAsia="pt-BR"/>
        </w:rPr>
        <w:t xml:space="preserve">de construção </w:t>
      </w:r>
      <w:r w:rsidR="00721AA1">
        <w:rPr>
          <w:rFonts w:ascii="Times New Roman" w:hAnsi="Times New Roman" w:cs="Times New Roman"/>
          <w:b w:val="0"/>
          <w:bCs/>
          <w:lang w:eastAsia="pt-BR"/>
        </w:rPr>
        <w:t xml:space="preserve">para </w:t>
      </w:r>
      <w:r w:rsidR="003C7727">
        <w:rPr>
          <w:rFonts w:ascii="Times New Roman" w:hAnsi="Times New Roman" w:cs="Times New Roman"/>
          <w:b w:val="0"/>
          <w:bCs/>
          <w:lang w:eastAsia="pt-BR"/>
        </w:rPr>
        <w:t>projeto</w:t>
      </w:r>
      <w:r w:rsidR="00721AA1">
        <w:rPr>
          <w:rFonts w:ascii="Times New Roman" w:hAnsi="Times New Roman" w:cs="Times New Roman"/>
          <w:b w:val="0"/>
          <w:bCs/>
          <w:lang w:eastAsia="pt-BR"/>
        </w:rPr>
        <w:t xml:space="preserve">, </w:t>
      </w:r>
      <w:r w:rsidR="003C7727">
        <w:rPr>
          <w:rFonts w:ascii="Times New Roman" w:hAnsi="Times New Roman" w:cs="Times New Roman"/>
          <w:b w:val="0"/>
          <w:bCs/>
          <w:lang w:eastAsia="pt-BR"/>
        </w:rPr>
        <w:t xml:space="preserve">execução </w:t>
      </w:r>
      <w:r w:rsidR="00721AA1">
        <w:rPr>
          <w:rFonts w:ascii="Times New Roman" w:hAnsi="Times New Roman" w:cs="Times New Roman"/>
          <w:b w:val="0"/>
          <w:bCs/>
          <w:lang w:eastAsia="pt-BR"/>
        </w:rPr>
        <w:t xml:space="preserve">e regularização </w:t>
      </w:r>
      <w:r w:rsidR="003C7727">
        <w:rPr>
          <w:rFonts w:ascii="Times New Roman" w:hAnsi="Times New Roman" w:cs="Times New Roman"/>
          <w:b w:val="0"/>
          <w:bCs/>
          <w:lang w:eastAsia="pt-BR"/>
        </w:rPr>
        <w:t xml:space="preserve">de </w:t>
      </w:r>
      <w:r w:rsidR="003C7727" w:rsidRPr="00721AA1">
        <w:rPr>
          <w:rFonts w:ascii="Times New Roman" w:hAnsi="Times New Roman" w:cs="Times New Roman"/>
          <w:b w:val="0"/>
          <w:bCs/>
          <w:u w:val="single"/>
          <w:lang w:eastAsia="pt-BR"/>
        </w:rPr>
        <w:t>novas</w:t>
      </w:r>
      <w:r w:rsidR="009F17DD" w:rsidRPr="00721AA1">
        <w:rPr>
          <w:rFonts w:ascii="Times New Roman" w:hAnsi="Times New Roman" w:cs="Times New Roman"/>
          <w:b w:val="0"/>
          <w:bCs/>
          <w:u w:val="single"/>
          <w:lang w:eastAsia="pt-BR"/>
        </w:rPr>
        <w:t xml:space="preserve"> edificações </w:t>
      </w:r>
      <w:r w:rsidR="003C7727" w:rsidRPr="00721AA1">
        <w:rPr>
          <w:rFonts w:ascii="Times New Roman" w:hAnsi="Times New Roman" w:cs="Times New Roman"/>
          <w:b w:val="0"/>
          <w:bCs/>
          <w:u w:val="single"/>
          <w:lang w:eastAsia="pt-BR"/>
        </w:rPr>
        <w:t>(a construir</w:t>
      </w:r>
      <w:r w:rsidR="003C7727">
        <w:rPr>
          <w:rFonts w:ascii="Times New Roman" w:hAnsi="Times New Roman" w:cs="Times New Roman"/>
          <w:b w:val="0"/>
          <w:bCs/>
          <w:lang w:eastAsia="pt-BR"/>
        </w:rPr>
        <w:t>)</w:t>
      </w:r>
      <w:r w:rsidR="00B92F37">
        <w:rPr>
          <w:rFonts w:ascii="Times New Roman" w:hAnsi="Times New Roman" w:cs="Times New Roman"/>
          <w:b w:val="0"/>
          <w:bCs/>
          <w:lang w:eastAsia="pt-BR"/>
        </w:rPr>
        <w:t xml:space="preserve">, e </w:t>
      </w:r>
      <w:r w:rsidR="00502D76">
        <w:rPr>
          <w:rFonts w:ascii="Times New Roman" w:hAnsi="Times New Roman" w:cs="Times New Roman"/>
          <w:b w:val="0"/>
          <w:bCs/>
          <w:lang w:eastAsia="pt-BR"/>
        </w:rPr>
        <w:t>que</w:t>
      </w:r>
      <w:r w:rsidR="00B92F37">
        <w:rPr>
          <w:rFonts w:ascii="Times New Roman" w:hAnsi="Times New Roman" w:cs="Times New Roman"/>
          <w:b w:val="0"/>
          <w:bCs/>
          <w:lang w:eastAsia="pt-BR"/>
        </w:rPr>
        <w:t xml:space="preserve"> no caso </w:t>
      </w:r>
      <w:r w:rsidR="003C7727">
        <w:rPr>
          <w:rFonts w:ascii="Times New Roman" w:hAnsi="Times New Roman" w:cs="Times New Roman"/>
          <w:b w:val="0"/>
          <w:bCs/>
          <w:lang w:eastAsia="pt-BR"/>
        </w:rPr>
        <w:t xml:space="preserve">de edificações existentes </w:t>
      </w:r>
      <w:r w:rsidR="002F13B2">
        <w:rPr>
          <w:rFonts w:ascii="Times New Roman" w:hAnsi="Times New Roman" w:cs="Times New Roman"/>
          <w:b w:val="0"/>
          <w:bCs/>
          <w:lang w:eastAsia="pt-BR"/>
        </w:rPr>
        <w:t>a regularizar ou reformar</w:t>
      </w:r>
      <w:r w:rsidR="00B92F37">
        <w:rPr>
          <w:rFonts w:ascii="Times New Roman" w:hAnsi="Times New Roman" w:cs="Times New Roman"/>
          <w:b w:val="0"/>
          <w:bCs/>
          <w:lang w:eastAsia="pt-BR"/>
        </w:rPr>
        <w:t>, somente</w:t>
      </w:r>
      <w:r w:rsidR="002F13B2">
        <w:rPr>
          <w:rFonts w:ascii="Times New Roman" w:hAnsi="Times New Roman" w:cs="Times New Roman"/>
          <w:b w:val="0"/>
          <w:bCs/>
          <w:lang w:eastAsia="pt-BR"/>
        </w:rPr>
        <w:t xml:space="preserve"> </w:t>
      </w:r>
      <w:r w:rsidR="00B92F37" w:rsidRPr="00721AA1">
        <w:rPr>
          <w:rFonts w:ascii="Times New Roman" w:hAnsi="Times New Roman" w:cs="Times New Roman"/>
          <w:b w:val="0"/>
          <w:bCs/>
          <w:u w:val="single"/>
          <w:lang w:eastAsia="pt-BR"/>
        </w:rPr>
        <w:t xml:space="preserve">será sem </w:t>
      </w:r>
      <w:r w:rsidR="003C7727" w:rsidRPr="00721AA1">
        <w:rPr>
          <w:rFonts w:ascii="Times New Roman" w:hAnsi="Times New Roman" w:cs="Times New Roman"/>
          <w:b w:val="0"/>
          <w:bCs/>
          <w:u w:val="single"/>
          <w:lang w:eastAsia="pt-BR"/>
        </w:rPr>
        <w:t xml:space="preserve">limite de </w:t>
      </w:r>
      <w:r w:rsidR="002F13B2" w:rsidRPr="00721AA1">
        <w:rPr>
          <w:rFonts w:ascii="Times New Roman" w:hAnsi="Times New Roman" w:cs="Times New Roman"/>
          <w:b w:val="0"/>
          <w:bCs/>
          <w:u w:val="single"/>
          <w:lang w:eastAsia="pt-BR"/>
        </w:rPr>
        <w:t>área</w:t>
      </w:r>
      <w:r w:rsidR="003C7727" w:rsidRPr="00721AA1">
        <w:rPr>
          <w:rFonts w:ascii="Times New Roman" w:hAnsi="Times New Roman" w:cs="Times New Roman"/>
          <w:b w:val="0"/>
          <w:bCs/>
          <w:u w:val="single"/>
          <w:lang w:eastAsia="pt-BR"/>
        </w:rPr>
        <w:t xml:space="preserve"> </w:t>
      </w:r>
      <w:r w:rsidR="00B92F37" w:rsidRPr="00721AA1">
        <w:rPr>
          <w:rFonts w:ascii="Times New Roman" w:hAnsi="Times New Roman" w:cs="Times New Roman"/>
          <w:b w:val="0"/>
          <w:bCs/>
          <w:u w:val="single"/>
          <w:lang w:eastAsia="pt-BR"/>
        </w:rPr>
        <w:t xml:space="preserve">se </w:t>
      </w:r>
      <w:r w:rsidR="003C7727" w:rsidRPr="00721AA1">
        <w:rPr>
          <w:rFonts w:ascii="Times New Roman" w:hAnsi="Times New Roman" w:cs="Times New Roman"/>
          <w:b w:val="0"/>
          <w:bCs/>
          <w:u w:val="single"/>
          <w:lang w:eastAsia="pt-BR"/>
        </w:rPr>
        <w:t xml:space="preserve">a estrutura </w:t>
      </w:r>
      <w:r w:rsidR="00502D76" w:rsidRPr="00721AA1">
        <w:rPr>
          <w:rFonts w:ascii="Times New Roman" w:hAnsi="Times New Roman" w:cs="Times New Roman"/>
          <w:b w:val="0"/>
          <w:bCs/>
          <w:u w:val="single"/>
          <w:lang w:eastAsia="pt-BR"/>
        </w:rPr>
        <w:t xml:space="preserve">da edificação </w:t>
      </w:r>
      <w:r w:rsidR="003C7727" w:rsidRPr="00721AA1">
        <w:rPr>
          <w:rFonts w:ascii="Times New Roman" w:hAnsi="Times New Roman" w:cs="Times New Roman"/>
          <w:b w:val="0"/>
          <w:bCs/>
          <w:u w:val="single"/>
          <w:lang w:eastAsia="pt-BR"/>
        </w:rPr>
        <w:t xml:space="preserve">não </w:t>
      </w:r>
      <w:r w:rsidR="00B92F37" w:rsidRPr="00721AA1">
        <w:rPr>
          <w:rFonts w:ascii="Times New Roman" w:hAnsi="Times New Roman" w:cs="Times New Roman"/>
          <w:b w:val="0"/>
          <w:bCs/>
          <w:u w:val="single"/>
          <w:lang w:eastAsia="pt-BR"/>
        </w:rPr>
        <w:t xml:space="preserve">for </w:t>
      </w:r>
      <w:r w:rsidR="002F13B2" w:rsidRPr="00721AA1">
        <w:rPr>
          <w:rFonts w:ascii="Times New Roman" w:hAnsi="Times New Roman" w:cs="Times New Roman"/>
          <w:b w:val="0"/>
          <w:bCs/>
          <w:u w:val="single"/>
          <w:lang w:eastAsia="pt-BR"/>
        </w:rPr>
        <w:t>modificada</w:t>
      </w:r>
      <w:r w:rsidR="00721AA1">
        <w:rPr>
          <w:rFonts w:ascii="Times New Roman" w:hAnsi="Times New Roman" w:cs="Times New Roman"/>
          <w:b w:val="0"/>
          <w:bCs/>
          <w:lang w:eastAsia="pt-BR"/>
        </w:rPr>
        <w:t>, mantendo-se assim o limite de 80m2 caso haja ampliação de área com construção de novas estruturas para a edificação existente</w:t>
      </w:r>
      <w:r w:rsidR="003C7727">
        <w:rPr>
          <w:rFonts w:ascii="Times New Roman" w:hAnsi="Times New Roman" w:cs="Times New Roman"/>
          <w:b w:val="0"/>
          <w:bCs/>
          <w:lang w:eastAsia="pt-BR"/>
        </w:rPr>
        <w:t>;</w:t>
      </w:r>
    </w:p>
    <w:p w14:paraId="4B705F78" w14:textId="77777777" w:rsidR="009F17DD" w:rsidRDefault="009F17DD" w:rsidP="00B82679">
      <w:pPr>
        <w:spacing w:after="0pt" w:line="12pt" w:lineRule="auto"/>
        <w:jc w:val="both"/>
        <w:rPr>
          <w:rFonts w:ascii="Times New Roman" w:hAnsi="Times New Roman" w:cs="Times New Roman"/>
          <w:b w:val="0"/>
          <w:bCs/>
          <w:lang w:eastAsia="pt-BR"/>
        </w:rPr>
      </w:pPr>
    </w:p>
    <w:p w14:paraId="15C5C48B" w14:textId="55EBEBC5" w:rsidR="009A4B5F" w:rsidRDefault="009F17DD" w:rsidP="00B82679">
      <w:pPr>
        <w:spacing w:after="0pt" w:line="12pt" w:lineRule="auto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  <w:bCs/>
          <w:lang w:eastAsia="pt-BR"/>
        </w:rPr>
        <w:t xml:space="preserve">2- Esclarecer que </w:t>
      </w:r>
      <w:r w:rsidR="00773D69">
        <w:rPr>
          <w:rFonts w:ascii="Times New Roman" w:hAnsi="Times New Roman" w:cs="Times New Roman"/>
          <w:b w:val="0"/>
        </w:rPr>
        <w:t>a atividade</w:t>
      </w:r>
      <w:r w:rsidR="00B92F37">
        <w:rPr>
          <w:rFonts w:ascii="Times New Roman" w:hAnsi="Times New Roman" w:cs="Times New Roman"/>
          <w:b w:val="0"/>
        </w:rPr>
        <w:t xml:space="preserve"> de atribuição do Técnico em Edificações ou em Construção Civil,</w:t>
      </w:r>
      <w:r w:rsidR="00773D69">
        <w:rPr>
          <w:rFonts w:ascii="Times New Roman" w:hAnsi="Times New Roman" w:cs="Times New Roman"/>
          <w:b w:val="0"/>
        </w:rPr>
        <w:t xml:space="preserve"> </w:t>
      </w:r>
      <w:r w:rsidR="00B92F37">
        <w:rPr>
          <w:rFonts w:ascii="Times New Roman" w:hAnsi="Times New Roman" w:cs="Times New Roman"/>
          <w:b w:val="0"/>
        </w:rPr>
        <w:t>prevista</w:t>
      </w:r>
      <w:r w:rsidR="00B92F37" w:rsidRPr="00773D69">
        <w:rPr>
          <w:rFonts w:ascii="Times New Roman" w:hAnsi="Times New Roman" w:cs="Times New Roman"/>
          <w:b w:val="0"/>
        </w:rPr>
        <w:t xml:space="preserve"> no </w:t>
      </w:r>
      <w:r w:rsidR="00B92F37" w:rsidRPr="00FB5CBB">
        <w:rPr>
          <w:rFonts w:ascii="Times New Roman" w:hAnsi="Times New Roman" w:cs="Times New Roman"/>
          <w:b w:val="0"/>
        </w:rPr>
        <w:t xml:space="preserve">inciso VI do </w:t>
      </w:r>
      <w:r w:rsidR="00B92F37" w:rsidRPr="00FB5CBB">
        <w:rPr>
          <w:rFonts w:ascii="Times New Roman" w:hAnsi="Times New Roman" w:cs="Times New Roman"/>
          <w:b w:val="0"/>
          <w:color w:val="000000"/>
        </w:rPr>
        <w:t xml:space="preserve">art. 3º </w:t>
      </w:r>
      <w:r w:rsidR="00B92F37">
        <w:rPr>
          <w:rFonts w:ascii="Times New Roman" w:hAnsi="Times New Roman" w:cs="Times New Roman"/>
          <w:b w:val="0"/>
        </w:rPr>
        <w:t xml:space="preserve">da Resolução CFT nº 058/2019, </w:t>
      </w:r>
      <w:r w:rsidR="00773D69">
        <w:rPr>
          <w:rFonts w:ascii="Times New Roman" w:hAnsi="Times New Roman" w:cs="Times New Roman"/>
          <w:b w:val="0"/>
        </w:rPr>
        <w:t xml:space="preserve">de </w:t>
      </w:r>
      <w:r w:rsidR="009A4B5F" w:rsidRPr="00FB5CBB">
        <w:rPr>
          <w:rFonts w:ascii="Times New Roman" w:hAnsi="Times New Roman" w:cs="Times New Roman"/>
          <w:b w:val="0"/>
          <w:i/>
        </w:rPr>
        <w:t xml:space="preserve">“Executar </w:t>
      </w:r>
      <w:r w:rsidR="00FB5CBB" w:rsidRPr="00773D69">
        <w:rPr>
          <w:rFonts w:ascii="Times New Roman" w:hAnsi="Times New Roman" w:cs="Times New Roman"/>
          <w:b w:val="0"/>
          <w:i/>
          <w:u w:val="single"/>
        </w:rPr>
        <w:t>levantamento</w:t>
      </w:r>
      <w:r w:rsidR="009A4B5F" w:rsidRPr="00773D69">
        <w:rPr>
          <w:rFonts w:ascii="Times New Roman" w:hAnsi="Times New Roman" w:cs="Times New Roman"/>
          <w:b w:val="0"/>
          <w:i/>
          <w:u w:val="single"/>
        </w:rPr>
        <w:t xml:space="preserve"> de edificações</w:t>
      </w:r>
      <w:r w:rsidR="009A4B5F" w:rsidRPr="00FB5CBB">
        <w:rPr>
          <w:rFonts w:ascii="Times New Roman" w:hAnsi="Times New Roman" w:cs="Times New Roman"/>
          <w:b w:val="0"/>
          <w:i/>
        </w:rPr>
        <w:t xml:space="preserve"> para regularização cadastral e/ou conservação, sem limite de área</w:t>
      </w:r>
      <w:r w:rsidR="00FB5CBB" w:rsidRPr="00FB5CBB">
        <w:rPr>
          <w:rFonts w:ascii="Times New Roman" w:hAnsi="Times New Roman" w:cs="Times New Roman"/>
          <w:b w:val="0"/>
          <w:i/>
        </w:rPr>
        <w:t>”</w:t>
      </w:r>
      <w:r w:rsidR="00773D69">
        <w:rPr>
          <w:rFonts w:ascii="Times New Roman" w:hAnsi="Times New Roman" w:cs="Times New Roman"/>
          <w:b w:val="0"/>
          <w:i/>
        </w:rPr>
        <w:t xml:space="preserve">, </w:t>
      </w:r>
      <w:r w:rsidR="00B92F37">
        <w:rPr>
          <w:rFonts w:ascii="Times New Roman" w:hAnsi="Times New Roman" w:cs="Times New Roman"/>
          <w:b w:val="0"/>
          <w:i/>
        </w:rPr>
        <w:t>se</w:t>
      </w:r>
      <w:r w:rsidR="00F21B83">
        <w:rPr>
          <w:rFonts w:ascii="Times New Roman" w:hAnsi="Times New Roman" w:cs="Times New Roman"/>
          <w:b w:val="0"/>
        </w:rPr>
        <w:t xml:space="preserve"> refere </w:t>
      </w:r>
      <w:r>
        <w:rPr>
          <w:rFonts w:ascii="Times New Roman" w:hAnsi="Times New Roman" w:cs="Times New Roman"/>
          <w:b w:val="0"/>
        </w:rPr>
        <w:t>à</w:t>
      </w:r>
      <w:r w:rsidR="00F21B83">
        <w:rPr>
          <w:rFonts w:ascii="Times New Roman" w:hAnsi="Times New Roman" w:cs="Times New Roman"/>
          <w:b w:val="0"/>
        </w:rPr>
        <w:t xml:space="preserve"> coleta de dados e informações </w:t>
      </w:r>
      <w:r w:rsidR="00F21B83" w:rsidRPr="00B92F37">
        <w:rPr>
          <w:rFonts w:ascii="Times New Roman" w:hAnsi="Times New Roman" w:cs="Times New Roman"/>
          <w:b w:val="0"/>
        </w:rPr>
        <w:t>de</w:t>
      </w:r>
      <w:r w:rsidR="00FB5CBB" w:rsidRPr="00B92F37">
        <w:rPr>
          <w:rFonts w:ascii="Times New Roman" w:hAnsi="Times New Roman" w:cs="Times New Roman"/>
          <w:b w:val="0"/>
        </w:rPr>
        <w:t xml:space="preserve"> </w:t>
      </w:r>
      <w:r w:rsidRPr="00B92F37">
        <w:rPr>
          <w:rFonts w:ascii="Times New Roman" w:hAnsi="Times New Roman" w:cs="Times New Roman"/>
          <w:b w:val="0"/>
          <w:u w:val="single"/>
        </w:rPr>
        <w:t>imóveis</w:t>
      </w:r>
      <w:r w:rsidR="009A4B5F" w:rsidRPr="00B92F37">
        <w:rPr>
          <w:rFonts w:ascii="Times New Roman" w:hAnsi="Times New Roman" w:cs="Times New Roman"/>
          <w:b w:val="0"/>
          <w:u w:val="single"/>
        </w:rPr>
        <w:t xml:space="preserve"> </w:t>
      </w:r>
      <w:r w:rsidR="00773D69" w:rsidRPr="00B92F37">
        <w:rPr>
          <w:rFonts w:ascii="Times New Roman" w:hAnsi="Times New Roman" w:cs="Times New Roman"/>
          <w:b w:val="0"/>
          <w:u w:val="single"/>
        </w:rPr>
        <w:t xml:space="preserve">e construções </w:t>
      </w:r>
      <w:r w:rsidR="00F21B83" w:rsidRPr="00B92F37">
        <w:rPr>
          <w:rFonts w:ascii="Times New Roman" w:hAnsi="Times New Roman" w:cs="Times New Roman"/>
          <w:b w:val="0"/>
          <w:u w:val="single"/>
        </w:rPr>
        <w:t>existentes</w:t>
      </w:r>
      <w:r w:rsidR="009A4B5F" w:rsidRPr="00B92F37">
        <w:rPr>
          <w:rFonts w:ascii="Times New Roman" w:hAnsi="Times New Roman" w:cs="Times New Roman"/>
          <w:b w:val="0"/>
          <w:u w:val="single"/>
        </w:rPr>
        <w:t>,</w:t>
      </w:r>
      <w:r w:rsidR="009A4B5F" w:rsidRPr="00FB5CBB">
        <w:rPr>
          <w:rFonts w:ascii="Times New Roman" w:hAnsi="Times New Roman" w:cs="Times New Roman"/>
          <w:b w:val="0"/>
        </w:rPr>
        <w:t xml:space="preserve"> </w:t>
      </w:r>
      <w:r w:rsidR="00F21B83">
        <w:rPr>
          <w:rFonts w:ascii="Times New Roman" w:hAnsi="Times New Roman" w:cs="Times New Roman"/>
          <w:b w:val="0"/>
        </w:rPr>
        <w:t xml:space="preserve">conforme exposto nas considerações </w:t>
      </w:r>
      <w:r w:rsidR="00B92F37">
        <w:rPr>
          <w:rFonts w:ascii="Times New Roman" w:hAnsi="Times New Roman" w:cs="Times New Roman"/>
          <w:b w:val="0"/>
        </w:rPr>
        <w:t>d</w:t>
      </w:r>
      <w:r w:rsidR="00F21B83">
        <w:rPr>
          <w:rFonts w:ascii="Times New Roman" w:hAnsi="Times New Roman" w:cs="Times New Roman"/>
          <w:b w:val="0"/>
        </w:rPr>
        <w:t>esta Deliberação;</w:t>
      </w:r>
    </w:p>
    <w:p w14:paraId="6D8891BB" w14:textId="4F0726BA" w:rsidR="00F21B83" w:rsidRDefault="00F21B83" w:rsidP="00B82679">
      <w:pPr>
        <w:spacing w:after="0pt" w:line="12pt" w:lineRule="auto"/>
        <w:jc w:val="both"/>
        <w:rPr>
          <w:rFonts w:ascii="Times New Roman" w:hAnsi="Times New Roman" w:cs="Times New Roman"/>
          <w:b w:val="0"/>
        </w:rPr>
      </w:pPr>
    </w:p>
    <w:p w14:paraId="606580BD" w14:textId="78596C71" w:rsidR="00F21B83" w:rsidRPr="00AD5E67" w:rsidRDefault="00F21B83" w:rsidP="00AD5E67">
      <w:pPr>
        <w:spacing w:after="0pt" w:line="12pt" w:lineRule="auto"/>
        <w:jc w:val="both"/>
        <w:rPr>
          <w:rFonts w:ascii="Times New Roman" w:hAnsi="Times New Roman" w:cs="Times New Roman"/>
          <w:b w:val="0"/>
          <w:bCs/>
          <w:lang w:eastAsia="pt-BR"/>
        </w:rPr>
      </w:pPr>
      <w:r w:rsidRPr="000C7A3D">
        <w:rPr>
          <w:rFonts w:ascii="Times New Roman" w:hAnsi="Times New Roman" w:cs="Times New Roman"/>
          <w:b w:val="0"/>
          <w:bCs/>
          <w:lang w:eastAsia="pt-BR"/>
        </w:rPr>
        <w:t xml:space="preserve">3- Informar </w:t>
      </w:r>
      <w:r w:rsidR="00AD5E67" w:rsidRPr="000C7A3D">
        <w:rPr>
          <w:rFonts w:ascii="Times New Roman" w:hAnsi="Times New Roman" w:cs="Times New Roman"/>
          <w:b w:val="0"/>
          <w:bCs/>
          <w:lang w:eastAsia="pt-BR"/>
        </w:rPr>
        <w:t xml:space="preserve">à presidência do CAU/TO </w:t>
      </w:r>
      <w:r w:rsidR="00B92F37">
        <w:rPr>
          <w:rFonts w:ascii="Times New Roman" w:hAnsi="Times New Roman" w:cs="Times New Roman"/>
          <w:b w:val="0"/>
          <w:bCs/>
          <w:lang w:eastAsia="pt-BR"/>
        </w:rPr>
        <w:t xml:space="preserve">que </w:t>
      </w:r>
      <w:r w:rsidR="00B92F37" w:rsidRPr="000C7A3D">
        <w:rPr>
          <w:rFonts w:ascii="Times New Roman" w:hAnsi="Times New Roman" w:cs="Times New Roman"/>
          <w:b w:val="0"/>
          <w:bCs/>
          <w:lang w:eastAsia="pt-BR"/>
        </w:rPr>
        <w:t>o CAU/BR</w:t>
      </w:r>
      <w:r w:rsidR="00B92F37">
        <w:rPr>
          <w:rFonts w:ascii="Times New Roman" w:hAnsi="Times New Roman" w:cs="Times New Roman"/>
          <w:b w:val="0"/>
          <w:bCs/>
          <w:lang w:eastAsia="pt-BR"/>
        </w:rPr>
        <w:t xml:space="preserve"> </w:t>
      </w:r>
      <w:r w:rsidR="000C7A3D" w:rsidRPr="000C7A3D">
        <w:rPr>
          <w:rFonts w:ascii="Times New Roman" w:hAnsi="Times New Roman" w:cs="Times New Roman"/>
          <w:b w:val="0"/>
          <w:bCs/>
          <w:lang w:eastAsia="pt-BR"/>
        </w:rPr>
        <w:t>entrou com</w:t>
      </w:r>
      <w:r w:rsidRPr="000C7A3D">
        <w:rPr>
          <w:rFonts w:ascii="Times New Roman" w:hAnsi="Times New Roman" w:cs="Times New Roman"/>
          <w:b w:val="0"/>
          <w:bCs/>
          <w:lang w:eastAsia="pt-BR"/>
        </w:rPr>
        <w:t xml:space="preserve"> Ação Civil Pública</w:t>
      </w:r>
      <w:r w:rsidR="000C7A3D" w:rsidRPr="000C7A3D">
        <w:rPr>
          <w:rFonts w:ascii="Times New Roman" w:hAnsi="Times New Roman" w:cs="Times New Roman"/>
          <w:b w:val="0"/>
          <w:bCs/>
          <w:lang w:eastAsia="pt-BR"/>
        </w:rPr>
        <w:t xml:space="preserve"> </w:t>
      </w:r>
      <w:r w:rsidR="00AD5E67" w:rsidRPr="000C7A3D">
        <w:rPr>
          <w:rFonts w:ascii="Times New Roman" w:hAnsi="Times New Roman" w:cs="Times New Roman"/>
          <w:b w:val="0"/>
          <w:bCs/>
          <w:lang w:eastAsia="pt-BR"/>
        </w:rPr>
        <w:t xml:space="preserve">em face do Conselho Federal dos Técnicos Industriais (CFT), </w:t>
      </w:r>
      <w:r w:rsidR="00B92F37" w:rsidRPr="000C7A3D">
        <w:rPr>
          <w:rFonts w:ascii="Times New Roman" w:hAnsi="Times New Roman" w:cs="Times New Roman"/>
          <w:b w:val="0"/>
          <w:bCs/>
          <w:lang w:eastAsia="pt-BR"/>
        </w:rPr>
        <w:t xml:space="preserve">em 12 de janeiro de 2021, </w:t>
      </w:r>
      <w:r w:rsidR="00AD5E67" w:rsidRPr="000C7A3D">
        <w:rPr>
          <w:rFonts w:ascii="Times New Roman" w:hAnsi="Times New Roman" w:cs="Times New Roman"/>
          <w:b w:val="0"/>
          <w:bCs/>
          <w:lang w:eastAsia="pt-BR"/>
        </w:rPr>
        <w:t>conforme</w:t>
      </w:r>
      <w:r w:rsidR="00B92F37">
        <w:rPr>
          <w:rFonts w:ascii="Times New Roman" w:hAnsi="Times New Roman" w:cs="Times New Roman"/>
          <w:b w:val="0"/>
          <w:bCs/>
          <w:lang w:eastAsia="pt-BR"/>
        </w:rPr>
        <w:t xml:space="preserve"> texto da</w:t>
      </w:r>
      <w:r w:rsidR="00AD5E67" w:rsidRPr="000C7A3D">
        <w:rPr>
          <w:rFonts w:ascii="Times New Roman" w:hAnsi="Times New Roman" w:cs="Times New Roman"/>
          <w:b w:val="0"/>
          <w:bCs/>
          <w:lang w:eastAsia="pt-BR"/>
        </w:rPr>
        <w:t xml:space="preserve"> Petição Inicial </w:t>
      </w:r>
      <w:r w:rsidR="000C7A3D" w:rsidRPr="000C7A3D">
        <w:rPr>
          <w:rFonts w:ascii="Times New Roman" w:hAnsi="Times New Roman" w:cs="Times New Roman"/>
          <w:b w:val="0"/>
          <w:bCs/>
          <w:lang w:eastAsia="pt-BR"/>
        </w:rPr>
        <w:t>inserida</w:t>
      </w:r>
      <w:r w:rsidR="00AD5E67" w:rsidRPr="000C7A3D">
        <w:rPr>
          <w:rFonts w:ascii="Times New Roman" w:hAnsi="Times New Roman" w:cs="Times New Roman"/>
          <w:b w:val="0"/>
          <w:bCs/>
          <w:lang w:eastAsia="pt-BR"/>
        </w:rPr>
        <w:t xml:space="preserve"> nos documentos </w:t>
      </w:r>
      <w:r w:rsidR="000C7A3D" w:rsidRPr="000C7A3D">
        <w:rPr>
          <w:rFonts w:ascii="Times New Roman" w:hAnsi="Times New Roman" w:cs="Times New Roman"/>
          <w:b w:val="0"/>
          <w:bCs/>
          <w:lang w:eastAsia="pt-BR"/>
        </w:rPr>
        <w:t>do protocolo em epígrafe, para conhecimento</w:t>
      </w:r>
      <w:r w:rsidR="00AD5E67" w:rsidRPr="000C7A3D">
        <w:rPr>
          <w:rFonts w:ascii="Times New Roman" w:hAnsi="Times New Roman" w:cs="Times New Roman"/>
          <w:b w:val="0"/>
          <w:bCs/>
          <w:lang w:eastAsia="pt-BR"/>
        </w:rPr>
        <w:t>.</w:t>
      </w:r>
    </w:p>
    <w:p w14:paraId="31178262" w14:textId="40A8DFDD" w:rsidR="00B82679" w:rsidRPr="00FB5CBB" w:rsidRDefault="00B82679" w:rsidP="00B82679">
      <w:pPr>
        <w:spacing w:after="0pt" w:line="12pt" w:lineRule="auto"/>
        <w:jc w:val="both"/>
        <w:rPr>
          <w:rFonts w:ascii="Times New Roman" w:hAnsi="Times New Roman"/>
          <w:b w:val="0"/>
          <w:bCs/>
          <w:lang w:eastAsia="pt-BR"/>
        </w:rPr>
      </w:pPr>
    </w:p>
    <w:p w14:paraId="2E69D4AC" w14:textId="120B3689" w:rsidR="000968D6" w:rsidRDefault="00F21B83" w:rsidP="000968D6">
      <w:pPr>
        <w:spacing w:after="0pt" w:line="12pt" w:lineRule="auto"/>
        <w:jc w:val="both"/>
        <w:rPr>
          <w:rFonts w:ascii="Times New Roman" w:hAnsi="Times New Roman"/>
          <w:b w:val="0"/>
          <w:bCs/>
          <w:lang w:eastAsia="pt-BR"/>
        </w:rPr>
      </w:pPr>
      <w:r>
        <w:rPr>
          <w:rFonts w:ascii="Times New Roman" w:hAnsi="Times New Roman"/>
          <w:b w:val="0"/>
          <w:bCs/>
          <w:lang w:eastAsia="pt-BR"/>
        </w:rPr>
        <w:t>4</w:t>
      </w:r>
      <w:r w:rsidR="00724B7B" w:rsidRPr="00FB5CBB">
        <w:rPr>
          <w:rFonts w:ascii="Times New Roman" w:hAnsi="Times New Roman"/>
          <w:b w:val="0"/>
          <w:bCs/>
          <w:lang w:eastAsia="pt-BR"/>
        </w:rPr>
        <w:t xml:space="preserve"> </w:t>
      </w:r>
      <w:r w:rsidR="0033319F" w:rsidRPr="00FB5CBB">
        <w:rPr>
          <w:rFonts w:ascii="Times New Roman" w:hAnsi="Times New Roman"/>
          <w:b w:val="0"/>
          <w:bCs/>
          <w:lang w:eastAsia="pt-BR"/>
        </w:rPr>
        <w:t>- Recomendar</w:t>
      </w:r>
      <w:r w:rsidR="0033319F">
        <w:rPr>
          <w:rFonts w:ascii="Times New Roman" w:hAnsi="Times New Roman"/>
          <w:b w:val="0"/>
          <w:bCs/>
          <w:lang w:eastAsia="pt-BR"/>
        </w:rPr>
        <w:t xml:space="preserve"> à Presidência do</w:t>
      </w:r>
      <w:r w:rsidR="000968D6">
        <w:rPr>
          <w:rFonts w:ascii="Times New Roman" w:hAnsi="Times New Roman"/>
          <w:b w:val="0"/>
          <w:bCs/>
          <w:lang w:eastAsia="pt-BR"/>
        </w:rPr>
        <w:t xml:space="preserve"> CAU/TO que </w:t>
      </w:r>
      <w:r w:rsidR="00AD5E67">
        <w:rPr>
          <w:rFonts w:ascii="Times New Roman" w:hAnsi="Times New Roman"/>
          <w:b w:val="0"/>
          <w:bCs/>
          <w:lang w:eastAsia="pt-BR"/>
        </w:rPr>
        <w:t xml:space="preserve">realize uma </w:t>
      </w:r>
      <w:r w:rsidR="00502D76">
        <w:rPr>
          <w:rFonts w:ascii="Times New Roman" w:hAnsi="Times New Roman"/>
          <w:b w:val="0"/>
          <w:bCs/>
          <w:lang w:eastAsia="pt-BR"/>
        </w:rPr>
        <w:t xml:space="preserve">nova </w:t>
      </w:r>
      <w:r w:rsidR="00AD5E67">
        <w:rPr>
          <w:rFonts w:ascii="Times New Roman" w:hAnsi="Times New Roman"/>
          <w:b w:val="0"/>
          <w:bCs/>
          <w:lang w:eastAsia="pt-BR"/>
        </w:rPr>
        <w:t>tratativa junto à</w:t>
      </w:r>
      <w:r w:rsidR="00D302CE">
        <w:rPr>
          <w:rFonts w:ascii="Times New Roman" w:hAnsi="Times New Roman"/>
          <w:b w:val="0"/>
          <w:bCs/>
          <w:lang w:eastAsia="pt-BR"/>
        </w:rPr>
        <w:t xml:space="preserve"> Secretaria Municipal de Desenvolvimento Urbano e Serviços Regionais </w:t>
      </w:r>
      <w:r w:rsidR="000968D6">
        <w:rPr>
          <w:rFonts w:ascii="Times New Roman" w:hAnsi="Times New Roman"/>
          <w:b w:val="0"/>
          <w:bCs/>
          <w:lang w:eastAsia="pt-BR"/>
        </w:rPr>
        <w:t>da Prefeitura de Palmas</w:t>
      </w:r>
      <w:r w:rsidR="00B92F37">
        <w:rPr>
          <w:rFonts w:ascii="Times New Roman" w:hAnsi="Times New Roman"/>
          <w:b w:val="0"/>
          <w:bCs/>
          <w:lang w:eastAsia="pt-BR"/>
        </w:rPr>
        <w:t>,</w:t>
      </w:r>
      <w:r w:rsidR="000968D6">
        <w:rPr>
          <w:rFonts w:ascii="Times New Roman" w:hAnsi="Times New Roman"/>
          <w:b w:val="0"/>
          <w:bCs/>
          <w:lang w:eastAsia="pt-BR"/>
        </w:rPr>
        <w:t xml:space="preserve"> </w:t>
      </w:r>
      <w:r w:rsidR="00502D76">
        <w:rPr>
          <w:rFonts w:ascii="Times New Roman" w:hAnsi="Times New Roman"/>
          <w:b w:val="0"/>
          <w:bCs/>
          <w:lang w:eastAsia="pt-BR"/>
        </w:rPr>
        <w:t>no sentido de o</w:t>
      </w:r>
      <w:r w:rsidR="00AD5E67">
        <w:rPr>
          <w:rFonts w:ascii="Times New Roman" w:hAnsi="Times New Roman"/>
          <w:b w:val="0"/>
          <w:bCs/>
          <w:lang w:eastAsia="pt-BR"/>
        </w:rPr>
        <w:t xml:space="preserve">rientar e esclarecer </w:t>
      </w:r>
      <w:r w:rsidR="00B92F37">
        <w:rPr>
          <w:rFonts w:ascii="Times New Roman" w:hAnsi="Times New Roman"/>
          <w:b w:val="0"/>
          <w:bCs/>
          <w:lang w:eastAsia="pt-BR"/>
        </w:rPr>
        <w:t xml:space="preserve">ao Secretário responsável pelo setor de regularizações de obras, </w:t>
      </w:r>
      <w:r w:rsidR="000968D6">
        <w:rPr>
          <w:rFonts w:ascii="Times New Roman" w:hAnsi="Times New Roman"/>
          <w:b w:val="0"/>
          <w:bCs/>
          <w:lang w:eastAsia="pt-BR"/>
        </w:rPr>
        <w:t xml:space="preserve">sobre os limites </w:t>
      </w:r>
      <w:r w:rsidR="0033319F">
        <w:rPr>
          <w:rFonts w:ascii="Times New Roman" w:hAnsi="Times New Roman"/>
          <w:b w:val="0"/>
          <w:bCs/>
          <w:lang w:eastAsia="pt-BR"/>
        </w:rPr>
        <w:t xml:space="preserve">de </w:t>
      </w:r>
      <w:r w:rsidR="000968D6">
        <w:rPr>
          <w:rFonts w:ascii="Times New Roman" w:hAnsi="Times New Roman"/>
          <w:b w:val="0"/>
          <w:bCs/>
          <w:lang w:eastAsia="pt-BR"/>
        </w:rPr>
        <w:t xml:space="preserve">atuação e competência </w:t>
      </w:r>
      <w:r w:rsidR="0033319F">
        <w:rPr>
          <w:rFonts w:ascii="Times New Roman" w:hAnsi="Times New Roman"/>
          <w:b w:val="0"/>
          <w:bCs/>
          <w:lang w:eastAsia="pt-BR"/>
        </w:rPr>
        <w:t xml:space="preserve">dos Técnicos </w:t>
      </w:r>
      <w:r w:rsidR="000968D6">
        <w:rPr>
          <w:rFonts w:ascii="Times New Roman" w:hAnsi="Times New Roman"/>
          <w:b w:val="0"/>
          <w:bCs/>
          <w:lang w:eastAsia="pt-BR"/>
        </w:rPr>
        <w:t>Industriais com Habilitações em E</w:t>
      </w:r>
      <w:r w:rsidR="0033319F">
        <w:rPr>
          <w:rFonts w:ascii="Times New Roman" w:hAnsi="Times New Roman"/>
          <w:b w:val="0"/>
          <w:bCs/>
          <w:lang w:eastAsia="pt-BR"/>
        </w:rPr>
        <w:t>dificações</w:t>
      </w:r>
      <w:r w:rsidR="00AD5E67">
        <w:rPr>
          <w:rFonts w:ascii="Times New Roman" w:hAnsi="Times New Roman"/>
          <w:b w:val="0"/>
          <w:bCs/>
          <w:lang w:eastAsia="pt-BR"/>
        </w:rPr>
        <w:t xml:space="preserve"> </w:t>
      </w:r>
      <w:r w:rsidR="00502D76">
        <w:rPr>
          <w:rFonts w:ascii="Times New Roman" w:hAnsi="Times New Roman"/>
          <w:b w:val="0"/>
          <w:bCs/>
          <w:lang w:eastAsia="pt-BR"/>
        </w:rPr>
        <w:t xml:space="preserve">ou </w:t>
      </w:r>
      <w:r w:rsidR="00B92F37">
        <w:rPr>
          <w:rFonts w:ascii="Times New Roman" w:hAnsi="Times New Roman"/>
          <w:b w:val="0"/>
          <w:bCs/>
          <w:lang w:eastAsia="pt-BR"/>
        </w:rPr>
        <w:t xml:space="preserve">em </w:t>
      </w:r>
      <w:r w:rsidR="00502D76">
        <w:rPr>
          <w:rFonts w:ascii="Times New Roman" w:hAnsi="Times New Roman"/>
          <w:b w:val="0"/>
          <w:bCs/>
          <w:lang w:eastAsia="pt-BR"/>
        </w:rPr>
        <w:t xml:space="preserve">Construção Civil </w:t>
      </w:r>
      <w:r w:rsidR="00AD5E67">
        <w:rPr>
          <w:rFonts w:ascii="Times New Roman" w:hAnsi="Times New Roman"/>
          <w:b w:val="0"/>
          <w:bCs/>
          <w:lang w:eastAsia="pt-BR"/>
        </w:rPr>
        <w:t xml:space="preserve">para </w:t>
      </w:r>
      <w:r w:rsidR="00B92F37">
        <w:rPr>
          <w:rFonts w:ascii="Times New Roman" w:hAnsi="Times New Roman"/>
          <w:b w:val="0"/>
          <w:bCs/>
          <w:lang w:eastAsia="pt-BR"/>
        </w:rPr>
        <w:t>projeto e/ou execução e</w:t>
      </w:r>
      <w:r w:rsidR="000968D6">
        <w:rPr>
          <w:rFonts w:ascii="Times New Roman" w:hAnsi="Times New Roman"/>
          <w:b w:val="0"/>
          <w:bCs/>
          <w:lang w:eastAsia="pt-BR"/>
        </w:rPr>
        <w:t xml:space="preserve"> regularização de </w:t>
      </w:r>
      <w:r w:rsidR="00AD5E67">
        <w:rPr>
          <w:rFonts w:ascii="Times New Roman" w:hAnsi="Times New Roman"/>
          <w:b w:val="0"/>
          <w:bCs/>
          <w:lang w:eastAsia="pt-BR"/>
        </w:rPr>
        <w:t xml:space="preserve">obras, </w:t>
      </w:r>
      <w:r w:rsidR="00B92F37">
        <w:rPr>
          <w:rFonts w:ascii="Times New Roman" w:hAnsi="Times New Roman"/>
          <w:b w:val="0"/>
          <w:bCs/>
          <w:lang w:eastAsia="pt-BR"/>
        </w:rPr>
        <w:t>sejam novas ou existentes</w:t>
      </w:r>
      <w:r w:rsidR="000C7A3D">
        <w:rPr>
          <w:rFonts w:ascii="Times New Roman" w:hAnsi="Times New Roman"/>
          <w:b w:val="0"/>
          <w:bCs/>
          <w:lang w:eastAsia="pt-BR"/>
        </w:rPr>
        <w:t xml:space="preserve">, segundo </w:t>
      </w:r>
      <w:r w:rsidR="00B92F37">
        <w:rPr>
          <w:rFonts w:ascii="Times New Roman" w:hAnsi="Times New Roman"/>
          <w:b w:val="0"/>
          <w:bCs/>
          <w:lang w:eastAsia="pt-BR"/>
        </w:rPr>
        <w:t>o disposto n</w:t>
      </w:r>
      <w:r w:rsidR="000C7A3D">
        <w:rPr>
          <w:rFonts w:ascii="Times New Roman" w:hAnsi="Times New Roman"/>
          <w:b w:val="0"/>
          <w:bCs/>
          <w:lang w:eastAsia="pt-BR"/>
        </w:rPr>
        <w:t>a</w:t>
      </w:r>
      <w:r w:rsidR="000968D6">
        <w:rPr>
          <w:rFonts w:ascii="Times New Roman" w:hAnsi="Times New Roman"/>
          <w:b w:val="0"/>
          <w:bCs/>
          <w:lang w:eastAsia="pt-BR"/>
        </w:rPr>
        <w:t xml:space="preserve"> </w:t>
      </w:r>
      <w:r w:rsidR="000C7A3D">
        <w:rPr>
          <w:rFonts w:ascii="Times New Roman" w:hAnsi="Times New Roman"/>
          <w:b w:val="0"/>
          <w:bCs/>
          <w:lang w:eastAsia="pt-BR"/>
        </w:rPr>
        <w:t xml:space="preserve">própria </w:t>
      </w:r>
      <w:r w:rsidR="000968D6">
        <w:rPr>
          <w:rFonts w:ascii="Times New Roman" w:hAnsi="Times New Roman"/>
          <w:b w:val="0"/>
          <w:bCs/>
          <w:lang w:eastAsia="pt-BR"/>
        </w:rPr>
        <w:t>legislaç</w:t>
      </w:r>
      <w:r w:rsidR="000C7A3D">
        <w:rPr>
          <w:rFonts w:ascii="Times New Roman" w:hAnsi="Times New Roman"/>
          <w:b w:val="0"/>
          <w:bCs/>
          <w:lang w:eastAsia="pt-BR"/>
        </w:rPr>
        <w:t xml:space="preserve">ão </w:t>
      </w:r>
      <w:r w:rsidR="000968D6">
        <w:rPr>
          <w:rFonts w:ascii="Times New Roman" w:hAnsi="Times New Roman"/>
          <w:b w:val="0"/>
          <w:bCs/>
          <w:lang w:eastAsia="pt-BR"/>
        </w:rPr>
        <w:t>vigente</w:t>
      </w:r>
      <w:r w:rsidR="000C7A3D">
        <w:rPr>
          <w:rFonts w:ascii="Times New Roman" w:hAnsi="Times New Roman"/>
          <w:b w:val="0"/>
          <w:bCs/>
          <w:lang w:eastAsia="pt-BR"/>
        </w:rPr>
        <w:t xml:space="preserve"> que regulamenta o exercício profissional dos Técnicos em Edificações</w:t>
      </w:r>
      <w:r w:rsidR="00502D76">
        <w:rPr>
          <w:rFonts w:ascii="Times New Roman" w:hAnsi="Times New Roman"/>
          <w:b w:val="0"/>
          <w:bCs/>
          <w:lang w:eastAsia="pt-BR"/>
        </w:rPr>
        <w:t xml:space="preserve"> ou em Construção Civil</w:t>
      </w:r>
      <w:r w:rsidR="00B92F37">
        <w:rPr>
          <w:rFonts w:ascii="Times New Roman" w:hAnsi="Times New Roman"/>
          <w:b w:val="0"/>
          <w:bCs/>
          <w:lang w:eastAsia="pt-BR"/>
        </w:rPr>
        <w:t>, e os esclarecimentos contidos nesta Deliberação</w:t>
      </w:r>
      <w:r w:rsidR="000968D6">
        <w:rPr>
          <w:rFonts w:ascii="Times New Roman" w:hAnsi="Times New Roman"/>
          <w:b w:val="0"/>
          <w:bCs/>
          <w:lang w:eastAsia="pt-BR"/>
        </w:rPr>
        <w:t>;</w:t>
      </w:r>
    </w:p>
    <w:p w14:paraId="3811A636" w14:textId="39580BDA" w:rsidR="00502D76" w:rsidRPr="00502D76" w:rsidRDefault="00502D76" w:rsidP="000968D6">
      <w:pPr>
        <w:spacing w:after="0pt" w:line="12pt" w:lineRule="auto"/>
        <w:jc w:val="both"/>
        <w:rPr>
          <w:rFonts w:ascii="Times New Roman" w:hAnsi="Times New Roman"/>
          <w:b w:val="0"/>
          <w:bCs/>
          <w:color w:val="FF0000"/>
          <w:lang w:eastAsia="pt-BR"/>
        </w:rPr>
      </w:pPr>
    </w:p>
    <w:p w14:paraId="01CB7E6C" w14:textId="3E9C743C" w:rsidR="00502D76" w:rsidRPr="00B92F37" w:rsidRDefault="00502D76" w:rsidP="000968D6">
      <w:pPr>
        <w:spacing w:after="0pt" w:line="12pt" w:lineRule="auto"/>
        <w:jc w:val="both"/>
        <w:rPr>
          <w:rFonts w:ascii="Times New Roman" w:hAnsi="Times New Roman"/>
          <w:b w:val="0"/>
          <w:bCs/>
          <w:lang w:eastAsia="pt-BR"/>
        </w:rPr>
      </w:pPr>
      <w:r w:rsidRPr="00B92F37">
        <w:rPr>
          <w:rFonts w:ascii="Times New Roman" w:hAnsi="Times New Roman"/>
          <w:b w:val="0"/>
          <w:bCs/>
          <w:lang w:eastAsia="pt-BR"/>
        </w:rPr>
        <w:t>5- Solicitar à SGM – Secretaria Geral da Mesa o envio</w:t>
      </w:r>
      <w:r w:rsidR="00E50C0B">
        <w:rPr>
          <w:rFonts w:ascii="Times New Roman" w:hAnsi="Times New Roman"/>
          <w:b w:val="0"/>
          <w:bCs/>
          <w:lang w:eastAsia="pt-BR"/>
        </w:rPr>
        <w:t xml:space="preserve"> </w:t>
      </w:r>
      <w:r w:rsidRPr="00B92F37">
        <w:rPr>
          <w:rFonts w:ascii="Times New Roman" w:hAnsi="Times New Roman"/>
          <w:b w:val="0"/>
          <w:bCs/>
          <w:lang w:eastAsia="pt-BR"/>
        </w:rPr>
        <w:t>desta Deliberação</w:t>
      </w:r>
      <w:r w:rsidR="00E50C0B">
        <w:rPr>
          <w:rFonts w:ascii="Times New Roman" w:hAnsi="Times New Roman"/>
          <w:b w:val="0"/>
          <w:bCs/>
          <w:lang w:eastAsia="pt-BR"/>
        </w:rPr>
        <w:t xml:space="preserve">, por e-mail, </w:t>
      </w:r>
      <w:r w:rsidRPr="00B92F37">
        <w:rPr>
          <w:rFonts w:ascii="Times New Roman" w:hAnsi="Times New Roman"/>
          <w:b w:val="0"/>
          <w:bCs/>
          <w:lang w:eastAsia="pt-BR"/>
        </w:rPr>
        <w:t xml:space="preserve"> </w:t>
      </w:r>
      <w:r w:rsidR="00B92F37">
        <w:rPr>
          <w:rFonts w:ascii="Times New Roman" w:hAnsi="Times New Roman"/>
          <w:b w:val="0"/>
          <w:bCs/>
          <w:lang w:eastAsia="pt-BR"/>
        </w:rPr>
        <w:t xml:space="preserve">à </w:t>
      </w:r>
      <w:r w:rsidR="00E50C0B">
        <w:rPr>
          <w:rFonts w:ascii="Times New Roman" w:hAnsi="Times New Roman"/>
          <w:b w:val="0"/>
          <w:bCs/>
          <w:lang w:eastAsia="pt-BR"/>
        </w:rPr>
        <w:t>Assessoria Jurídica do CAU/BR para conhecimento e à C</w:t>
      </w:r>
      <w:r w:rsidR="00B92F37">
        <w:rPr>
          <w:rFonts w:ascii="Times New Roman" w:hAnsi="Times New Roman"/>
          <w:b w:val="0"/>
          <w:bCs/>
          <w:lang w:eastAsia="pt-BR"/>
        </w:rPr>
        <w:t>oordenação da</w:t>
      </w:r>
      <w:r w:rsidRPr="00B92F37">
        <w:rPr>
          <w:rFonts w:ascii="Times New Roman" w:hAnsi="Times New Roman"/>
          <w:b w:val="0"/>
          <w:bCs/>
          <w:lang w:eastAsia="pt-BR"/>
        </w:rPr>
        <w:t xml:space="preserve"> RIA – Rede Integrada de Atendimento </w:t>
      </w:r>
      <w:r w:rsidR="00B92F37">
        <w:rPr>
          <w:rFonts w:ascii="Times New Roman" w:hAnsi="Times New Roman"/>
          <w:b w:val="0"/>
          <w:bCs/>
          <w:lang w:eastAsia="pt-BR"/>
        </w:rPr>
        <w:t>para</w:t>
      </w:r>
      <w:r w:rsidRPr="00B92F37">
        <w:rPr>
          <w:rFonts w:ascii="Times New Roman" w:hAnsi="Times New Roman"/>
          <w:b w:val="0"/>
          <w:bCs/>
          <w:lang w:eastAsia="pt-BR"/>
        </w:rPr>
        <w:t xml:space="preserve"> divulgação </w:t>
      </w:r>
      <w:r w:rsidR="00E50C0B">
        <w:rPr>
          <w:rFonts w:ascii="Times New Roman" w:hAnsi="Times New Roman"/>
          <w:b w:val="0"/>
          <w:bCs/>
          <w:lang w:eastAsia="pt-BR"/>
        </w:rPr>
        <w:t>e aviso às equipes técnicas de</w:t>
      </w:r>
      <w:r w:rsidRPr="00B92F37">
        <w:rPr>
          <w:rFonts w:ascii="Times New Roman" w:hAnsi="Times New Roman"/>
          <w:b w:val="0"/>
          <w:bCs/>
          <w:lang w:eastAsia="pt-BR"/>
        </w:rPr>
        <w:t xml:space="preserve"> todos CAU/U</w:t>
      </w:r>
      <w:r w:rsidR="00B92F37">
        <w:rPr>
          <w:rFonts w:ascii="Times New Roman" w:hAnsi="Times New Roman"/>
          <w:b w:val="0"/>
          <w:bCs/>
          <w:lang w:eastAsia="pt-BR"/>
        </w:rPr>
        <w:t>F</w:t>
      </w:r>
      <w:r w:rsidR="00444D81" w:rsidRPr="00B92F37">
        <w:rPr>
          <w:rFonts w:ascii="Times New Roman" w:hAnsi="Times New Roman"/>
          <w:b w:val="0"/>
          <w:bCs/>
          <w:lang w:eastAsia="pt-BR"/>
        </w:rPr>
        <w:t>;</w:t>
      </w:r>
    </w:p>
    <w:p w14:paraId="138F8B4D" w14:textId="77777777" w:rsidR="000968D6" w:rsidRDefault="000968D6" w:rsidP="00B82679">
      <w:pPr>
        <w:spacing w:after="0pt" w:line="12pt" w:lineRule="auto"/>
        <w:jc w:val="both"/>
        <w:rPr>
          <w:rFonts w:ascii="Times New Roman" w:hAnsi="Times New Roman"/>
          <w:b w:val="0"/>
          <w:lang w:eastAsia="pt-BR"/>
        </w:rPr>
      </w:pPr>
    </w:p>
    <w:p w14:paraId="4D5434B5" w14:textId="4DC8D8D7" w:rsidR="002009ED" w:rsidRPr="00D72993" w:rsidRDefault="00444D81" w:rsidP="00B82679">
      <w:pPr>
        <w:spacing w:after="0pt" w:line="12pt" w:lineRule="auto"/>
        <w:jc w:val="both"/>
        <w:rPr>
          <w:rFonts w:ascii="Times New Roman" w:eastAsia="Times New Roman" w:hAnsi="Times New Roman"/>
          <w:b w:val="0"/>
          <w:lang w:eastAsia="pt-BR"/>
        </w:rPr>
      </w:pPr>
      <w:r>
        <w:rPr>
          <w:rFonts w:ascii="Times New Roman" w:hAnsi="Times New Roman"/>
          <w:b w:val="0"/>
          <w:lang w:eastAsia="pt-BR"/>
        </w:rPr>
        <w:t>6</w:t>
      </w:r>
      <w:r w:rsidR="00D72993">
        <w:rPr>
          <w:rFonts w:ascii="Times New Roman" w:hAnsi="Times New Roman"/>
          <w:b w:val="0"/>
          <w:lang w:eastAsia="pt-BR"/>
        </w:rPr>
        <w:t xml:space="preserve"> - </w:t>
      </w:r>
      <w:r w:rsidR="00BC30C5" w:rsidRPr="00D72993">
        <w:rPr>
          <w:rFonts w:ascii="Times New Roman" w:hAnsi="Times New Roman"/>
          <w:b w:val="0"/>
          <w:lang w:eastAsia="pt-BR"/>
        </w:rPr>
        <w:t xml:space="preserve">Encaminhar esta deliberação para verificação e tomada das seguintes providências, </w:t>
      </w:r>
      <w:r w:rsidR="00BC30C5" w:rsidRPr="00D72993">
        <w:rPr>
          <w:rFonts w:ascii="Times New Roman" w:eastAsia="Times New Roman" w:hAnsi="Times New Roman"/>
          <w:b w:val="0"/>
          <w:lang w:eastAsia="pt-BR"/>
        </w:rPr>
        <w:t>observado e cumprido o fluxo e prazos a seguir:</w:t>
      </w:r>
    </w:p>
    <w:tbl>
      <w:tblPr>
        <w:tblW w:w="446.55pt" w:type="dxa"/>
        <w:tblInd w:w="5.4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0" w:firstColumn="1" w:lastColumn="0" w:noHBand="0" w:noVBand="1"/>
      </w:tblPr>
      <w:tblGrid>
        <w:gridCol w:w="538"/>
        <w:gridCol w:w="1476"/>
        <w:gridCol w:w="4961"/>
        <w:gridCol w:w="1956"/>
      </w:tblGrid>
      <w:tr w:rsidR="00912C6D" w:rsidRPr="00D72993" w14:paraId="0559326F" w14:textId="77777777" w:rsidTr="00E50C0B">
        <w:tc>
          <w:tcPr>
            <w:tcW w:w="26.9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3276D0EE" w14:textId="77777777" w:rsidR="00912C6D" w:rsidRPr="00D72993" w:rsidRDefault="00912C6D" w:rsidP="00B82679">
            <w:pPr>
              <w:spacing w:after="0pt" w:line="12pt" w:lineRule="auto"/>
              <w:jc w:val="both"/>
              <w:rPr>
                <w:rFonts w:ascii="Times New Roman" w:hAnsi="Times New Roman"/>
                <w:b w:val="0"/>
                <w:bCs/>
                <w:lang w:eastAsia="pt-BR"/>
              </w:rPr>
            </w:pPr>
          </w:p>
        </w:tc>
        <w:tc>
          <w:tcPr>
            <w:tcW w:w="73.8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  <w:hideMark/>
          </w:tcPr>
          <w:p w14:paraId="133A17C0" w14:textId="77777777" w:rsidR="00912C6D" w:rsidRPr="00D72993" w:rsidRDefault="00912C6D" w:rsidP="00B82679">
            <w:pPr>
              <w:spacing w:after="0pt" w:line="12pt" w:lineRule="auto"/>
              <w:jc w:val="both"/>
              <w:rPr>
                <w:rFonts w:ascii="Times New Roman" w:hAnsi="Times New Roman"/>
                <w:b w:val="0"/>
                <w:bCs/>
                <w:lang w:eastAsia="pt-BR"/>
              </w:rPr>
            </w:pPr>
            <w:r w:rsidRPr="00D72993">
              <w:rPr>
                <w:rFonts w:ascii="Times New Roman" w:hAnsi="Times New Roman"/>
                <w:b w:val="0"/>
                <w:bCs/>
                <w:lang w:eastAsia="pt-BR"/>
              </w:rPr>
              <w:t>SETOR</w:t>
            </w:r>
          </w:p>
        </w:tc>
        <w:tc>
          <w:tcPr>
            <w:tcW w:w="248.0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  <w:hideMark/>
          </w:tcPr>
          <w:p w14:paraId="36ADD9B2" w14:textId="77777777" w:rsidR="00912C6D" w:rsidRPr="00D72993" w:rsidRDefault="00912C6D" w:rsidP="00B82679">
            <w:pPr>
              <w:spacing w:after="0pt" w:line="12pt" w:lineRule="auto"/>
              <w:jc w:val="both"/>
              <w:rPr>
                <w:rFonts w:ascii="Times New Roman" w:hAnsi="Times New Roman"/>
                <w:b w:val="0"/>
                <w:bCs/>
                <w:lang w:eastAsia="pt-BR"/>
              </w:rPr>
            </w:pPr>
            <w:r w:rsidRPr="00D72993">
              <w:rPr>
                <w:rFonts w:ascii="Times New Roman" w:hAnsi="Times New Roman"/>
                <w:b w:val="0"/>
                <w:bCs/>
                <w:lang w:eastAsia="pt-BR"/>
              </w:rPr>
              <w:t>DEMANDA</w:t>
            </w:r>
          </w:p>
        </w:tc>
        <w:tc>
          <w:tcPr>
            <w:tcW w:w="97.8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  <w:hideMark/>
          </w:tcPr>
          <w:p w14:paraId="46855D4D" w14:textId="77777777" w:rsidR="00912C6D" w:rsidRPr="00D72993" w:rsidRDefault="00912C6D" w:rsidP="00B82679">
            <w:pPr>
              <w:spacing w:after="0pt" w:line="12pt" w:lineRule="auto"/>
              <w:jc w:val="both"/>
              <w:rPr>
                <w:rFonts w:ascii="Times New Roman" w:hAnsi="Times New Roman"/>
                <w:b w:val="0"/>
                <w:bCs/>
                <w:lang w:eastAsia="pt-BR"/>
              </w:rPr>
            </w:pPr>
            <w:r w:rsidRPr="00D72993">
              <w:rPr>
                <w:rFonts w:ascii="Times New Roman" w:hAnsi="Times New Roman"/>
                <w:b w:val="0"/>
                <w:bCs/>
                <w:lang w:eastAsia="pt-BR"/>
              </w:rPr>
              <w:t>PRAZO</w:t>
            </w:r>
          </w:p>
        </w:tc>
      </w:tr>
      <w:tr w:rsidR="00912C6D" w:rsidRPr="00D72993" w14:paraId="4928CB8D" w14:textId="77777777" w:rsidTr="00E50C0B">
        <w:trPr>
          <w:trHeight w:val="229"/>
        </w:trPr>
        <w:tc>
          <w:tcPr>
            <w:tcW w:w="26.9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49F08F89" w14:textId="7DA69E07" w:rsidR="00912C6D" w:rsidRPr="00D72993" w:rsidRDefault="00912C6D" w:rsidP="00E50C0B">
            <w:pPr>
              <w:spacing w:after="0pt" w:line="12pt" w:lineRule="auto"/>
              <w:jc w:val="center"/>
              <w:rPr>
                <w:rFonts w:ascii="Times New Roman" w:hAnsi="Times New Roman"/>
                <w:b w:val="0"/>
                <w:lang w:eastAsia="pt-BR"/>
              </w:rPr>
            </w:pPr>
            <w:r w:rsidRPr="00D72993">
              <w:rPr>
                <w:rFonts w:ascii="Times New Roman" w:hAnsi="Times New Roman"/>
                <w:b w:val="0"/>
                <w:lang w:eastAsia="pt-BR"/>
              </w:rPr>
              <w:t>1</w:t>
            </w:r>
          </w:p>
        </w:tc>
        <w:tc>
          <w:tcPr>
            <w:tcW w:w="73.8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  <w:hideMark/>
          </w:tcPr>
          <w:p w14:paraId="2CBF51FD" w14:textId="77777777" w:rsidR="00912C6D" w:rsidRPr="00D302CE" w:rsidRDefault="00912C6D" w:rsidP="00B82679">
            <w:pPr>
              <w:spacing w:after="0pt" w:line="12pt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 w:rsidRPr="00D302CE">
              <w:rPr>
                <w:rFonts w:ascii="Times New Roman" w:hAnsi="Times New Roman"/>
                <w:b w:val="0"/>
                <w:lang w:eastAsia="pt-BR"/>
              </w:rPr>
              <w:t>SGM</w:t>
            </w:r>
          </w:p>
        </w:tc>
        <w:tc>
          <w:tcPr>
            <w:tcW w:w="248.0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  <w:hideMark/>
          </w:tcPr>
          <w:p w14:paraId="42B91ADF" w14:textId="74076D9D" w:rsidR="00912C6D" w:rsidRPr="00D302CE" w:rsidRDefault="00912C6D" w:rsidP="00B82679">
            <w:pPr>
              <w:spacing w:after="0pt" w:line="12pt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 w:rsidRPr="00D302CE">
              <w:rPr>
                <w:rFonts w:ascii="Times New Roman" w:hAnsi="Times New Roman"/>
                <w:b w:val="0"/>
                <w:lang w:eastAsia="pt-BR"/>
              </w:rPr>
              <w:t xml:space="preserve">Comunicar e tramitar o protocolo para Presidência </w:t>
            </w:r>
            <w:r w:rsidR="00B92F37">
              <w:rPr>
                <w:rFonts w:ascii="Times New Roman" w:hAnsi="Times New Roman"/>
                <w:b w:val="0"/>
                <w:lang w:eastAsia="pt-BR"/>
              </w:rPr>
              <w:t xml:space="preserve">e enviar e-mail à </w:t>
            </w:r>
            <w:r w:rsidR="00E50C0B">
              <w:rPr>
                <w:rFonts w:ascii="Times New Roman" w:hAnsi="Times New Roman"/>
                <w:b w:val="0"/>
                <w:lang w:eastAsia="pt-BR"/>
              </w:rPr>
              <w:t xml:space="preserve">ASSJUR e </w:t>
            </w:r>
            <w:r w:rsidR="00B92F37">
              <w:rPr>
                <w:rFonts w:ascii="Times New Roman" w:hAnsi="Times New Roman"/>
                <w:b w:val="0"/>
                <w:lang w:eastAsia="pt-BR"/>
              </w:rPr>
              <w:t>coordenação da RIA</w:t>
            </w:r>
          </w:p>
        </w:tc>
        <w:tc>
          <w:tcPr>
            <w:tcW w:w="97.8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  <w:hideMark/>
          </w:tcPr>
          <w:p w14:paraId="5248AD2F" w14:textId="2B13B118" w:rsidR="00912C6D" w:rsidRPr="00D72993" w:rsidRDefault="00D72993" w:rsidP="00FB5CBB">
            <w:pPr>
              <w:spacing w:after="0pt" w:line="12pt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 w:rsidRPr="00D72993">
              <w:rPr>
                <w:rFonts w:ascii="Times New Roman" w:hAnsi="Times New Roman"/>
                <w:b w:val="0"/>
                <w:lang w:eastAsia="pt-BR"/>
              </w:rPr>
              <w:t>A</w:t>
            </w:r>
            <w:r w:rsidR="0033319F">
              <w:rPr>
                <w:rFonts w:ascii="Times New Roman" w:hAnsi="Times New Roman"/>
                <w:b w:val="0"/>
                <w:lang w:eastAsia="pt-BR"/>
              </w:rPr>
              <w:t xml:space="preserve">té </w:t>
            </w:r>
            <w:r w:rsidR="00B92F37">
              <w:rPr>
                <w:rFonts w:ascii="Times New Roman" w:hAnsi="Times New Roman"/>
                <w:b w:val="0"/>
                <w:lang w:eastAsia="pt-BR"/>
              </w:rPr>
              <w:t>10</w:t>
            </w:r>
            <w:r w:rsidR="00912C6D" w:rsidRPr="00D72993">
              <w:rPr>
                <w:rFonts w:ascii="Times New Roman" w:hAnsi="Times New Roman"/>
                <w:b w:val="0"/>
                <w:lang w:eastAsia="pt-BR"/>
              </w:rPr>
              <w:t xml:space="preserve"> dias</w:t>
            </w:r>
          </w:p>
        </w:tc>
      </w:tr>
      <w:tr w:rsidR="00912C6D" w:rsidRPr="00D72993" w14:paraId="7B4B2FAE" w14:textId="77777777" w:rsidTr="00E50C0B">
        <w:tc>
          <w:tcPr>
            <w:tcW w:w="26.9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3D15B425" w14:textId="7CFF304E" w:rsidR="00912C6D" w:rsidRPr="00D72993" w:rsidRDefault="00912C6D" w:rsidP="00E50C0B">
            <w:pPr>
              <w:spacing w:after="0pt" w:line="12pt" w:lineRule="auto"/>
              <w:jc w:val="center"/>
              <w:rPr>
                <w:rFonts w:ascii="Times New Roman" w:hAnsi="Times New Roman"/>
                <w:b w:val="0"/>
                <w:lang w:eastAsia="pt-BR"/>
              </w:rPr>
            </w:pPr>
            <w:r w:rsidRPr="00D72993">
              <w:rPr>
                <w:rFonts w:ascii="Times New Roman" w:hAnsi="Times New Roman"/>
                <w:b w:val="0"/>
                <w:lang w:eastAsia="pt-BR"/>
              </w:rPr>
              <w:t>2</w:t>
            </w:r>
          </w:p>
        </w:tc>
        <w:tc>
          <w:tcPr>
            <w:tcW w:w="73.8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04ACB3B4" w14:textId="77777777" w:rsidR="00912C6D" w:rsidRPr="00D302CE" w:rsidRDefault="00912C6D" w:rsidP="00B82679">
            <w:pPr>
              <w:spacing w:after="0pt" w:line="12pt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 w:rsidRPr="00D302CE">
              <w:rPr>
                <w:rFonts w:ascii="Times New Roman" w:hAnsi="Times New Roman"/>
                <w:b w:val="0"/>
                <w:lang w:eastAsia="pt-BR"/>
              </w:rPr>
              <w:t>Presidência</w:t>
            </w:r>
          </w:p>
        </w:tc>
        <w:tc>
          <w:tcPr>
            <w:tcW w:w="248.0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  <w:hideMark/>
          </w:tcPr>
          <w:p w14:paraId="7076C612" w14:textId="201D24A2" w:rsidR="00D302CE" w:rsidRPr="00D302CE" w:rsidRDefault="00FB5CBB" w:rsidP="00B92F37">
            <w:pPr>
              <w:spacing w:after="0pt" w:line="12pt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>
              <w:rPr>
                <w:rFonts w:ascii="Times New Roman" w:hAnsi="Times New Roman"/>
                <w:b w:val="0"/>
                <w:lang w:eastAsia="pt-BR"/>
              </w:rPr>
              <w:t>T</w:t>
            </w:r>
            <w:r w:rsidR="009D4E01">
              <w:rPr>
                <w:rFonts w:ascii="Times New Roman" w:hAnsi="Times New Roman"/>
                <w:b w:val="0"/>
                <w:lang w:eastAsia="pt-BR"/>
              </w:rPr>
              <w:t xml:space="preserve">ramitar </w:t>
            </w:r>
            <w:r>
              <w:rPr>
                <w:rFonts w:ascii="Times New Roman" w:hAnsi="Times New Roman"/>
                <w:b w:val="0"/>
                <w:lang w:eastAsia="pt-BR"/>
              </w:rPr>
              <w:t xml:space="preserve">o protocolo </w:t>
            </w:r>
            <w:r w:rsidR="009D4E01">
              <w:rPr>
                <w:rFonts w:ascii="Times New Roman" w:hAnsi="Times New Roman"/>
                <w:b w:val="0"/>
                <w:lang w:eastAsia="pt-BR"/>
              </w:rPr>
              <w:t xml:space="preserve">para </w:t>
            </w:r>
            <w:r w:rsidR="00D302CE" w:rsidRPr="00D302CE">
              <w:rPr>
                <w:rFonts w:ascii="Times New Roman" w:hAnsi="Times New Roman"/>
                <w:b w:val="0"/>
                <w:lang w:eastAsia="pt-BR"/>
              </w:rPr>
              <w:t xml:space="preserve">o CAU/TO </w:t>
            </w:r>
          </w:p>
        </w:tc>
        <w:tc>
          <w:tcPr>
            <w:tcW w:w="97.8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  <w:hideMark/>
          </w:tcPr>
          <w:p w14:paraId="17999DE6" w14:textId="29A46CEF" w:rsidR="00912C6D" w:rsidRPr="00D72993" w:rsidRDefault="00D302CE" w:rsidP="00FB5CBB">
            <w:pPr>
              <w:spacing w:after="0pt" w:line="12pt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>
              <w:rPr>
                <w:rFonts w:ascii="Times New Roman" w:hAnsi="Times New Roman"/>
                <w:b w:val="0"/>
                <w:lang w:eastAsia="pt-BR"/>
              </w:rPr>
              <w:t xml:space="preserve">Até </w:t>
            </w:r>
            <w:r w:rsidR="00B92F37">
              <w:rPr>
                <w:rFonts w:ascii="Times New Roman" w:hAnsi="Times New Roman"/>
                <w:b w:val="0"/>
                <w:lang w:eastAsia="pt-BR"/>
              </w:rPr>
              <w:t>10</w:t>
            </w:r>
            <w:r w:rsidR="00FB5CBB">
              <w:rPr>
                <w:rFonts w:ascii="Times New Roman" w:hAnsi="Times New Roman"/>
                <w:b w:val="0"/>
                <w:lang w:eastAsia="pt-BR"/>
              </w:rPr>
              <w:t xml:space="preserve"> dias</w:t>
            </w:r>
          </w:p>
        </w:tc>
      </w:tr>
      <w:tr w:rsidR="00E50C0B" w:rsidRPr="00D72993" w14:paraId="6D14B450" w14:textId="77777777" w:rsidTr="00E50C0B">
        <w:tc>
          <w:tcPr>
            <w:tcW w:w="26.9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62B97D0E" w14:textId="5CA32F9C" w:rsidR="00E50C0B" w:rsidRPr="00D72993" w:rsidRDefault="00E50C0B" w:rsidP="00E50C0B">
            <w:pPr>
              <w:spacing w:after="0pt" w:line="12pt" w:lineRule="auto"/>
              <w:jc w:val="center"/>
              <w:rPr>
                <w:rFonts w:ascii="Times New Roman" w:hAnsi="Times New Roman"/>
                <w:b w:val="0"/>
                <w:lang w:eastAsia="pt-BR"/>
              </w:rPr>
            </w:pPr>
            <w:r>
              <w:rPr>
                <w:rFonts w:ascii="Times New Roman" w:hAnsi="Times New Roman"/>
                <w:b w:val="0"/>
                <w:lang w:eastAsia="pt-BR"/>
              </w:rPr>
              <w:t>3</w:t>
            </w:r>
          </w:p>
        </w:tc>
        <w:tc>
          <w:tcPr>
            <w:tcW w:w="73.8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00FF7D0C" w14:textId="6A5D8C68" w:rsidR="00E50C0B" w:rsidRPr="00D302CE" w:rsidRDefault="00E50C0B" w:rsidP="00B82679">
            <w:pPr>
              <w:spacing w:after="0pt" w:line="12pt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>
              <w:rPr>
                <w:rFonts w:ascii="Times New Roman" w:hAnsi="Times New Roman"/>
                <w:b w:val="0"/>
                <w:lang w:eastAsia="pt-BR"/>
              </w:rPr>
              <w:t>ASSJUR</w:t>
            </w:r>
          </w:p>
        </w:tc>
        <w:tc>
          <w:tcPr>
            <w:tcW w:w="248.0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646CEB9B" w14:textId="280743E2" w:rsidR="00E50C0B" w:rsidRDefault="00E50C0B" w:rsidP="00E50C0B">
            <w:pPr>
              <w:spacing w:after="0pt" w:line="12pt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>
              <w:rPr>
                <w:rFonts w:ascii="Times New Roman" w:hAnsi="Times New Roman"/>
                <w:b w:val="0"/>
                <w:lang w:eastAsia="pt-BR"/>
              </w:rPr>
              <w:t xml:space="preserve">Tomar conhecimento da deliberação </w:t>
            </w:r>
          </w:p>
        </w:tc>
        <w:tc>
          <w:tcPr>
            <w:tcW w:w="97.8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419786A1" w14:textId="279DC24E" w:rsidR="00E50C0B" w:rsidRDefault="00E50C0B" w:rsidP="00FB5CBB">
            <w:pPr>
              <w:spacing w:after="0pt" w:line="12pt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>
              <w:rPr>
                <w:rFonts w:ascii="Times New Roman" w:hAnsi="Times New Roman"/>
                <w:b w:val="0"/>
                <w:lang w:eastAsia="pt-BR"/>
              </w:rPr>
              <w:t>-</w:t>
            </w:r>
          </w:p>
        </w:tc>
      </w:tr>
      <w:tr w:rsidR="00E50C0B" w:rsidRPr="00D72993" w14:paraId="693DBBA0" w14:textId="77777777" w:rsidTr="00E50C0B">
        <w:tc>
          <w:tcPr>
            <w:tcW w:w="26.9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1923D40C" w14:textId="5E5C3E76" w:rsidR="00E50C0B" w:rsidRDefault="00E50C0B" w:rsidP="00E50C0B">
            <w:pPr>
              <w:spacing w:after="0pt" w:line="12pt" w:lineRule="auto"/>
              <w:jc w:val="center"/>
              <w:rPr>
                <w:rFonts w:ascii="Times New Roman" w:hAnsi="Times New Roman"/>
                <w:b w:val="0"/>
                <w:lang w:eastAsia="pt-BR"/>
              </w:rPr>
            </w:pPr>
            <w:r>
              <w:rPr>
                <w:rFonts w:ascii="Times New Roman" w:hAnsi="Times New Roman"/>
                <w:b w:val="0"/>
                <w:lang w:eastAsia="pt-BR"/>
              </w:rPr>
              <w:t>4</w:t>
            </w:r>
          </w:p>
        </w:tc>
        <w:tc>
          <w:tcPr>
            <w:tcW w:w="73.8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0E8AA03C" w14:textId="17B68020" w:rsidR="00E50C0B" w:rsidRDefault="00E50C0B" w:rsidP="00B82679">
            <w:pPr>
              <w:spacing w:after="0pt" w:line="12pt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>
              <w:rPr>
                <w:rFonts w:ascii="Times New Roman" w:hAnsi="Times New Roman"/>
                <w:b w:val="0"/>
                <w:lang w:eastAsia="pt-BR"/>
              </w:rPr>
              <w:t>RIA</w:t>
            </w:r>
          </w:p>
        </w:tc>
        <w:tc>
          <w:tcPr>
            <w:tcW w:w="248.0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7731E965" w14:textId="0B046889" w:rsidR="00E50C0B" w:rsidRDefault="00E50C0B" w:rsidP="00B92F37">
            <w:pPr>
              <w:spacing w:after="0pt" w:line="12pt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>
              <w:rPr>
                <w:rFonts w:ascii="Times New Roman" w:hAnsi="Times New Roman"/>
                <w:b w:val="0"/>
                <w:lang w:eastAsia="pt-BR"/>
              </w:rPr>
              <w:t>Divulgar e emitir o Aviso a todos CAU/UF</w:t>
            </w:r>
          </w:p>
        </w:tc>
        <w:tc>
          <w:tcPr>
            <w:tcW w:w="97.8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50D3D275" w14:textId="4965949E" w:rsidR="00E50C0B" w:rsidRDefault="00E50C0B" w:rsidP="00FB5CBB">
            <w:pPr>
              <w:spacing w:after="0pt" w:line="12pt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>
              <w:rPr>
                <w:rFonts w:ascii="Times New Roman" w:hAnsi="Times New Roman"/>
                <w:b w:val="0"/>
                <w:lang w:eastAsia="pt-BR"/>
              </w:rPr>
              <w:t>Até 10 dias</w:t>
            </w:r>
          </w:p>
        </w:tc>
      </w:tr>
    </w:tbl>
    <w:p w14:paraId="7A0F34D1" w14:textId="4DEC4CD2" w:rsidR="00912C6D" w:rsidRPr="00D72993" w:rsidRDefault="00912C6D" w:rsidP="00B82679">
      <w:pPr>
        <w:spacing w:after="0pt" w:line="12pt" w:lineRule="auto"/>
        <w:jc w:val="both"/>
        <w:rPr>
          <w:rFonts w:ascii="Times New Roman" w:eastAsia="Times New Roman" w:hAnsi="Times New Roman"/>
          <w:b w:val="0"/>
          <w:lang w:eastAsia="pt-BR"/>
        </w:rPr>
      </w:pPr>
    </w:p>
    <w:p w14:paraId="346A299E" w14:textId="51323B71" w:rsidR="00BC30C5" w:rsidRPr="00D72993" w:rsidRDefault="00444D81" w:rsidP="00B82679">
      <w:pPr>
        <w:spacing w:after="0pt" w:line="12pt" w:lineRule="auto"/>
        <w:ind w:start="-1.20pt"/>
        <w:jc w:val="both"/>
        <w:rPr>
          <w:rFonts w:ascii="Times New Roman" w:eastAsia="Times New Roman" w:hAnsi="Times New Roman"/>
          <w:b w:val="0"/>
          <w:lang w:eastAsia="pt-BR"/>
        </w:rPr>
      </w:pPr>
      <w:r>
        <w:rPr>
          <w:rFonts w:ascii="Times New Roman" w:eastAsia="Times New Roman" w:hAnsi="Times New Roman"/>
          <w:b w:val="0"/>
          <w:lang w:eastAsia="pt-BR"/>
        </w:rPr>
        <w:t>7</w:t>
      </w:r>
      <w:r w:rsidR="00D72993">
        <w:rPr>
          <w:rFonts w:ascii="Times New Roman" w:eastAsia="Times New Roman" w:hAnsi="Times New Roman"/>
          <w:b w:val="0"/>
          <w:lang w:eastAsia="pt-BR"/>
        </w:rPr>
        <w:t xml:space="preserve"> - </w:t>
      </w:r>
      <w:r w:rsidR="00BC30C5" w:rsidRPr="00D72993">
        <w:rPr>
          <w:rFonts w:ascii="Times New Roman" w:eastAsia="Times New Roman" w:hAnsi="Times New Roman"/>
          <w:b w:val="0"/>
          <w:lang w:eastAsia="pt-BR"/>
        </w:rPr>
        <w:t>Solicitar a observação dos temas contidos nesta deliberação pelos demais setores e órgãos colegiados que possuem convergência com o assunto.</w:t>
      </w:r>
    </w:p>
    <w:p w14:paraId="7EDF560A" w14:textId="31D8BA0C" w:rsidR="009F5860" w:rsidRPr="00D72993" w:rsidRDefault="009F5860" w:rsidP="00B82679">
      <w:pPr>
        <w:spacing w:after="0pt" w:line="12pt" w:lineRule="auto"/>
        <w:jc w:val="both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14:paraId="58F4C062" w14:textId="63A89794" w:rsidR="00BB1EA6" w:rsidRDefault="00604026" w:rsidP="00B82679">
      <w:pPr>
        <w:spacing w:after="0pt" w:line="12pt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  <w:r w:rsidRPr="00D302CE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Brasília, </w:t>
      </w:r>
      <w:r w:rsidR="00CC1D70" w:rsidRPr="00D302CE">
        <w:rPr>
          <w:rFonts w:ascii="Times New Roman" w:eastAsia="Cambria" w:hAnsi="Times New Roman" w:cs="Times New Roman"/>
          <w:b w:val="0"/>
          <w:color w:val="auto"/>
          <w:lang w:eastAsia="pt-BR"/>
        </w:rPr>
        <w:t>10 de junho</w:t>
      </w:r>
      <w:r w:rsidR="00EF51A7" w:rsidRPr="00D302CE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 </w:t>
      </w:r>
      <w:r w:rsidR="00CC1D70" w:rsidRPr="00D302CE">
        <w:rPr>
          <w:rFonts w:ascii="Times New Roman" w:eastAsia="Cambria" w:hAnsi="Times New Roman" w:cs="Times New Roman"/>
          <w:b w:val="0"/>
          <w:color w:val="auto"/>
          <w:lang w:eastAsia="pt-BR"/>
        </w:rPr>
        <w:t>de</w:t>
      </w:r>
      <w:r w:rsidRPr="00D302CE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 202</w:t>
      </w:r>
      <w:r w:rsidR="000109C2" w:rsidRPr="00D302CE">
        <w:rPr>
          <w:rFonts w:ascii="Times New Roman" w:eastAsia="Cambria" w:hAnsi="Times New Roman" w:cs="Times New Roman"/>
          <w:b w:val="0"/>
          <w:color w:val="auto"/>
          <w:lang w:eastAsia="pt-BR"/>
        </w:rPr>
        <w:t>2</w:t>
      </w:r>
      <w:r w:rsidRPr="00D302CE">
        <w:rPr>
          <w:rFonts w:ascii="Times New Roman" w:eastAsia="Cambria" w:hAnsi="Times New Roman" w:cs="Times New Roman"/>
          <w:b w:val="0"/>
          <w:color w:val="auto"/>
          <w:lang w:eastAsia="pt-BR"/>
        </w:rPr>
        <w:t>.</w:t>
      </w:r>
    </w:p>
    <w:p w14:paraId="55CBE9DF" w14:textId="77777777" w:rsidR="00B82679" w:rsidRDefault="00B82679" w:rsidP="00B82679">
      <w:pPr>
        <w:spacing w:after="0pt" w:line="12pt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tbl>
      <w:tblPr>
        <w:tblW w:w="457.30pt" w:type="dxa"/>
        <w:tblInd w:w="-21.30pt" w:type="dxa"/>
        <w:tblLayout w:type="fixed"/>
        <w:tblLook w:firstRow="1" w:lastRow="0" w:firstColumn="1" w:lastColumn="0" w:noHBand="0" w:noVBand="1"/>
      </w:tblPr>
      <w:tblGrid>
        <w:gridCol w:w="4678"/>
        <w:gridCol w:w="4468"/>
      </w:tblGrid>
      <w:tr w:rsidR="00C57EF0" w:rsidRPr="00E16A09" w14:paraId="2ABF184B" w14:textId="77777777" w:rsidTr="007B6FB3">
        <w:tc>
          <w:tcPr>
            <w:tcW w:w="233.90pt" w:type="dxa"/>
          </w:tcPr>
          <w:p w14:paraId="3C360355" w14:textId="7A20F5D9" w:rsidR="00C57EF0" w:rsidRPr="00E16A09" w:rsidRDefault="00EC5ED6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5680" behindDoc="0" locked="0" layoutInCell="1" allowOverlap="1" wp14:anchorId="03C502A5" wp14:editId="59ED27E9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100965</wp:posOffset>
                  </wp:positionV>
                  <wp:extent cx="1885950" cy="647700"/>
                  <wp:effectExtent l="0" t="0" r="0" b="0"/>
                  <wp:wrapNone/>
                  <wp:docPr id="10" name="Retângulo 3"/>
                  <wp:cNvGraphicFramePr>
                    <a:graphicFrameLocks xmlns:a="http://purl.oclc.org/ooxml/drawingml/main"/>
                  </wp:cNvGraphicFramePr>
                  <a:graphic xmlns:a="http://purl.oclc.org/ooxml/drawingml/main">
                    <a:graphicData uri="http://schemas.microsoft.com/office/word/2010/wordprocessingShape">
                      <wp:wsp>
                        <wp:cNvSpPr>
                          <a:spLocks/>
                        </wp:cNvSpPr>
                        <wp:spPr>
                          <a:xfrm>
                            <a:off x="0" y="0"/>
                            <a:ext cx="1885950" cy="6477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85%"/>
                              </a:sysClr>
                            </a:solidFill>
                            <a:prstDash val="solid"/>
                            <a:miter lim="800%"/>
                          </a:ln>
                          <a:effectLst/>
                        </wp:spPr>
      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:bodyPr>
                      </wp:wsp>
                    </a:graphicData>
                  </a:graphic>
                  <wp14:sizeRelH relativeFrom="page">
                    <wp14:pctWidth>0%</wp14:pctWidth>
                  </wp14:sizeRelH>
                  <wp14:sizeRelV relativeFrom="page">
                    <wp14:pctHeight>0%</wp14:pctHeight>
                  </wp14:sizeRelV>
                </wp:anchor>
              </w:drawing>
            </w:r>
          </w:p>
          <w:p w14:paraId="7F2A9C55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</w:rPr>
            </w:pPr>
          </w:p>
          <w:p w14:paraId="20BC5B85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</w:rPr>
            </w:pPr>
          </w:p>
          <w:p w14:paraId="750FD3DB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</w:rPr>
            </w:pPr>
          </w:p>
          <w:p w14:paraId="7B3F70E4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</w:rPr>
            </w:pPr>
          </w:p>
          <w:p w14:paraId="4BDAD03E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 w:rsidRPr="000F2FAF">
              <w:rPr>
                <w:rFonts w:ascii="Times New Roman" w:eastAsia="Calibri" w:hAnsi="Times New Roman" w:cs="Times New Roman"/>
                <w:color w:val="auto"/>
              </w:rPr>
              <w:t>PATRÍCIA SILVA LUZ DE MACEDO</w:t>
            </w:r>
            <w:r w:rsidRPr="00E16A09">
              <w:rPr>
                <w:rFonts w:ascii="Times New Roman" w:eastAsia="Cambria" w:hAnsi="Times New Roman" w:cs="Times New Roman"/>
                <w:b w:val="0"/>
                <w:color w:val="auto"/>
              </w:rPr>
              <w:t xml:space="preserve"> </w:t>
            </w:r>
            <w:r w:rsidRPr="000F2FAF">
              <w:rPr>
                <w:rFonts w:ascii="Times New Roman" w:eastAsia="Calibri" w:hAnsi="Times New Roman" w:cs="Times New Roman"/>
                <w:b w:val="0"/>
                <w:color w:val="auto"/>
                <w:lang w:eastAsia="pt-BR"/>
              </w:rPr>
              <w:t>Coordenadora</w:t>
            </w:r>
          </w:p>
        </w:tc>
        <w:tc>
          <w:tcPr>
            <w:tcW w:w="223.40pt" w:type="dxa"/>
          </w:tcPr>
          <w:p w14:paraId="2473A647" w14:textId="14266927" w:rsidR="00C57EF0" w:rsidRPr="00E16A09" w:rsidRDefault="00EC5ED6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6704" behindDoc="0" locked="0" layoutInCell="1" allowOverlap="1" wp14:anchorId="38032073" wp14:editId="180F0B04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102235</wp:posOffset>
                  </wp:positionV>
                  <wp:extent cx="1885950" cy="647700"/>
                  <wp:effectExtent l="0" t="0" r="0" b="0"/>
                  <wp:wrapNone/>
                  <wp:docPr id="9" name="Retângulo 4"/>
                  <wp:cNvGraphicFramePr>
                    <a:graphicFrameLocks xmlns:a="http://purl.oclc.org/ooxml/drawingml/main"/>
                  </wp:cNvGraphicFramePr>
                  <a:graphic xmlns:a="http://purl.oclc.org/ooxml/drawingml/main">
                    <a:graphicData uri="http://schemas.microsoft.com/office/word/2010/wordprocessingShape">
                      <wp:wsp>
                        <wp:cNvSpPr>
                          <a:spLocks/>
                        </wp:cNvSpPr>
                        <wp:spPr>
                          <a:xfrm>
                            <a:off x="0" y="0"/>
                            <a:ext cx="1885950" cy="6477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85%"/>
                              </a:sysClr>
                            </a:solidFill>
                            <a:prstDash val="solid"/>
                            <a:miter lim="800%"/>
                          </a:ln>
                          <a:effectLst/>
                        </wp:spPr>
      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:bodyPr>
                      </wp:wsp>
                    </a:graphicData>
                  </a:graphic>
                  <wp14:sizeRelH relativeFrom="page">
                    <wp14:pctWidth>0%</wp14:pctWidth>
                  </wp14:sizeRelH>
                  <wp14:sizeRelV relativeFrom="page">
                    <wp14:pctHeight>0%</wp14:pctHeight>
                  </wp14:sizeRelV>
                </wp:anchor>
              </w:drawing>
            </w:r>
          </w:p>
          <w:p w14:paraId="03BEBDC6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</w:rPr>
            </w:pPr>
          </w:p>
          <w:p w14:paraId="47830F73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</w:rPr>
            </w:pPr>
          </w:p>
          <w:p w14:paraId="09F4834D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</w:rPr>
            </w:pPr>
          </w:p>
          <w:p w14:paraId="045DD042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</w:rPr>
            </w:pPr>
          </w:p>
          <w:p w14:paraId="1E0B18B2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 w:rsidRPr="000F2FAF">
              <w:rPr>
                <w:rFonts w:ascii="Times New Roman" w:eastAsia="Cambria" w:hAnsi="Times New Roman" w:cs="Times New Roman"/>
                <w:color w:val="000000"/>
              </w:rPr>
              <w:t>ANA CRISTINA LIMA B. DA SILVA</w:t>
            </w:r>
            <w:r w:rsidRPr="00E16A09">
              <w:rPr>
                <w:rFonts w:ascii="Times New Roman" w:eastAsia="Cambria" w:hAnsi="Times New Roman" w:cs="Times New Roman"/>
                <w:b w:val="0"/>
                <w:color w:val="auto"/>
              </w:rPr>
              <w:t xml:space="preserve"> </w:t>
            </w:r>
            <w:r w:rsidRPr="000F2FAF">
              <w:rPr>
                <w:rFonts w:ascii="Times New Roman" w:eastAsia="Calibri" w:hAnsi="Times New Roman" w:cs="Times New Roman"/>
                <w:b w:val="0"/>
                <w:color w:val="auto"/>
                <w:lang w:eastAsia="pt-BR"/>
              </w:rPr>
              <w:t>Coordenadora-Adjunta</w:t>
            </w:r>
          </w:p>
        </w:tc>
      </w:tr>
      <w:tr w:rsidR="00C57EF0" w:rsidRPr="00E16A09" w14:paraId="614835CF" w14:textId="77777777" w:rsidTr="009D4E01">
        <w:trPr>
          <w:trHeight w:val="1815"/>
        </w:trPr>
        <w:tc>
          <w:tcPr>
            <w:tcW w:w="233.90pt" w:type="dxa"/>
          </w:tcPr>
          <w:p w14:paraId="130974B7" w14:textId="39E694FE" w:rsidR="00C57EF0" w:rsidRPr="00E16A09" w:rsidRDefault="00EC5ED6" w:rsidP="009D4E01">
            <w:pPr>
              <w:spacing w:after="0pt" w:line="12pt" w:lineRule="auto"/>
              <w:rPr>
                <w:rFonts w:ascii="Times New Roman" w:eastAsia="Cambria" w:hAnsi="Times New Roman" w:cs="Times New Roman"/>
                <w:b w:val="0"/>
                <w:caps/>
                <w:color w:val="auto"/>
                <w:spacing w:val="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7728" behindDoc="0" locked="0" layoutInCell="1" allowOverlap="1" wp14:anchorId="6B00B191" wp14:editId="589DD44E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128270</wp:posOffset>
                  </wp:positionV>
                  <wp:extent cx="1885950" cy="647700"/>
                  <wp:effectExtent l="0" t="0" r="0" b="0"/>
                  <wp:wrapNone/>
                  <wp:docPr id="8" name="Retângulo 5"/>
                  <wp:cNvGraphicFramePr>
                    <a:graphicFrameLocks xmlns:a="http://purl.oclc.org/ooxml/drawingml/main"/>
                  </wp:cNvGraphicFramePr>
                  <a:graphic xmlns:a="http://purl.oclc.org/ooxml/drawingml/main">
                    <a:graphicData uri="http://schemas.microsoft.com/office/word/2010/wordprocessingShape">
                      <wp:wsp>
                        <wp:cNvSpPr>
                          <a:spLocks/>
                        </wp:cNvSpPr>
                        <wp:spPr>
                          <a:xfrm>
                            <a:off x="0" y="0"/>
                            <a:ext cx="1885950" cy="6477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85%"/>
                              </a:sysClr>
                            </a:solidFill>
                            <a:prstDash val="solid"/>
                            <a:miter lim="800%"/>
                          </a:ln>
                          <a:effectLst/>
                        </wp:spPr>
      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:bodyPr>
                      </wp:wsp>
                    </a:graphicData>
                  </a:graphic>
                  <wp14:sizeRelH relativeFrom="page">
                    <wp14:pctWidth>0%</wp14:pctWidth>
                  </wp14:sizeRelH>
                  <wp14:sizeRelV relativeFrom="page">
                    <wp14:pctHeight>0%</wp14:pctHeight>
                  </wp14:sizeRelV>
                </wp:anchor>
              </w:drawing>
            </w:r>
          </w:p>
          <w:p w14:paraId="6CCF3C7B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aps/>
                <w:color w:val="auto"/>
                <w:spacing w:val="4"/>
              </w:rPr>
            </w:pPr>
          </w:p>
          <w:p w14:paraId="65502493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aps/>
                <w:color w:val="auto"/>
                <w:spacing w:val="4"/>
              </w:rPr>
            </w:pPr>
          </w:p>
          <w:p w14:paraId="4E9806C6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aps/>
                <w:color w:val="auto"/>
                <w:spacing w:val="4"/>
              </w:rPr>
            </w:pPr>
          </w:p>
          <w:p w14:paraId="3948BEEF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color w:val="auto"/>
              </w:rPr>
            </w:pPr>
          </w:p>
          <w:p w14:paraId="36D1AAF8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 w:rsidRPr="000F2FAF">
              <w:rPr>
                <w:rFonts w:ascii="Times New Roman" w:eastAsia="Cambria" w:hAnsi="Times New Roman" w:cs="Times New Roman"/>
                <w:color w:val="000000"/>
              </w:rPr>
              <w:t>ALICE DA SILVA RODRIGUES ROSAS</w:t>
            </w:r>
            <w:r w:rsidRPr="00E16A09">
              <w:rPr>
                <w:rFonts w:ascii="Times New Roman" w:eastAsia="Cambria" w:hAnsi="Times New Roman" w:cs="Times New Roman"/>
                <w:b w:val="0"/>
                <w:caps/>
                <w:color w:val="auto"/>
                <w:spacing w:val="4"/>
              </w:rPr>
              <w:t xml:space="preserve"> M</w:t>
            </w:r>
            <w:r w:rsidRPr="00E16A09">
              <w:rPr>
                <w:rFonts w:ascii="Times New Roman" w:eastAsia="Cambria" w:hAnsi="Times New Roman" w:cs="Times New Roman"/>
                <w:b w:val="0"/>
                <w:color w:val="auto"/>
              </w:rPr>
              <w:t>embro</w:t>
            </w:r>
          </w:p>
          <w:p w14:paraId="2498C543" w14:textId="31C7468D" w:rsidR="00C57EF0" w:rsidRPr="00E16A09" w:rsidRDefault="00EC5ED6" w:rsidP="009D4E01">
            <w:pPr>
              <w:spacing w:after="0pt" w:line="12pt" w:lineRule="auto"/>
              <w:rPr>
                <w:rFonts w:ascii="Times New Roman" w:eastAsia="Cambria" w:hAnsi="Times New Roman" w:cs="Times New Roman"/>
                <w:b w:val="0"/>
                <w:caps/>
                <w:color w:val="auto"/>
                <w:spacing w:val="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9776" behindDoc="0" locked="0" layoutInCell="1" allowOverlap="1" wp14:anchorId="338075D5" wp14:editId="345EBEB7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134620</wp:posOffset>
                  </wp:positionV>
                  <wp:extent cx="1885950" cy="647700"/>
                  <wp:effectExtent l="0" t="0" r="0" b="0"/>
                  <wp:wrapNone/>
                  <wp:docPr id="7" name="Retângulo 7"/>
                  <wp:cNvGraphicFramePr>
                    <a:graphicFrameLocks xmlns:a="http://purl.oclc.org/ooxml/drawingml/main"/>
                  </wp:cNvGraphicFramePr>
                  <a:graphic xmlns:a="http://purl.oclc.org/ooxml/drawingml/main">
                    <a:graphicData uri="http://schemas.microsoft.com/office/word/2010/wordprocessingShape">
                      <wp:wsp>
                        <wp:cNvSpPr>
                          <a:spLocks/>
                        </wp:cNvSpPr>
                        <wp:spPr>
                          <a:xfrm>
                            <a:off x="0" y="0"/>
                            <a:ext cx="1885950" cy="6477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85%"/>
                              </a:sysClr>
                            </a:solidFill>
                            <a:prstDash val="solid"/>
                            <a:miter lim="800%"/>
                          </a:ln>
                          <a:effectLst/>
                        </wp:spPr>
      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:bodyPr>
                      </wp:wsp>
                    </a:graphicData>
                  </a:graphic>
                  <wp14:sizeRelH relativeFrom="page">
                    <wp14:pctWidth>0%</wp14:pctWidth>
                  </wp14:sizeRelH>
                  <wp14:sizeRelV relativeFrom="page">
                    <wp14:pctHeight>0%</wp14:pctHeight>
                  </wp14:sizeRelV>
                </wp:anchor>
              </w:drawing>
            </w:r>
          </w:p>
        </w:tc>
        <w:tc>
          <w:tcPr>
            <w:tcW w:w="223.40pt" w:type="dxa"/>
          </w:tcPr>
          <w:p w14:paraId="2219FF72" w14:textId="02748156" w:rsidR="00C57EF0" w:rsidRPr="00E16A09" w:rsidRDefault="00EC5ED6" w:rsidP="009D4E01">
            <w:pPr>
              <w:spacing w:after="0pt" w:line="12pt" w:lineRule="auto"/>
              <w:rPr>
                <w:rFonts w:ascii="Times New Roman" w:eastAsia="Cambria" w:hAnsi="Times New Roman" w:cs="Times New Roman"/>
                <w:b w:val="0"/>
                <w:caps/>
                <w:color w:val="auto"/>
                <w:spacing w:val="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8752" behindDoc="0" locked="0" layoutInCell="1" allowOverlap="1" wp14:anchorId="14A9070F" wp14:editId="450F992F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124460</wp:posOffset>
                  </wp:positionV>
                  <wp:extent cx="1885950" cy="647700"/>
                  <wp:effectExtent l="0" t="0" r="0" b="0"/>
                  <wp:wrapNone/>
                  <wp:docPr id="6" name="Retângulo 6"/>
                  <wp:cNvGraphicFramePr>
                    <a:graphicFrameLocks xmlns:a="http://purl.oclc.org/ooxml/drawingml/main"/>
                  </wp:cNvGraphicFramePr>
                  <a:graphic xmlns:a="http://purl.oclc.org/ooxml/drawingml/main">
                    <a:graphicData uri="http://schemas.microsoft.com/office/word/2010/wordprocessingShape">
                      <wp:wsp>
                        <wp:cNvSpPr>
                          <a:spLocks/>
                        </wp:cNvSpPr>
                        <wp:spPr>
                          <a:xfrm>
                            <a:off x="0" y="0"/>
                            <a:ext cx="1885950" cy="6477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85%"/>
                              </a:sysClr>
                            </a:solidFill>
                            <a:prstDash val="solid"/>
                            <a:miter lim="800%"/>
                          </a:ln>
                          <a:effectLst/>
                        </wp:spPr>
                        <wp:txbx>
                          <wne:txbxContent>
                            <w:p w14:paraId="62354CBC" w14:textId="77777777" w:rsidR="00C57EF0" w:rsidRDefault="00C57EF0" w:rsidP="00C57EF0">
                              <w:pPr>
                                <w:jc w:val="center"/>
                              </w:pPr>
                            </w:p>
                          </wne:txbxContent>
                        </wp:txbx>
                        <wp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:bodyPr>
                      </wp:wsp>
                    </a:graphicData>
                  </a:graphic>
                  <wp14:sizeRelH relativeFrom="page">
                    <wp14:pctWidth>0%</wp14:pctWidth>
                  </wp14:sizeRelH>
                  <wp14:sizeRelV relativeFrom="page">
                    <wp14:pctHeight>0%</wp14:pctHeight>
                  </wp14:sizeRelV>
                </wp:anchor>
              </w:drawing>
            </w:r>
          </w:p>
          <w:p w14:paraId="5A697D7F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aps/>
                <w:color w:val="auto"/>
                <w:spacing w:val="4"/>
              </w:rPr>
            </w:pPr>
          </w:p>
          <w:p w14:paraId="1C005D1C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aps/>
                <w:color w:val="auto"/>
                <w:spacing w:val="4"/>
              </w:rPr>
            </w:pPr>
          </w:p>
          <w:p w14:paraId="5500CB32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aps/>
                <w:color w:val="auto"/>
                <w:spacing w:val="4"/>
              </w:rPr>
            </w:pPr>
          </w:p>
          <w:p w14:paraId="1A8016B5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color w:val="auto"/>
              </w:rPr>
            </w:pPr>
          </w:p>
          <w:p w14:paraId="3EF3D38E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 w:rsidRPr="00801C4E">
              <w:rPr>
                <w:rFonts w:ascii="Times New Roman" w:eastAsia="Cambria" w:hAnsi="Times New Roman" w:cs="Times New Roman"/>
                <w:bCs/>
              </w:rPr>
              <w:t>GUIVALDO D´ALEXANDRIA BAPTISTA</w:t>
            </w:r>
            <w:r w:rsidRPr="00E16A09">
              <w:rPr>
                <w:rFonts w:ascii="Times New Roman" w:eastAsia="Cambria" w:hAnsi="Times New Roman" w:cs="Times New Roman"/>
                <w:b w:val="0"/>
                <w:color w:val="auto"/>
              </w:rPr>
              <w:t xml:space="preserve"> Membro</w:t>
            </w:r>
          </w:p>
          <w:p w14:paraId="2B07B219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aps/>
                <w:color w:val="auto"/>
                <w:spacing w:val="4"/>
              </w:rPr>
            </w:pPr>
          </w:p>
        </w:tc>
      </w:tr>
      <w:tr w:rsidR="00C57EF0" w:rsidRPr="00E16A09" w14:paraId="1C2B4D34" w14:textId="77777777" w:rsidTr="007B6FB3">
        <w:tc>
          <w:tcPr>
            <w:tcW w:w="233.90pt" w:type="dxa"/>
          </w:tcPr>
          <w:p w14:paraId="2A45200A" w14:textId="31BE4AC6" w:rsidR="00C57EF0" w:rsidRPr="00E16A09" w:rsidRDefault="00C57EF0" w:rsidP="009D4E01">
            <w:pPr>
              <w:spacing w:after="0pt" w:line="12pt" w:lineRule="auto"/>
              <w:rPr>
                <w:rFonts w:ascii="Times New Roman" w:eastAsia="Cambria" w:hAnsi="Times New Roman" w:cs="Times New Roman"/>
                <w:b w:val="0"/>
                <w:color w:val="auto"/>
              </w:rPr>
            </w:pPr>
          </w:p>
          <w:p w14:paraId="38EAF14E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</w:rPr>
            </w:pPr>
          </w:p>
          <w:p w14:paraId="283816BA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</w:rPr>
            </w:pPr>
          </w:p>
          <w:p w14:paraId="68E77CDC" w14:textId="22173E15" w:rsidR="00C57EF0" w:rsidRPr="00E16A09" w:rsidRDefault="00C57EF0" w:rsidP="00A94729">
            <w:pPr>
              <w:spacing w:after="0pt" w:line="12pt" w:lineRule="auto"/>
              <w:rPr>
                <w:rFonts w:ascii="Times New Roman" w:eastAsia="Cambria" w:hAnsi="Times New Roman" w:cs="Times New Roman"/>
                <w:b w:val="0"/>
                <w:color w:val="auto"/>
              </w:rPr>
            </w:pPr>
          </w:p>
          <w:p w14:paraId="13ADF644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</w:rPr>
            </w:pPr>
            <w:r w:rsidRPr="00801C4E">
              <w:rPr>
                <w:rFonts w:ascii="Times New Roman" w:eastAsia="Cambria" w:hAnsi="Times New Roman" w:cs="Times New Roman"/>
                <w:color w:val="000000"/>
                <w:shd w:val="clear" w:color="auto" w:fill="FFFFFF"/>
              </w:rPr>
              <w:t>RUBENS FERNANDO P. DE CAMILLO</w:t>
            </w:r>
            <w:r w:rsidRPr="00E16A09">
              <w:rPr>
                <w:rFonts w:ascii="Times New Roman" w:eastAsia="Cambria" w:hAnsi="Times New Roman" w:cs="Times New Roman"/>
                <w:b w:val="0"/>
                <w:color w:val="auto"/>
              </w:rPr>
              <w:t xml:space="preserve"> Membro</w:t>
            </w:r>
          </w:p>
        </w:tc>
        <w:tc>
          <w:tcPr>
            <w:tcW w:w="223.40pt" w:type="dxa"/>
          </w:tcPr>
          <w:p w14:paraId="13CD493A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</w:rPr>
            </w:pPr>
          </w:p>
          <w:p w14:paraId="457EE43A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aps/>
                <w:color w:val="auto"/>
                <w:spacing w:val="4"/>
              </w:rPr>
            </w:pPr>
          </w:p>
          <w:p w14:paraId="30065AB7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aps/>
                <w:color w:val="auto"/>
                <w:spacing w:val="4"/>
              </w:rPr>
            </w:pPr>
          </w:p>
          <w:p w14:paraId="7ED2E98E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aps/>
                <w:color w:val="auto"/>
                <w:spacing w:val="4"/>
              </w:rPr>
            </w:pPr>
          </w:p>
          <w:p w14:paraId="7C56ECEF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aps/>
                <w:color w:val="auto"/>
                <w:spacing w:val="4"/>
              </w:rPr>
            </w:pPr>
          </w:p>
          <w:p w14:paraId="2DCC92DF" w14:textId="77777777" w:rsidR="00C57EF0" w:rsidRPr="00E16A09" w:rsidRDefault="00C57EF0" w:rsidP="007B6FB3">
            <w:pPr>
              <w:spacing w:after="0pt" w:line="12pt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</w:rPr>
            </w:pPr>
          </w:p>
        </w:tc>
      </w:tr>
    </w:tbl>
    <w:p w14:paraId="7A12AB57" w14:textId="77777777" w:rsidR="00C57EF0" w:rsidRDefault="00C57EF0" w:rsidP="00BA0D9C">
      <w:pPr>
        <w:spacing w:after="0pt" w:line="12pt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sectPr w:rsidR="00C57EF0" w:rsidSect="00BA0D9C">
      <w:headerReference w:type="default" r:id="rId8"/>
      <w:footerReference w:type="default" r:id="rId9"/>
      <w:pgSz w:w="595.30pt" w:h="841.90pt"/>
      <w:pgMar w:top="85.05pt" w:right="63.70pt" w:bottom="63.80pt" w:left="85.05pt" w:header="25.50pt" w:footer="49.75pt" w:gutter="0pt"/>
      <w:cols w:space="35.40pt"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endnote w:type="separator" w:id="-1">
    <w:p w14:paraId="45E1A473" w14:textId="77777777" w:rsidR="003F6CBA" w:rsidRDefault="003F6CBA" w:rsidP="00783D72">
      <w:pPr>
        <w:spacing w:after="0pt" w:line="12pt" w:lineRule="auto"/>
      </w:pPr>
      <w:r>
        <w:separator/>
      </w:r>
    </w:p>
  </w:endnote>
  <w:endnote w:type="continuationSeparator" w:id="0">
    <w:p w14:paraId="3CCCBFCE" w14:textId="77777777" w:rsidR="003F6CBA" w:rsidRDefault="003F6CBA" w:rsidP="00783D72">
      <w:pPr>
        <w:spacing w:after="0pt" w:line="12pt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characterSet="iso-8859-1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characterSet="iso-8859-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sdt>
    <w:sdtPr>
      <w:id w:val="-409921681"/>
      <w:docPartObj>
        <w:docPartGallery w:val="Page Numbers (Bottom of Page)"/>
        <w:docPartUnique/>
      </w:docPartObj>
    </w:sdtPr>
    <w:sdtEndPr>
      <w:rPr>
        <w:b w:val="0"/>
        <w:bCs/>
        <w:color w:val="008080"/>
      </w:rPr>
    </w:sdtEndPr>
    <w:sdtContent>
      <w:sdt>
        <w:sdtPr>
          <w:id w:val="-1129783623"/>
          <w:docPartObj>
            <w:docPartGallery w:val="Page Numbers (Bottom of Page)"/>
            <w:docPartUnique/>
          </w:docPartObj>
        </w:sdtPr>
        <w:sdtEndPr>
          <w:rPr>
            <w:b w:val="0"/>
            <w:bCs/>
            <w:color w:val="008080"/>
          </w:rPr>
        </w:sdtEndPr>
        <w:sdtContent>
          <w:p w14:paraId="35196ACD" w14:textId="1D1A1B71" w:rsidR="00C25F47" w:rsidRPr="00BA0D9C" w:rsidRDefault="00DD5583" w:rsidP="00DD5583">
            <w:pPr>
              <w:pStyle w:val="Cabealho"/>
              <w:rPr>
                <w:b w:val="0"/>
                <w:bCs/>
                <w:color w:val="008080"/>
              </w:rPr>
            </w:pPr>
            <w:r w:rsidRPr="00C25F47">
              <w:rPr>
                <w:noProof/>
                <w:color w:val="008080"/>
                <w:lang w:eastAsia="pt-BR"/>
              </w:rPr>
              <w:drawing>
                <wp:anchor distT="0" distB="0" distL="114300" distR="114300" simplePos="0" relativeHeight="251670016" behindDoc="1" locked="0" layoutInCell="1" allowOverlap="1" wp14:anchorId="36370059" wp14:editId="6D67B975">
                  <wp:simplePos x="0" y="0"/>
                  <wp:positionH relativeFrom="page">
                    <wp:posOffset>7620</wp:posOffset>
                  </wp:positionH>
                  <wp:positionV relativeFrom="paragraph">
                    <wp:posOffset>166370</wp:posOffset>
                  </wp:positionV>
                  <wp:extent cx="7559675" cy="719455"/>
                  <wp:effectExtent l="0" t="0" r="3175" b="4445"/>
                  <wp:wrapNone/>
                  <wp:docPr id="16" name="Imagem 16">
                    <a:hlinkClick xmlns:a="http://purl.oclc.org/ooxml/drawingml/main" r:id="rId1"/>
                  </wp:docPr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4" name="Imagem 4">
                            <a:hlinkClick r:id="rId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67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                              </w:t>
            </w:r>
            <w:r w:rsidR="003B2AE0">
              <w:rPr>
                <w:rFonts w:ascii="Times New Roman" w:hAnsi="Times New Roman" w:cs="Times New Roman"/>
                <w:b w:val="0"/>
                <w:color w:val="006666"/>
                <w:sz w:val="18"/>
                <w:szCs w:val="18"/>
              </w:rPr>
              <w:t>DELIBERAÇÃO Nº 02</w:t>
            </w:r>
            <w:r w:rsidR="00B355AF">
              <w:rPr>
                <w:rFonts w:ascii="Times New Roman" w:hAnsi="Times New Roman" w:cs="Times New Roman"/>
                <w:b w:val="0"/>
                <w:color w:val="006666"/>
                <w:sz w:val="18"/>
                <w:szCs w:val="18"/>
              </w:rPr>
              <w:t>8</w:t>
            </w:r>
            <w:r w:rsidRPr="002D57E4">
              <w:rPr>
                <w:rFonts w:ascii="Times New Roman" w:hAnsi="Times New Roman" w:cs="Times New Roman"/>
                <w:b w:val="0"/>
                <w:color w:val="006666"/>
                <w:sz w:val="18"/>
                <w:szCs w:val="18"/>
              </w:rPr>
              <w:t>/2022 – CEP – CAU/BR</w:t>
            </w:r>
            <w:r>
              <w:t xml:space="preserve">                                              </w:t>
            </w:r>
            <w:r w:rsidRPr="00C25F47">
              <w:rPr>
                <w:b w:val="0"/>
                <w:bCs/>
                <w:color w:val="008080"/>
              </w:rPr>
              <w:fldChar w:fldCharType="begin"/>
            </w:r>
            <w:r w:rsidRPr="00C25F47">
              <w:rPr>
                <w:bCs/>
                <w:color w:val="008080"/>
              </w:rPr>
              <w:instrText>PAGE   \* MERGEFORMAT</w:instrText>
            </w:r>
            <w:r w:rsidRPr="00C25F47">
              <w:rPr>
                <w:b w:val="0"/>
                <w:bCs/>
                <w:color w:val="008080"/>
              </w:rPr>
              <w:fldChar w:fldCharType="separate"/>
            </w:r>
            <w:r w:rsidR="00D866A2">
              <w:rPr>
                <w:bCs/>
                <w:noProof/>
                <w:color w:val="008080"/>
              </w:rPr>
              <w:t>1</w:t>
            </w:r>
            <w:r w:rsidRPr="00C25F47">
              <w:rPr>
                <w:b w:val="0"/>
                <w:bCs/>
                <w:color w:val="00808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footnote w:type="separator" w:id="-1">
    <w:p w14:paraId="6BB3A262" w14:textId="77777777" w:rsidR="003F6CBA" w:rsidRDefault="003F6CBA" w:rsidP="00783D72">
      <w:pPr>
        <w:spacing w:after="0pt" w:line="12pt" w:lineRule="auto"/>
      </w:pPr>
      <w:r>
        <w:separator/>
      </w:r>
    </w:p>
  </w:footnote>
  <w:footnote w:type="continuationSeparator" w:id="0">
    <w:p w14:paraId="1AF58B50" w14:textId="77777777" w:rsidR="003F6CBA" w:rsidRDefault="003F6CBA" w:rsidP="00783D72">
      <w:pPr>
        <w:spacing w:after="0pt" w:line="12pt" w:lineRule="auto"/>
      </w:pPr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p w14:paraId="1A185117" w14:textId="77777777" w:rsidR="00783D72" w:rsidRDefault="00783D72">
    <w:pPr>
      <w:pStyle w:val="Cabealho"/>
    </w:pPr>
    <w:r>
      <w:rPr>
        <w:noProof/>
        <w:color w:val="FFFFFF" w:themeColor="background1"/>
        <w:sz w:val="12"/>
        <w:szCs w:val="12"/>
        <w:lang w:eastAsia="pt-BR"/>
      </w:rPr>
      <w:drawing>
        <wp:anchor distT="0" distB="0" distL="114300" distR="114300" simplePos="0" relativeHeight="251659264" behindDoc="0" locked="0" layoutInCell="1" allowOverlap="1" wp14:anchorId="26A27BE5" wp14:editId="4277BC0F">
          <wp:simplePos x="0" y="0"/>
          <wp:positionH relativeFrom="page">
            <wp:posOffset>-12065</wp:posOffset>
          </wp:positionH>
          <wp:positionV relativeFrom="paragraph">
            <wp:posOffset>-295910</wp:posOffset>
          </wp:positionV>
          <wp:extent cx="7560000" cy="1081430"/>
          <wp:effectExtent l="0" t="0" r="3175" b="4445"/>
          <wp:wrapNone/>
          <wp:docPr id="1" name="Imagem 1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0%"/>
                            </a14:imgEffect>
                            <a14:imgEffect>
                              <a14:brightnessContrast bright="10%" contrast="10%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81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abstractNum w:abstractNumId="0" w15:restartNumberingAfterBreak="0">
    <w:nsid w:val="25A845B2"/>
    <w:multiLevelType w:val="hybridMultilevel"/>
    <w:tmpl w:val="DA7A2910"/>
    <w:lvl w:ilvl="0" w:tplc="04160017">
      <w:start w:val="1"/>
      <w:numFmt w:val="lowerLetter"/>
      <w:lvlText w:val="%1)"/>
      <w:lvlJc w:val="start"/>
      <w:pPr>
        <w:ind w:start="36pt" w:hanging="18pt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" w15:restartNumberingAfterBreak="0">
    <w:nsid w:val="681540AE"/>
    <w:multiLevelType w:val="hybridMultilevel"/>
    <w:tmpl w:val="CEA42530"/>
    <w:lvl w:ilvl="0" w:tplc="38C68EEE">
      <w:start w:val="1"/>
      <w:numFmt w:val="decimal"/>
      <w:lvlText w:val="%1-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2" w15:restartNumberingAfterBreak="0">
    <w:nsid w:val="703F5E43"/>
    <w:multiLevelType w:val="hybridMultilevel"/>
    <w:tmpl w:val="C33EDA72"/>
    <w:lvl w:ilvl="0" w:tplc="D3168A9E">
      <w:start w:val="1"/>
      <w:numFmt w:val="decimal"/>
      <w:lvlText w:val="%1-"/>
      <w:lvlJc w:val="start"/>
      <w:pPr>
        <w:ind w:start="36pt" w:hanging="18pt"/>
      </w:pPr>
      <w:rPr>
        <w:b w:val="0"/>
        <w:bCs/>
      </w:rPr>
    </w:lvl>
    <w:lvl w:ilvl="1" w:tplc="04160019">
      <w:start w:val="1"/>
      <w:numFmt w:val="lowerLetter"/>
      <w:lvlText w:val="%2."/>
      <w:lvlJc w:val="start"/>
      <w:pPr>
        <w:ind w:start="72pt" w:hanging="18pt"/>
      </w:pPr>
    </w:lvl>
    <w:lvl w:ilvl="2" w:tplc="0416001B">
      <w:start w:val="1"/>
      <w:numFmt w:val="lowerRoman"/>
      <w:lvlText w:val="%3."/>
      <w:lvlJc w:val="end"/>
      <w:pPr>
        <w:ind w:start="108pt" w:hanging="9pt"/>
      </w:pPr>
    </w:lvl>
    <w:lvl w:ilvl="3" w:tplc="0416000F">
      <w:start w:val="1"/>
      <w:numFmt w:val="decimal"/>
      <w:lvlText w:val="%4."/>
      <w:lvlJc w:val="start"/>
      <w:pPr>
        <w:ind w:start="144pt" w:hanging="18pt"/>
      </w:pPr>
    </w:lvl>
    <w:lvl w:ilvl="4" w:tplc="04160019">
      <w:start w:val="1"/>
      <w:numFmt w:val="lowerLetter"/>
      <w:lvlText w:val="%5."/>
      <w:lvlJc w:val="start"/>
      <w:pPr>
        <w:ind w:start="180pt" w:hanging="18pt"/>
      </w:pPr>
    </w:lvl>
    <w:lvl w:ilvl="5" w:tplc="0416001B">
      <w:start w:val="1"/>
      <w:numFmt w:val="lowerRoman"/>
      <w:lvlText w:val="%6."/>
      <w:lvlJc w:val="end"/>
      <w:pPr>
        <w:ind w:start="216pt" w:hanging="9pt"/>
      </w:pPr>
    </w:lvl>
    <w:lvl w:ilvl="6" w:tplc="0416000F">
      <w:start w:val="1"/>
      <w:numFmt w:val="decimal"/>
      <w:lvlText w:val="%7."/>
      <w:lvlJc w:val="start"/>
      <w:pPr>
        <w:ind w:start="252pt" w:hanging="18pt"/>
      </w:pPr>
    </w:lvl>
    <w:lvl w:ilvl="7" w:tplc="04160019">
      <w:start w:val="1"/>
      <w:numFmt w:val="lowerLetter"/>
      <w:lvlText w:val="%8."/>
      <w:lvlJc w:val="start"/>
      <w:pPr>
        <w:ind w:start="288pt" w:hanging="18pt"/>
      </w:pPr>
    </w:lvl>
    <w:lvl w:ilvl="8" w:tplc="0416001B">
      <w:start w:val="1"/>
      <w:numFmt w:val="lowerRoman"/>
      <w:lvlText w:val="%9."/>
      <w:lvlJc w:val="end"/>
      <w:pPr>
        <w:ind w:start="324pt" w:hanging="9pt"/>
      </w:pPr>
    </w:lvl>
  </w:abstractNum>
  <w:abstractNum w:abstractNumId="3" w15:restartNumberingAfterBreak="0">
    <w:nsid w:val="72E4712D"/>
    <w:multiLevelType w:val="hybridMultilevel"/>
    <w:tmpl w:val="1A1273D2"/>
    <w:lvl w:ilvl="0" w:tplc="590CB868">
      <w:start w:val="1"/>
      <w:numFmt w:val="decimal"/>
      <w:lvlText w:val="%1-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4" w15:restartNumberingAfterBreak="0">
    <w:nsid w:val="73670977"/>
    <w:multiLevelType w:val="hybridMultilevel"/>
    <w:tmpl w:val="FDEE4FD2"/>
    <w:lvl w:ilvl="0" w:tplc="9F086778">
      <w:start w:val="1"/>
      <w:numFmt w:val="decimal"/>
      <w:lvlText w:val="%1-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%"/>
  <w:defaultTabStop w:val="35.40pt"/>
  <w:hyphenationZone w:val="21.25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DA6"/>
    <w:rsid w:val="000109C2"/>
    <w:rsid w:val="000217DF"/>
    <w:rsid w:val="0003109B"/>
    <w:rsid w:val="00032334"/>
    <w:rsid w:val="00043956"/>
    <w:rsid w:val="00092E47"/>
    <w:rsid w:val="000968D6"/>
    <w:rsid w:val="000A5BF9"/>
    <w:rsid w:val="000B4847"/>
    <w:rsid w:val="000C7A3D"/>
    <w:rsid w:val="001127C6"/>
    <w:rsid w:val="001155C6"/>
    <w:rsid w:val="001370DC"/>
    <w:rsid w:val="00146069"/>
    <w:rsid w:val="00151FEA"/>
    <w:rsid w:val="00155891"/>
    <w:rsid w:val="0018099F"/>
    <w:rsid w:val="00193E0F"/>
    <w:rsid w:val="001B20D4"/>
    <w:rsid w:val="001C1B20"/>
    <w:rsid w:val="001E3E4B"/>
    <w:rsid w:val="001E48CD"/>
    <w:rsid w:val="001E5364"/>
    <w:rsid w:val="002009ED"/>
    <w:rsid w:val="002238D1"/>
    <w:rsid w:val="00277F51"/>
    <w:rsid w:val="002A5BC6"/>
    <w:rsid w:val="002F13B2"/>
    <w:rsid w:val="003027DF"/>
    <w:rsid w:val="0033319F"/>
    <w:rsid w:val="003561C1"/>
    <w:rsid w:val="00374957"/>
    <w:rsid w:val="00387917"/>
    <w:rsid w:val="003B2AE0"/>
    <w:rsid w:val="003C65E8"/>
    <w:rsid w:val="003C7727"/>
    <w:rsid w:val="003F6CBA"/>
    <w:rsid w:val="00424D38"/>
    <w:rsid w:val="00430318"/>
    <w:rsid w:val="00442E1A"/>
    <w:rsid w:val="00444D81"/>
    <w:rsid w:val="00480A51"/>
    <w:rsid w:val="004847E2"/>
    <w:rsid w:val="004B0824"/>
    <w:rsid w:val="004C2270"/>
    <w:rsid w:val="004D1B50"/>
    <w:rsid w:val="00502D76"/>
    <w:rsid w:val="005147EF"/>
    <w:rsid w:val="00544020"/>
    <w:rsid w:val="005777AC"/>
    <w:rsid w:val="005868D5"/>
    <w:rsid w:val="005A232A"/>
    <w:rsid w:val="005A357B"/>
    <w:rsid w:val="005D5263"/>
    <w:rsid w:val="00603ED9"/>
    <w:rsid w:val="00604026"/>
    <w:rsid w:val="00662478"/>
    <w:rsid w:val="00666541"/>
    <w:rsid w:val="00676D60"/>
    <w:rsid w:val="006959B4"/>
    <w:rsid w:val="006D453D"/>
    <w:rsid w:val="006D5261"/>
    <w:rsid w:val="00706718"/>
    <w:rsid w:val="00715B28"/>
    <w:rsid w:val="00721AA1"/>
    <w:rsid w:val="00724B7B"/>
    <w:rsid w:val="00755049"/>
    <w:rsid w:val="007662F7"/>
    <w:rsid w:val="00773D69"/>
    <w:rsid w:val="00783D72"/>
    <w:rsid w:val="00784E39"/>
    <w:rsid w:val="0079679F"/>
    <w:rsid w:val="007A7411"/>
    <w:rsid w:val="007B2FB2"/>
    <w:rsid w:val="007B311A"/>
    <w:rsid w:val="007C25B8"/>
    <w:rsid w:val="007C6B07"/>
    <w:rsid w:val="007D663B"/>
    <w:rsid w:val="007D6EC0"/>
    <w:rsid w:val="007D6F51"/>
    <w:rsid w:val="007E5343"/>
    <w:rsid w:val="008054EA"/>
    <w:rsid w:val="00812CE5"/>
    <w:rsid w:val="008140F1"/>
    <w:rsid w:val="00835EB9"/>
    <w:rsid w:val="00891148"/>
    <w:rsid w:val="008D5192"/>
    <w:rsid w:val="00912C6D"/>
    <w:rsid w:val="009141FA"/>
    <w:rsid w:val="0091488D"/>
    <w:rsid w:val="00933AEF"/>
    <w:rsid w:val="00946D11"/>
    <w:rsid w:val="0096301B"/>
    <w:rsid w:val="00964AA2"/>
    <w:rsid w:val="00965755"/>
    <w:rsid w:val="00984C45"/>
    <w:rsid w:val="009A07CE"/>
    <w:rsid w:val="009A4B5F"/>
    <w:rsid w:val="009A7A63"/>
    <w:rsid w:val="009D4E01"/>
    <w:rsid w:val="009D6DD8"/>
    <w:rsid w:val="009E1C95"/>
    <w:rsid w:val="009F17DD"/>
    <w:rsid w:val="009F5860"/>
    <w:rsid w:val="00A1498F"/>
    <w:rsid w:val="00A409A5"/>
    <w:rsid w:val="00A43CFF"/>
    <w:rsid w:val="00A55D8A"/>
    <w:rsid w:val="00A61DCF"/>
    <w:rsid w:val="00A94729"/>
    <w:rsid w:val="00AA01BA"/>
    <w:rsid w:val="00AC61CD"/>
    <w:rsid w:val="00AD5E67"/>
    <w:rsid w:val="00B00BF8"/>
    <w:rsid w:val="00B047DE"/>
    <w:rsid w:val="00B14072"/>
    <w:rsid w:val="00B355AF"/>
    <w:rsid w:val="00B82679"/>
    <w:rsid w:val="00B92F37"/>
    <w:rsid w:val="00B93271"/>
    <w:rsid w:val="00BA0D9C"/>
    <w:rsid w:val="00BA701E"/>
    <w:rsid w:val="00BB1EA6"/>
    <w:rsid w:val="00BB3D54"/>
    <w:rsid w:val="00BC30C5"/>
    <w:rsid w:val="00BD302D"/>
    <w:rsid w:val="00BD3797"/>
    <w:rsid w:val="00BE0AB7"/>
    <w:rsid w:val="00BE32D6"/>
    <w:rsid w:val="00C00FD5"/>
    <w:rsid w:val="00C0125D"/>
    <w:rsid w:val="00C25F47"/>
    <w:rsid w:val="00C4631D"/>
    <w:rsid w:val="00C57EF0"/>
    <w:rsid w:val="00C83C9C"/>
    <w:rsid w:val="00C90D5F"/>
    <w:rsid w:val="00C93CDF"/>
    <w:rsid w:val="00C95675"/>
    <w:rsid w:val="00CC1D70"/>
    <w:rsid w:val="00CD3537"/>
    <w:rsid w:val="00CE13EE"/>
    <w:rsid w:val="00D26145"/>
    <w:rsid w:val="00D262A3"/>
    <w:rsid w:val="00D26370"/>
    <w:rsid w:val="00D302CE"/>
    <w:rsid w:val="00D34413"/>
    <w:rsid w:val="00D46F08"/>
    <w:rsid w:val="00D6694D"/>
    <w:rsid w:val="00D72993"/>
    <w:rsid w:val="00D7374F"/>
    <w:rsid w:val="00D84324"/>
    <w:rsid w:val="00D866A2"/>
    <w:rsid w:val="00D9241C"/>
    <w:rsid w:val="00D95EC4"/>
    <w:rsid w:val="00DA1E1D"/>
    <w:rsid w:val="00DA6E99"/>
    <w:rsid w:val="00DB0C6A"/>
    <w:rsid w:val="00DB2DA6"/>
    <w:rsid w:val="00DC1E4C"/>
    <w:rsid w:val="00DD5583"/>
    <w:rsid w:val="00DF04F1"/>
    <w:rsid w:val="00DF28ED"/>
    <w:rsid w:val="00DF2EBB"/>
    <w:rsid w:val="00DF7344"/>
    <w:rsid w:val="00DF7B85"/>
    <w:rsid w:val="00E50C0B"/>
    <w:rsid w:val="00E625E1"/>
    <w:rsid w:val="00E66B3C"/>
    <w:rsid w:val="00E74517"/>
    <w:rsid w:val="00E96D78"/>
    <w:rsid w:val="00EB1374"/>
    <w:rsid w:val="00EC587B"/>
    <w:rsid w:val="00EC5ED6"/>
    <w:rsid w:val="00ED4EE0"/>
    <w:rsid w:val="00ED7498"/>
    <w:rsid w:val="00EF51A7"/>
    <w:rsid w:val="00F16916"/>
    <w:rsid w:val="00F21B83"/>
    <w:rsid w:val="00F22166"/>
    <w:rsid w:val="00F22E1A"/>
    <w:rsid w:val="00F32C3A"/>
    <w:rsid w:val="00F60073"/>
    <w:rsid w:val="00FB5CBB"/>
    <w:rsid w:val="00FD7F22"/>
    <w:rsid w:val="00FF43CF"/>
    <w:rsid w:val="00FF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9603A1"/>
  <w15:docId w15:val="{91CD9C8D-C8A4-4D7B-B05D-F974A6D46BBA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E39"/>
    <w:rPr>
      <w:rFonts w:ascii="Arial" w:hAnsi="Arial" w:cs="Arial"/>
      <w:b/>
      <w:color w:val="000000" w:themeColor="tex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83D72"/>
    <w:pPr>
      <w:spacing w:after="0pt" w:line="12pt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3D72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83D72"/>
    <w:pPr>
      <w:tabs>
        <w:tab w:val="center" w:pos="212.60pt"/>
        <w:tab w:val="end" w:pos="425.20pt"/>
      </w:tabs>
      <w:spacing w:after="0pt" w:line="12pt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3D72"/>
  </w:style>
  <w:style w:type="paragraph" w:styleId="Rodap">
    <w:name w:val="footer"/>
    <w:basedOn w:val="Normal"/>
    <w:link w:val="RodapChar"/>
    <w:uiPriority w:val="99"/>
    <w:unhideWhenUsed/>
    <w:rsid w:val="00783D72"/>
    <w:pPr>
      <w:tabs>
        <w:tab w:val="center" w:pos="212.60pt"/>
        <w:tab w:val="end" w:pos="425.20pt"/>
      </w:tabs>
      <w:spacing w:after="0pt" w:line="12pt" w:lineRule="auto"/>
    </w:pPr>
  </w:style>
  <w:style w:type="character" w:customStyle="1" w:styleId="RodapChar">
    <w:name w:val="Rodapé Char"/>
    <w:basedOn w:val="Fontepargpadro"/>
    <w:link w:val="Rodap"/>
    <w:uiPriority w:val="99"/>
    <w:rsid w:val="00783D72"/>
  </w:style>
  <w:style w:type="paragraph" w:styleId="PargrafodaLista">
    <w:name w:val="List Paragraph"/>
    <w:basedOn w:val="Normal"/>
    <w:uiPriority w:val="34"/>
    <w:qFormat/>
    <w:rsid w:val="00BC30C5"/>
    <w:pPr>
      <w:spacing w:after="0pt" w:line="12pt" w:lineRule="auto"/>
      <w:ind w:start="35.40pt"/>
    </w:pPr>
    <w:rPr>
      <w:rFonts w:ascii="Cambria" w:eastAsia="Cambria" w:hAnsi="Cambria" w:cs="Times New Roman"/>
      <w:b w:val="0"/>
      <w:color w:val="auto"/>
      <w:sz w:val="24"/>
      <w:szCs w:val="24"/>
    </w:rPr>
  </w:style>
  <w:style w:type="table" w:styleId="Tabelacomgrade">
    <w:name w:val="Table Grid"/>
    <w:basedOn w:val="Tabelanormal"/>
    <w:uiPriority w:val="39"/>
    <w:rsid w:val="00BC30C5"/>
    <w:pPr>
      <w:spacing w:after="0pt" w:line="12pt" w:lineRule="auto"/>
    </w:pPr>
    <w:rPr>
      <w:rFonts w:ascii="Arial" w:hAnsi="Arial" w:cs="Arial"/>
      <w:color w:val="000000" w:themeColor="text1"/>
    </w:rPr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Sutil">
    <w:name w:val="Subtle Emphasis"/>
    <w:basedOn w:val="Fontepargpadro"/>
    <w:uiPriority w:val="19"/>
    <w:qFormat/>
    <w:rsid w:val="002238D1"/>
    <w:rPr>
      <w:i/>
      <w:iCs/>
      <w:color w:val="404040" w:themeColor="text1" w:themeTint="BF"/>
    </w:rPr>
  </w:style>
  <w:style w:type="paragraph" w:customStyle="1" w:styleId="Default">
    <w:name w:val="Default"/>
    <w:rsid w:val="008054EA"/>
    <w:pPr>
      <w:autoSpaceDE w:val="0"/>
      <w:autoSpaceDN w:val="0"/>
      <w:adjustRightInd w:val="0"/>
      <w:spacing w:after="0pt" w:line="12pt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ivs>
    <w:div w:id="27572250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3936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789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5232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0882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523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9847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810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613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213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66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910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header" Target="header1.xml"/><Relationship Id="rId3" Type="http://purl.oclc.org/ooxml/officeDocument/relationships/settings" Target="settings.xml"/><Relationship Id="rId7" Type="http://purl.oclc.org/ooxml/officeDocument/relationships/image" Target="media/image1.png"/><Relationship Id="rId2" Type="http://purl.oclc.org/ooxml/officeDocument/relationships/styles" Target="styles.xml"/><Relationship Id="rId1" Type="http://purl.oclc.org/ooxml/officeDocument/relationships/numbering" Target="numbering.xml"/><Relationship Id="rId6" Type="http://purl.oclc.org/ooxml/officeDocument/relationships/endnotes" Target="endnotes.xml"/><Relationship Id="rId11" Type="http://purl.oclc.org/ooxml/officeDocument/relationships/theme" Target="theme/theme1.xml"/><Relationship Id="rId5" Type="http://purl.oclc.org/ooxml/officeDocument/relationships/footnotes" Target="footnotes.xml"/><Relationship Id="rId10" Type="http://purl.oclc.org/ooxml/officeDocument/relationships/fontTable" Target="fontTable.xml"/><Relationship Id="rId4" Type="http://purl.oclc.org/ooxml/officeDocument/relationships/webSettings" Target="webSettings.xml"/><Relationship Id="rId9" Type="http://purl.oclc.org/ooxml/officeDocument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purl.oclc.org/ooxml/officeDocument/relationships/image" Target="media/image3.jpeg"/><Relationship Id="rId1" Type="http://purl.oclc.org/ooxml/officeDocument/relationships/hyperlink" Target="https://www.caubr.gov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purl.oclc.org/ooxml/officeDocument/relationships/image" Target="media/image2.png"/></Relationships>
</file>

<file path=word/theme/theme1.xml><?xml version="1.0" encoding="utf-8"?>
<a:theme xmlns:a="http://purl.oclc.org/ooxml/drawingml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1</TotalTime>
  <Pages>3</Pages>
  <Words>1172</Words>
  <Characters>6331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cep@caubr.gov.br</dc:creator>
  <cp:keywords/>
  <dc:description/>
  <cp:lastModifiedBy>Viviane Pereira da Silva Viana</cp:lastModifiedBy>
  <cp:revision>2</cp:revision>
  <dcterms:created xsi:type="dcterms:W3CDTF">2022-06-21T15:14:00Z</dcterms:created>
  <dcterms:modified xsi:type="dcterms:W3CDTF">2022-06-21T15:14:00Z</dcterms:modified>
</cp:coreProperties>
</file>