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F13CD5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D4B9A3A" w:rsidR="00B82D73" w:rsidRPr="00F13CD5" w:rsidRDefault="00B82D73" w:rsidP="00186A7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F13CD5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186A70" w:rsidRPr="00F13CD5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C8F7DA7" w:rsidR="00B82D73" w:rsidRPr="00F13CD5" w:rsidRDefault="00186A70" w:rsidP="00BC234C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F13CD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SICCAU nº 17</w:t>
            </w:r>
            <w:r w:rsidR="00BC234C" w:rsidRPr="00F13CD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55842</w:t>
            </w:r>
            <w:r w:rsidR="00F00C37" w:rsidRPr="00F13CD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e 1768627</w:t>
            </w:r>
            <w:r w:rsidR="00CB323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br/>
              <w:t xml:space="preserve">SEI </w:t>
            </w:r>
            <w:r w:rsidR="00CB323D" w:rsidRPr="00CB323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00146.000326/2023-87</w:t>
            </w:r>
          </w:p>
        </w:tc>
      </w:tr>
      <w:tr w:rsidR="00B82D73" w:rsidRPr="00F13CD5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F13CD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87179AE" w:rsidR="00B82D73" w:rsidRPr="00F13CD5" w:rsidRDefault="00D03040" w:rsidP="003028C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G</w:t>
            </w:r>
            <w:r w:rsidR="003028C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rupo de Trabalho </w:t>
            </w: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da Res. 198 </w:t>
            </w:r>
          </w:p>
        </w:tc>
      </w:tr>
      <w:tr w:rsidR="00B82D73" w:rsidRPr="00F13CD5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F13CD5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CFE0DFA" w:rsidR="00B82D73" w:rsidRPr="00F13CD5" w:rsidRDefault="003028C1" w:rsidP="003028C1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Questionamentos </w:t>
            </w:r>
            <w:r w:rsidR="00186A70"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do GT d</w:t>
            </w:r>
            <w:r w:rsidR="00B0130E"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 implantação da</w:t>
            </w:r>
            <w:r w:rsidR="00186A70"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Resolução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nº </w:t>
            </w:r>
            <w:r w:rsidR="00186A70"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198</w:t>
            </w:r>
            <w:r w:rsidR="00B0130E"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681BA14B" w14:textId="77777777" w:rsidR="004126EE" w:rsidRPr="00F13CD5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F13CD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7EF4CC2" w:rsidR="00B82D73" w:rsidRPr="00F13CD5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F13CD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F13CD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4529D8" w:rsidRPr="00F13CD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C24BC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5E55AE" w:rsidRPr="00F13CD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F13CD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F13CD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 w:rsidRPr="00F13CD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F13CD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F13CD5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6F6D247" w14:textId="77777777" w:rsidR="00D852F8" w:rsidRPr="00C47956" w:rsidRDefault="00D852F8" w:rsidP="00D852F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Pr="009E0B6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 por Videoconferência, nos dias 29 e 30 de junho de 2023, no uso das competências que lhe conferem os artigos 97 e 101 do Regimento Interno do CAU/BR, após análise do assunto em epígrafe, e</w:t>
      </w:r>
    </w:p>
    <w:p w14:paraId="6FBF58D6" w14:textId="77777777" w:rsidR="00D852F8" w:rsidRPr="003028C1" w:rsidRDefault="00D852F8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39FA079" w14:textId="1EFC0665" w:rsidR="00A35AD3" w:rsidRPr="003028C1" w:rsidRDefault="00A35AD3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028C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Deliberação CEP/BR n°009/2022 que “...esclarece que os encargos devido ao atraso da multa estipulado, conforme art</w:t>
      </w:r>
      <w:r w:rsidR="008C4AF6" w:rsidRPr="003028C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.</w:t>
      </w:r>
      <w:r w:rsidRPr="003028C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 da Resolução CAU/BR n°193 deverão ser aplicados apenas </w:t>
      </w:r>
      <w:r w:rsidRPr="003028C1">
        <w:rPr>
          <w:rFonts w:asciiTheme="minorHAnsi" w:hAnsiTheme="minorHAnsi" w:cstheme="minorHAnsi"/>
          <w:color w:val="auto"/>
          <w:sz w:val="24"/>
          <w:szCs w:val="24"/>
          <w:u w:val="single"/>
          <w:lang w:eastAsia="pt-BR"/>
        </w:rPr>
        <w:t>após o trânsito em julgado</w:t>
      </w:r>
      <w:r w:rsidRPr="003028C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.”</w:t>
      </w:r>
      <w:r w:rsidR="004B75D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0D6F49F6" w14:textId="77777777" w:rsidR="00B74074" w:rsidRPr="003028C1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141491B" w14:textId="743A17AE" w:rsidR="00A35AD3" w:rsidRPr="003028C1" w:rsidRDefault="00A35AD3" w:rsidP="00A35AD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028C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Deliberação CEP/BR n° 005/2023, mais recente, na qual consta que nos casos de </w:t>
      </w:r>
      <w:r w:rsidR="004B75D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 autuado apresentar defesa, </w:t>
      </w:r>
      <w:r w:rsidRPr="003028C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vencimento valor da multa fica condi</w:t>
      </w:r>
      <w:r w:rsidR="004B75D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cionado ao trânsito em julgado</w:t>
      </w:r>
      <w:r w:rsidRPr="003028C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mas que para os casos de julgamento à revelia (não apresentação de defesa), determina a aplicação da correção na forma do art. 10, caput, da Resolução CAU/BR nº 193, de 24 de setembro de 2020 </w:t>
      </w:r>
      <w:r w:rsidRPr="003028C1">
        <w:rPr>
          <w:rFonts w:asciiTheme="minorHAnsi" w:hAnsiTheme="minorHAnsi" w:cstheme="minorHAnsi"/>
          <w:color w:val="auto"/>
          <w:sz w:val="24"/>
          <w:szCs w:val="24"/>
          <w:u w:val="single"/>
          <w:lang w:eastAsia="pt-BR"/>
        </w:rPr>
        <w:t>após o vencimento da multa aplicada, estipulando o prazo de 10 dias para seu vencimento</w:t>
      </w:r>
      <w:r w:rsidR="004B75D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1429E520" w14:textId="77777777" w:rsidR="00A35AD3" w:rsidRPr="003028C1" w:rsidRDefault="00A35AD3" w:rsidP="00A35AD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63BE5F1" w14:textId="0EC0F7FC" w:rsidR="00193C7C" w:rsidRPr="00F13CD5" w:rsidRDefault="00FB430B" w:rsidP="00E8535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13C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193C7C" w:rsidRPr="00F13C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Memorando nº 024/2023</w:t>
      </w:r>
      <w:r w:rsidR="00E8535D" w:rsidRPr="00F13C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E8535D" w:rsidRPr="00F13CD5">
        <w:rPr>
          <w:rFonts w:asciiTheme="minorHAnsi" w:hAnsiTheme="minorHAnsi" w:cstheme="minorHAnsi"/>
          <w:sz w:val="24"/>
          <w:szCs w:val="24"/>
        </w:rPr>
        <w:t>GT. RES. 198-2020</w:t>
      </w:r>
      <w:r w:rsidR="00193C7C" w:rsidRPr="00F13C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E8535D" w:rsidRPr="00F13C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que encaminha </w:t>
      </w:r>
      <w:r w:rsidR="00A35AD3" w:rsidRPr="00F13C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questionamentos à</w:t>
      </w:r>
      <w:r w:rsidR="00E8535D" w:rsidRPr="00F13C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CEP-CAU/</w:t>
      </w:r>
      <w:r w:rsidR="00A35AD3" w:rsidRPr="00F13C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 referentes</w:t>
      </w:r>
      <w:r w:rsidR="00E8535D" w:rsidRPr="00F13C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 aplicação da multa e eventual conflito entra as Deliberação CEP/BR n°009/2022 e</w:t>
      </w:r>
      <w:r w:rsidR="004B75D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Deliberação CEP/BR n° 005/2023;</w:t>
      </w:r>
    </w:p>
    <w:p w14:paraId="5B833B0C" w14:textId="72F14875" w:rsidR="00F00C37" w:rsidRPr="00F13CD5" w:rsidRDefault="00193C7C" w:rsidP="00B0130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2FBFA3" w14:textId="3CABDC4E" w:rsidR="00E8535D" w:rsidRPr="00F13CD5" w:rsidRDefault="00F00C37" w:rsidP="00E8535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>Considerando o Mem</w:t>
      </w:r>
      <w:r w:rsidR="00E8535D" w:rsidRPr="00F13CD5">
        <w:rPr>
          <w:rFonts w:asciiTheme="minorHAnsi" w:hAnsiTheme="minorHAnsi" w:cstheme="minorHAnsi"/>
          <w:sz w:val="24"/>
          <w:szCs w:val="24"/>
        </w:rPr>
        <w:t>orando</w:t>
      </w:r>
      <w:r w:rsidRPr="00F13CD5">
        <w:rPr>
          <w:rFonts w:asciiTheme="minorHAnsi" w:hAnsiTheme="minorHAnsi" w:cstheme="minorHAnsi"/>
          <w:sz w:val="24"/>
          <w:szCs w:val="24"/>
        </w:rPr>
        <w:t>. 026-2023 - GT. RES. 198-2020</w:t>
      </w:r>
      <w:r w:rsidR="00193C7C" w:rsidRPr="00F13CD5">
        <w:rPr>
          <w:rFonts w:asciiTheme="minorHAnsi" w:hAnsiTheme="minorHAnsi" w:cstheme="minorHAnsi"/>
          <w:sz w:val="24"/>
          <w:szCs w:val="24"/>
        </w:rPr>
        <w:t>,</w:t>
      </w:r>
      <w:r w:rsidR="00E8535D" w:rsidRPr="00F13CD5">
        <w:rPr>
          <w:rFonts w:asciiTheme="minorHAnsi" w:hAnsiTheme="minorHAnsi" w:cstheme="minorHAnsi"/>
          <w:sz w:val="24"/>
          <w:szCs w:val="24"/>
        </w:rPr>
        <w:t xml:space="preserve"> que sugere a reavaliação de entendimento da Deliberação</w:t>
      </w:r>
      <w:r w:rsidR="00375B1F">
        <w:rPr>
          <w:rFonts w:asciiTheme="minorHAnsi" w:hAnsiTheme="minorHAnsi" w:cstheme="minorHAnsi"/>
          <w:sz w:val="24"/>
          <w:szCs w:val="24"/>
        </w:rPr>
        <w:t xml:space="preserve"> </w:t>
      </w:r>
      <w:r w:rsidR="00375B1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n°</w:t>
      </w:r>
      <w:r w:rsidR="00A35AD3" w:rsidRPr="00F13CD5">
        <w:rPr>
          <w:rFonts w:asciiTheme="minorHAnsi" w:hAnsiTheme="minorHAnsi" w:cstheme="minorHAnsi"/>
          <w:sz w:val="24"/>
          <w:szCs w:val="24"/>
        </w:rPr>
        <w:t xml:space="preserve"> 005/2023</w:t>
      </w:r>
      <w:r w:rsidR="00E8535D" w:rsidRPr="00F13CD5">
        <w:rPr>
          <w:rFonts w:asciiTheme="minorHAnsi" w:hAnsiTheme="minorHAnsi" w:cstheme="minorHAnsi"/>
          <w:sz w:val="24"/>
          <w:szCs w:val="24"/>
        </w:rPr>
        <w:t xml:space="preserve">, de forma que qualquer encargo seja devido apenas após o trânsito em julgado, independentemente do tipo de julgamento, apontando como </w:t>
      </w:r>
      <w:r w:rsidR="00A35AD3" w:rsidRPr="00F13CD5">
        <w:rPr>
          <w:rFonts w:asciiTheme="minorHAnsi" w:hAnsiTheme="minorHAnsi" w:cstheme="minorHAnsi"/>
          <w:sz w:val="24"/>
          <w:szCs w:val="24"/>
        </w:rPr>
        <w:t>principais</w:t>
      </w:r>
      <w:r w:rsidR="00E8535D" w:rsidRPr="00F13CD5">
        <w:rPr>
          <w:rFonts w:asciiTheme="minorHAnsi" w:hAnsiTheme="minorHAnsi" w:cstheme="minorHAnsi"/>
          <w:sz w:val="24"/>
          <w:szCs w:val="24"/>
        </w:rPr>
        <w:t xml:space="preserve"> justificativas a</w:t>
      </w:r>
      <w:r w:rsidR="00A35AD3" w:rsidRPr="00F13CD5">
        <w:rPr>
          <w:rFonts w:asciiTheme="minorHAnsi" w:hAnsiTheme="minorHAnsi" w:cstheme="minorHAnsi"/>
          <w:sz w:val="24"/>
          <w:szCs w:val="24"/>
        </w:rPr>
        <w:t>/o</w:t>
      </w:r>
      <w:r w:rsidR="00E8535D" w:rsidRPr="00F13CD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09C762" w14:textId="77777777" w:rsidR="00E8535D" w:rsidRPr="00F13CD5" w:rsidRDefault="00E8535D" w:rsidP="00E8535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D78B69" w14:textId="0D54D979" w:rsidR="00E8535D" w:rsidRPr="00F13CD5" w:rsidRDefault="00E8535D" w:rsidP="00A35AD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>Possibilidade de conflito operacional no sistema uma vez que a aplicação ou não de encargo precisaria ficar atrelada ao tipo de julgamento mais recente do processo;</w:t>
      </w:r>
    </w:p>
    <w:p w14:paraId="22A77589" w14:textId="6501ED75" w:rsidR="00E8535D" w:rsidRPr="00F13CD5" w:rsidRDefault="00E8535D" w:rsidP="00A35AD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>Alta possibilidade de erro humano e, ainda que se tenha a intenção desse procedimento ser automatizado no sistema, isso também traria uma alta complexidade de produção</w:t>
      </w:r>
      <w:r w:rsidR="00A35AD3" w:rsidRPr="00F13CD5">
        <w:rPr>
          <w:rFonts w:asciiTheme="minorHAnsi" w:hAnsiTheme="minorHAnsi" w:cstheme="minorHAnsi"/>
          <w:sz w:val="24"/>
          <w:szCs w:val="24"/>
        </w:rPr>
        <w:t>;</w:t>
      </w:r>
    </w:p>
    <w:p w14:paraId="42A7710A" w14:textId="76DFAEBD" w:rsidR="00E8535D" w:rsidRPr="00F13CD5" w:rsidRDefault="00E8535D" w:rsidP="00A35AD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>Baixa incidência de interesse do pagamento de multa antes do trânsito em julgado</w:t>
      </w:r>
      <w:r w:rsidR="003028C1">
        <w:rPr>
          <w:rFonts w:asciiTheme="minorHAnsi" w:hAnsiTheme="minorHAnsi" w:cstheme="minorHAnsi"/>
          <w:sz w:val="24"/>
          <w:szCs w:val="24"/>
        </w:rPr>
        <w:t>;</w:t>
      </w:r>
    </w:p>
    <w:p w14:paraId="02E3B568" w14:textId="043D36A6" w:rsidR="00E8535D" w:rsidRPr="00F13CD5" w:rsidRDefault="00A35AD3" w:rsidP="00A35AD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>Fato de que a c</w:t>
      </w:r>
      <w:r w:rsidR="00E8535D" w:rsidRPr="00F13CD5">
        <w:rPr>
          <w:rFonts w:asciiTheme="minorHAnsi" w:hAnsiTheme="minorHAnsi" w:cstheme="minorHAnsi"/>
          <w:sz w:val="24"/>
          <w:szCs w:val="24"/>
        </w:rPr>
        <w:t>obrança de encargo na multa, mesmo que considerando a ausência de defesa, não é justificada pois o interessado ainda pode entrar com recurso em outras instâncias</w:t>
      </w:r>
      <w:r w:rsidR="00F13CD5">
        <w:rPr>
          <w:rFonts w:asciiTheme="minorHAnsi" w:hAnsiTheme="minorHAnsi" w:cstheme="minorHAnsi"/>
          <w:sz w:val="24"/>
          <w:szCs w:val="24"/>
        </w:rPr>
        <w:t>;</w:t>
      </w:r>
    </w:p>
    <w:p w14:paraId="029531A6" w14:textId="5A2DB295" w:rsidR="00E8535D" w:rsidRPr="00F13CD5" w:rsidRDefault="00E8535D" w:rsidP="00A35AD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>Possibilidade de o Auto e a multa serem inclusive cancelados em instância recursal posterior (a ausência de defesa a CEP não frust</w:t>
      </w:r>
      <w:r w:rsidR="00EC1C38">
        <w:rPr>
          <w:rFonts w:asciiTheme="minorHAnsi" w:hAnsiTheme="minorHAnsi" w:cstheme="minorHAnsi"/>
          <w:sz w:val="24"/>
          <w:szCs w:val="24"/>
        </w:rPr>
        <w:t>r</w:t>
      </w:r>
      <w:r w:rsidRPr="00F13CD5">
        <w:rPr>
          <w:rFonts w:asciiTheme="minorHAnsi" w:hAnsiTheme="minorHAnsi" w:cstheme="minorHAnsi"/>
          <w:sz w:val="24"/>
          <w:szCs w:val="24"/>
        </w:rPr>
        <w:t>a eventual recurso ao Plenário), qualquer correção no valor do boleto antes disso pode gerar prejuízo ao interessado e dificuldades operacionais aos CAU/</w:t>
      </w:r>
      <w:proofErr w:type="spellStart"/>
      <w:r w:rsidRPr="00F13CD5">
        <w:rPr>
          <w:rFonts w:asciiTheme="minorHAnsi" w:hAnsiTheme="minorHAnsi" w:cstheme="minorHAnsi"/>
          <w:sz w:val="24"/>
          <w:szCs w:val="24"/>
        </w:rPr>
        <w:t>UFs</w:t>
      </w:r>
      <w:proofErr w:type="spellEnd"/>
      <w:r w:rsidRPr="00F13CD5">
        <w:rPr>
          <w:rFonts w:asciiTheme="minorHAnsi" w:hAnsiTheme="minorHAnsi" w:cstheme="minorHAnsi"/>
          <w:sz w:val="24"/>
          <w:szCs w:val="24"/>
        </w:rPr>
        <w:t>.</w:t>
      </w:r>
    </w:p>
    <w:p w14:paraId="73E3F844" w14:textId="77777777" w:rsidR="00E8535D" w:rsidRPr="00F13CD5" w:rsidRDefault="00E8535D" w:rsidP="00B0130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70C32E" w14:textId="77777777" w:rsidR="00617A6A" w:rsidRDefault="00617A6A" w:rsidP="00617A6A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7A6A">
        <w:rPr>
          <w:rFonts w:asciiTheme="minorHAnsi" w:hAnsiTheme="minorHAnsi" w:cstheme="minorHAnsi"/>
          <w:sz w:val="24"/>
          <w:szCs w:val="24"/>
        </w:rPr>
        <w:t>Considerando o entendimento proferido por meio da Nota Jurídica nº 6/AJ-EOP/2023, no sentido de que “a Resolução CAU/BR nº 198, de 2020, analisada pela sua finalidade (teleologia) e de forma sistemática com a legislação que lhe é correlata, permite a compreensão de que a suspensão da exigibilidade da regularização e do pagamento da multa até o julgamento definitivo do auto de infração com o trânsito em julgado do processo alcança não só o autuado que tenha apresentado defesa, mas também o revel”.</w:t>
      </w:r>
    </w:p>
    <w:p w14:paraId="75C15DB7" w14:textId="77777777" w:rsidR="00617A6A" w:rsidRDefault="00617A6A" w:rsidP="00C24BC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6352055" w14:textId="77777777" w:rsidR="00617A6A" w:rsidRDefault="00617A6A" w:rsidP="00C24BC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56639DA" w14:textId="6800A58F" w:rsidR="00646843" w:rsidRPr="00F13CD5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F13CD5">
        <w:rPr>
          <w:rFonts w:asciiTheme="minorHAnsi" w:hAnsiTheme="minorHAnsi" w:cstheme="minorHAnsi"/>
          <w:sz w:val="24"/>
          <w:szCs w:val="24"/>
        </w:rPr>
        <w:t>e</w:t>
      </w:r>
      <w:r w:rsidRPr="00F13CD5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F13CD5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F13CD5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F13CD5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F13CD5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F13CD5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F13CD5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8CBB852" w14:textId="418AC60B" w:rsidR="003D18DB" w:rsidRPr="00F13CD5" w:rsidRDefault="003028C1" w:rsidP="00BC234C">
      <w:pPr>
        <w:pStyle w:val="PargrafodaLista"/>
        <w:numPr>
          <w:ilvl w:val="0"/>
          <w:numId w:val="2"/>
        </w:numPr>
        <w:tabs>
          <w:tab w:val="start" w:pos="21.30pt"/>
        </w:tabs>
        <w:spacing w:after="0pt" w:line="12pt" w:lineRule="auto"/>
        <w:ind w:start="21.3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Aprovar </w:t>
      </w:r>
      <w:r w:rsidR="00BC234C" w:rsidRPr="00F13CD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os entendimentos da CEP-CAU/BR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 conforme anexo,</w:t>
      </w:r>
      <w:r w:rsidR="00F66711" w:rsidRPr="00F13CD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Pr="00F13CD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em resposta às demandas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enviadas por meio dos </w:t>
      </w:r>
      <w:r w:rsidRPr="00F13CD5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Memorandos nº 024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 026/2023;</w:t>
      </w:r>
    </w:p>
    <w:p w14:paraId="42476212" w14:textId="77777777" w:rsidR="003D18DB" w:rsidRPr="00F13CD5" w:rsidRDefault="003D18DB" w:rsidP="003D18DB">
      <w:p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hAnsiTheme="minorHAnsi" w:cstheme="minorHAnsi"/>
          <w:sz w:val="24"/>
          <w:szCs w:val="24"/>
        </w:rPr>
      </w:pPr>
    </w:p>
    <w:p w14:paraId="2A1A1927" w14:textId="5548E205" w:rsidR="00850D52" w:rsidRPr="00F13CD5" w:rsidRDefault="00850D52" w:rsidP="00F96B74">
      <w:pPr>
        <w:pStyle w:val="PargrafodaLista"/>
        <w:numPr>
          <w:ilvl w:val="0"/>
          <w:numId w:val="2"/>
        </w:numPr>
        <w:tabs>
          <w:tab w:val="start" w:pos="21.30pt"/>
        </w:tabs>
        <w:spacing w:after="0pt" w:line="12pt" w:lineRule="auto"/>
        <w:ind w:start="21.3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F13CD5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</w:t>
      </w:r>
      <w:r w:rsidR="00014096" w:rsidRPr="00F13CD5">
        <w:rPr>
          <w:rFonts w:asciiTheme="minorHAnsi" w:hAnsiTheme="minorHAnsi" w:cstheme="minorHAnsi"/>
          <w:sz w:val="24"/>
          <w:szCs w:val="24"/>
        </w:rPr>
        <w:t xml:space="preserve">vidências, observado e cumpridos </w:t>
      </w:r>
      <w:r w:rsidRPr="00F13CD5">
        <w:rPr>
          <w:rFonts w:asciiTheme="minorHAnsi" w:hAnsiTheme="minorHAnsi" w:cstheme="minorHAnsi"/>
          <w:sz w:val="24"/>
          <w:szCs w:val="24"/>
        </w:rPr>
        <w:t>o fluxo e prazos a seguir:</w:t>
      </w:r>
    </w:p>
    <w:tbl>
      <w:tblPr>
        <w:tblStyle w:val="Tabelacomgrade"/>
        <w:tblW w:w="488.80pt" w:type="dxa"/>
        <w:tblInd w:w="20.80pt" w:type="dxa"/>
        <w:tblLook w:firstRow="1" w:lastRow="0" w:firstColumn="1" w:lastColumn="0" w:noHBand="0" w:noVBand="1"/>
      </w:tblPr>
      <w:tblGrid>
        <w:gridCol w:w="416"/>
        <w:gridCol w:w="1512"/>
        <w:gridCol w:w="6382"/>
        <w:gridCol w:w="1466"/>
      </w:tblGrid>
      <w:tr w:rsidR="00850D52" w:rsidRPr="00F13CD5" w14:paraId="2D62C4E4" w14:textId="77777777" w:rsidTr="00F6671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F13CD5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F13CD5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F13CD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F13CD5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F13CD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F13CD5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F13CD5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F13CD5" w14:paraId="742435AF" w14:textId="77777777" w:rsidTr="00F66711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F13CD5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F13CD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2E0BB4F5" w:rsidR="00850D52" w:rsidRPr="00F13CD5" w:rsidRDefault="00617A6A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4417D64" w:rsidR="00850D52" w:rsidRPr="00F13CD5" w:rsidRDefault="00850D52" w:rsidP="00F6671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13CD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</w:t>
            </w:r>
            <w:r w:rsidR="00E37963" w:rsidRPr="00F13CD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deliberação</w:t>
            </w:r>
            <w:r w:rsidR="00F66711" w:rsidRPr="00F13CD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ao GT da Resolução</w:t>
            </w:r>
            <w:r w:rsidR="003028C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CAU/BR nº</w:t>
            </w:r>
            <w:r w:rsidR="00F66711" w:rsidRPr="00F13CD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198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02F96FD" w:rsidR="00850D52" w:rsidRPr="00F13CD5" w:rsidRDefault="00F66711" w:rsidP="003D18D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13CD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  <w:r w:rsidR="003D18DB" w:rsidRPr="00F13CD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do recebimento</w:t>
            </w:r>
          </w:p>
        </w:tc>
      </w:tr>
    </w:tbl>
    <w:p w14:paraId="2C2C65CC" w14:textId="77777777" w:rsidR="00850D52" w:rsidRPr="00F13CD5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21045547" w:rsidR="00850D52" w:rsidRPr="00F13CD5" w:rsidRDefault="00850D52" w:rsidP="00F96B74">
      <w:pPr>
        <w:pStyle w:val="PargrafodaLista"/>
        <w:numPr>
          <w:ilvl w:val="0"/>
          <w:numId w:val="2"/>
        </w:numPr>
        <w:tabs>
          <w:tab w:val="start" w:pos="21.30pt"/>
        </w:tabs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F13CD5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Pr="00F13CD5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3CD5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F13CD5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D3F7462" w:rsidR="004126EE" w:rsidRPr="00F13CD5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t>Aprovado por un</w:t>
      </w:r>
      <w:r w:rsidR="00014096" w:rsidRPr="00F13CD5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7660A31A" w14:textId="77777777" w:rsidR="00D03040" w:rsidRPr="00F13CD5" w:rsidRDefault="00D03040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635455E" w14:textId="77777777" w:rsidR="00FB0A09" w:rsidRPr="00F13CD5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91F63BC" w14:textId="69A35A31" w:rsidR="00014096" w:rsidRPr="00F13CD5" w:rsidRDefault="00D852F8" w:rsidP="00F66711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Brasília-DF</w:t>
      </w:r>
      <w:r w:rsidR="00B74074" w:rsidRPr="00F13CD5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30</w:t>
      </w:r>
      <w:r w:rsidR="00270405" w:rsidRPr="00F13CD5">
        <w:rPr>
          <w:rFonts w:asciiTheme="minorHAnsi" w:eastAsia="Cambria" w:hAnsiTheme="minorHAnsi" w:cstheme="minorHAnsi"/>
          <w:sz w:val="24"/>
          <w:szCs w:val="24"/>
        </w:rPr>
        <w:t xml:space="preserve"> de junho</w:t>
      </w:r>
      <w:r w:rsidR="00B74074" w:rsidRPr="00F13CD5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F13CD5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F13CD5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6F21140" w14:textId="3AC8E9BF" w:rsidR="00F66711" w:rsidRPr="00F13CD5" w:rsidRDefault="00F66711" w:rsidP="00F66711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F13CD5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40DDAD12" w14:textId="0D6712EC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64DAC85" w14:textId="77777777" w:rsidR="00834C38" w:rsidRPr="00F13CD5" w:rsidRDefault="00834C38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3607CDA" w14:textId="77777777" w:rsidR="00D03040" w:rsidRPr="00F13CD5" w:rsidRDefault="00D0304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31A4589" w14:textId="0C23E190" w:rsidR="00D03040" w:rsidRPr="00834C38" w:rsidRDefault="00E9205E" w:rsidP="00834C38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F66711" w:rsidRPr="00F13CD5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4C6C50CD" w14:textId="77777777" w:rsidR="00F61DE9" w:rsidRPr="00F13CD5" w:rsidRDefault="00F61DE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28C8115A" w14:textId="77777777" w:rsidR="00E9205E" w:rsidRPr="00F13CD5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Pr="00F13CD5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F13CD5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F13CD5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F13CD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F13CD5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5E973A80" w14:textId="7ECF18C4" w:rsidR="00D03040" w:rsidRDefault="00D03040" w:rsidP="00834C38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69F601F9" w14:textId="77777777" w:rsidR="00834C38" w:rsidRPr="00F13CD5" w:rsidRDefault="00834C38" w:rsidP="00834C38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43FF6627" w14:textId="77777777" w:rsidR="00D03040" w:rsidRPr="00F13CD5" w:rsidRDefault="00D0304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EAC8ED9" w14:textId="1A4073F5" w:rsidR="00E9205E" w:rsidRPr="00834C38" w:rsidRDefault="00834C38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834C38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</w:p>
          <w:p w14:paraId="7CF0FA10" w14:textId="77777777" w:rsidR="00E9205E" w:rsidRPr="00F13CD5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F13CD5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400051CD" w:rsidR="00E9205E" w:rsidRPr="00F13CD5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15445F6C" w:rsidR="00FB0ACF" w:rsidRPr="00F13CD5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B0D6436" w14:textId="3583E525" w:rsidR="00D03040" w:rsidRDefault="00D0304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29F90B" w14:textId="77777777" w:rsidR="00617A6A" w:rsidRDefault="00617A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43CCE5" w14:textId="77777777" w:rsidR="00617A6A" w:rsidRDefault="00617A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FFA9AB4" w14:textId="1A904A3A" w:rsidR="00834C38" w:rsidRDefault="00834C3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4F8615F" w14:textId="79D283A2" w:rsidR="00D03040" w:rsidRPr="00F13CD5" w:rsidRDefault="00D0304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35CF8ED5" w:rsidR="00FB0ACF" w:rsidRPr="00F13CD5" w:rsidRDefault="00FB0ACF" w:rsidP="00D0304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F13CD5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BA6635" w:rsidRPr="00BA663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128</w:t>
      </w:r>
      <w:r w:rsidR="00BA6635" w:rsidRPr="00BA6635">
        <w:rPr>
          <w:rFonts w:asciiTheme="minorHAnsi" w:hAnsiTheme="minorHAnsi" w:cstheme="minorHAnsi"/>
          <w:sz w:val="24"/>
          <w:szCs w:val="24"/>
        </w:rPr>
        <w:t>ª</w:t>
      </w:r>
      <w:r w:rsidR="00BA6635" w:rsidRPr="00F13CD5">
        <w:rPr>
          <w:rFonts w:asciiTheme="minorHAnsi" w:hAnsiTheme="minorHAnsi" w:cstheme="minorHAnsi"/>
          <w:sz w:val="24"/>
          <w:szCs w:val="24"/>
        </w:rPr>
        <w:t xml:space="preserve"> </w:t>
      </w:r>
      <w:r w:rsidRPr="00F13CD5">
        <w:rPr>
          <w:rFonts w:asciiTheme="minorHAnsi" w:hAnsiTheme="minorHAnsi" w:cstheme="minorHAnsi"/>
          <w:sz w:val="24"/>
          <w:szCs w:val="24"/>
        </w:rPr>
        <w:t>REUNIÃO ORDINÁRIA DA COMISSÃO</w:t>
      </w:r>
      <w:r w:rsidR="00814A2F" w:rsidRPr="00F13CD5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Pr="00F13CD5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181DACEE" w:rsidR="00FB0ACF" w:rsidRPr="00F13CD5" w:rsidRDefault="00D852F8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(Videoconferência</w:t>
      </w:r>
      <w:r w:rsidR="00FB0ACF" w:rsidRPr="00F13CD5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F13CD5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F13CD5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F13CD5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F13CD5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 w:rsidRPr="00F13CD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F13CD5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A349FC9" w:rsidR="00FB0ACF" w:rsidRPr="00F13CD5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3F496F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5B01B7CA" w:rsidR="00FB0ACF" w:rsidRPr="00834C38" w:rsidRDefault="00834C38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34C38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834C38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241D5613" w:rsidR="00FB0ACF" w:rsidRPr="00F13CD5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F13CD5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F13CD5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E493593" w:rsidR="00FB0ACF" w:rsidRPr="00F13CD5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F13CD5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F13CD5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3F496F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F13CD5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F13CD5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6D20FBD" w:rsidR="00FB0ACF" w:rsidRPr="00F13CD5" w:rsidRDefault="001A7FE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128</w:t>
            </w:r>
            <w:r w:rsidR="001723FE"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DDEB2B8" w:rsidR="00FB0ACF" w:rsidRPr="00F13CD5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Data:</w:t>
            </w:r>
            <w:r w:rsidR="005C229C"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7FE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270405" w:rsidRPr="00F13CD5">
              <w:rPr>
                <w:rFonts w:asciiTheme="minorHAnsi" w:hAnsiTheme="minorHAnsi" w:cstheme="minorHAnsi"/>
                <w:sz w:val="24"/>
                <w:szCs w:val="24"/>
              </w:rPr>
              <w:t>/06</w:t>
            </w:r>
            <w:r w:rsidR="00805AEE" w:rsidRPr="00F13CD5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5D2C0689" w:rsidR="00FB0ACF" w:rsidRPr="00F13CD5" w:rsidRDefault="00FB0ACF" w:rsidP="00F96B74">
            <w:pPr>
              <w:tabs>
                <w:tab w:val="start" w:pos="155.95pt"/>
              </w:tabs>
              <w:spacing w:after="0pt" w:line="12pt" w:lineRule="auto"/>
              <w:ind w:start="0.5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6B74"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Memorando nº 025/2023 do GT de implantação da Resolução 198 de fiscalização</w:t>
            </w:r>
          </w:p>
          <w:p w14:paraId="47BFE58F" w14:textId="64987F85" w:rsidR="00FB0ACF" w:rsidRPr="00F13CD5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1A7FEF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1A7FE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1A7FE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F496F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3F496F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45A5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1A7FEF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46EF76BA" w:rsidR="00FB0ACF" w:rsidRPr="00F13CD5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1A7FE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F13CD5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F13CD5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F13CD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10429963" w:rsidR="00FB0ACF" w:rsidRPr="00F13CD5" w:rsidRDefault="00FB0ACF" w:rsidP="0001409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F13CD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Claudia </w:t>
            </w:r>
            <w:r w:rsidR="00014096" w:rsidRPr="00F13CD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de M. </w:t>
            </w:r>
            <w:r w:rsidR="00814A2F" w:rsidRPr="00F13CD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Quaresma</w:t>
            </w:r>
            <w:r w:rsidR="00014096" w:rsidRPr="00F13CD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e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4A2F" w:rsidRPr="00F13CD5">
              <w:rPr>
                <w:rFonts w:asciiTheme="minorHAnsi" w:hAnsiTheme="minorHAnsi" w:cstheme="minorHAnsi"/>
                <w:sz w:val="24"/>
                <w:szCs w:val="24"/>
              </w:rPr>
              <w:t>Laís R</w:t>
            </w:r>
            <w:r w:rsidR="00014096"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14A2F" w:rsidRPr="00F13CD5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1D0ADC41" w14:textId="13E0D687" w:rsidR="00FB0ACF" w:rsidRPr="00F13CD5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F13CD5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F13CD5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F13CD5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F13CD5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F13CD5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F13CD5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F13CD5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F13CD5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Pr="00F13CD5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6D5E55F2" w:rsidR="0021605C" w:rsidRPr="00F13CD5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 w:rsidRPr="00F13CD5"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p w14:paraId="7A2025CE" w14:textId="4D830C30" w:rsidR="00F66711" w:rsidRPr="00F13CD5" w:rsidRDefault="00F66711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7776016" w14:textId="77777777" w:rsidR="00D03040" w:rsidRPr="00F13CD5" w:rsidRDefault="00D03040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EB42A02" w14:textId="659634A4" w:rsidR="00F66711" w:rsidRDefault="00F66711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E6E62E0" w14:textId="77777777" w:rsidR="00F25AFF" w:rsidRDefault="00F25AFF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285A5D8" w14:textId="77777777" w:rsidR="00A01620" w:rsidRDefault="00A01620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561ED65" w14:textId="158C4AF0" w:rsidR="00F45758" w:rsidRPr="009E0B6E" w:rsidRDefault="00F66711" w:rsidP="00F45758">
      <w:pPr>
        <w:tabs>
          <w:tab w:val="start" w:pos="510.25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pt-BR"/>
        </w:rPr>
      </w:pPr>
      <w:r w:rsidRPr="009E0B6E">
        <w:rPr>
          <w:rFonts w:asciiTheme="minorHAnsi" w:eastAsia="Calibri" w:hAnsiTheme="minorHAnsi" w:cstheme="minorHAnsi"/>
          <w:b/>
          <w:sz w:val="24"/>
          <w:szCs w:val="24"/>
          <w:lang w:eastAsia="pt-BR"/>
        </w:rPr>
        <w:lastRenderedPageBreak/>
        <w:t>ANEXO</w:t>
      </w:r>
      <w:r w:rsidR="003416FF" w:rsidRPr="009E0B6E">
        <w:rPr>
          <w:rFonts w:asciiTheme="minorHAnsi" w:hAnsiTheme="minorHAnsi" w:cstheme="minorHAnsi"/>
          <w:sz w:val="24"/>
          <w:szCs w:val="24"/>
        </w:rPr>
        <w:t xml:space="preserve"> </w:t>
      </w:r>
      <w:r w:rsidR="00F25AFF">
        <w:rPr>
          <w:rFonts w:asciiTheme="minorHAnsi" w:eastAsia="Calibri" w:hAnsiTheme="minorHAnsi" w:cstheme="minorHAnsi"/>
          <w:b/>
          <w:sz w:val="24"/>
          <w:szCs w:val="24"/>
          <w:lang w:eastAsia="pt-BR"/>
        </w:rPr>
        <w:t>DELIBERAÇÃO N° 022</w:t>
      </w:r>
      <w:r w:rsidR="003416FF" w:rsidRPr="009E0B6E">
        <w:rPr>
          <w:rFonts w:asciiTheme="minorHAnsi" w:eastAsia="Calibri" w:hAnsiTheme="minorHAnsi" w:cstheme="minorHAnsi"/>
          <w:b/>
          <w:sz w:val="24"/>
          <w:szCs w:val="24"/>
          <w:lang w:eastAsia="pt-BR"/>
        </w:rPr>
        <w:t>/2023 –CEP-CAU/BR</w:t>
      </w:r>
    </w:p>
    <w:p w14:paraId="4F3E21ED" w14:textId="77777777" w:rsidR="00F45758" w:rsidRPr="009E0B6E" w:rsidRDefault="00F45758" w:rsidP="00F45758">
      <w:pPr>
        <w:tabs>
          <w:tab w:val="start" w:pos="352.5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pt-BR"/>
        </w:rPr>
      </w:pPr>
    </w:p>
    <w:p w14:paraId="253321C3" w14:textId="7EB1E16C" w:rsidR="00F66711" w:rsidRPr="009E0B6E" w:rsidRDefault="00F45758" w:rsidP="00F45758">
      <w:pPr>
        <w:tabs>
          <w:tab w:val="start" w:pos="352.50pt"/>
        </w:tabs>
        <w:spacing w:after="0pt" w:line="12pt" w:lineRule="auto"/>
        <w:jc w:val="both"/>
        <w:rPr>
          <w:rFonts w:asciiTheme="minorHAnsi" w:eastAsia="Calibri" w:hAnsiTheme="minorHAnsi" w:cstheme="minorHAnsi"/>
          <w:sz w:val="24"/>
          <w:szCs w:val="24"/>
          <w:lang w:eastAsia="pt-BR"/>
        </w:rPr>
      </w:pPr>
      <w:r w:rsidRPr="009E0B6E">
        <w:rPr>
          <w:rFonts w:asciiTheme="minorHAnsi" w:eastAsia="Calibri" w:hAnsiTheme="minorHAnsi" w:cstheme="minorHAnsi"/>
          <w:sz w:val="24"/>
          <w:szCs w:val="24"/>
          <w:lang w:eastAsia="pt-BR"/>
        </w:rPr>
        <w:t>Resposta ao</w:t>
      </w:r>
      <w:r w:rsidR="00F66711" w:rsidRPr="009E0B6E">
        <w:rPr>
          <w:rFonts w:asciiTheme="minorHAnsi" w:eastAsia="Calibri" w:hAnsiTheme="minorHAnsi" w:cstheme="minorHAnsi"/>
          <w:sz w:val="24"/>
          <w:szCs w:val="24"/>
          <w:lang w:eastAsia="pt-BR"/>
        </w:rPr>
        <w:t xml:space="preserve"> Memorando nº 024/2023 </w:t>
      </w:r>
      <w:r w:rsidR="00854E32" w:rsidRPr="009E0B6E">
        <w:rPr>
          <w:rFonts w:asciiTheme="minorHAnsi" w:eastAsia="Calibri" w:hAnsiTheme="minorHAnsi" w:cstheme="minorHAnsi"/>
          <w:sz w:val="24"/>
          <w:szCs w:val="24"/>
          <w:lang w:eastAsia="pt-BR"/>
        </w:rPr>
        <w:t>e</w:t>
      </w:r>
      <w:r w:rsidR="00661054">
        <w:rPr>
          <w:rFonts w:asciiTheme="minorHAnsi" w:eastAsia="Calibri" w:hAnsiTheme="minorHAnsi" w:cstheme="minorHAnsi"/>
          <w:sz w:val="24"/>
          <w:szCs w:val="24"/>
          <w:lang w:eastAsia="pt-BR"/>
        </w:rPr>
        <w:t xml:space="preserve"> </w:t>
      </w:r>
      <w:r w:rsidR="00854E32" w:rsidRPr="009E0B6E">
        <w:rPr>
          <w:rFonts w:asciiTheme="minorHAnsi" w:eastAsia="Calibri" w:hAnsiTheme="minorHAnsi" w:cstheme="minorHAnsi"/>
          <w:sz w:val="24"/>
          <w:szCs w:val="24"/>
          <w:lang w:eastAsia="pt-BR"/>
        </w:rPr>
        <w:t xml:space="preserve">Memorando nº 026/2023 </w:t>
      </w:r>
      <w:r w:rsidR="00F66711" w:rsidRPr="009E0B6E">
        <w:rPr>
          <w:rFonts w:asciiTheme="minorHAnsi" w:eastAsia="Calibri" w:hAnsiTheme="minorHAnsi" w:cstheme="minorHAnsi"/>
          <w:sz w:val="24"/>
          <w:szCs w:val="24"/>
          <w:lang w:eastAsia="pt-BR"/>
        </w:rPr>
        <w:t>do GT de Implantação da Resolução 198</w:t>
      </w:r>
    </w:p>
    <w:p w14:paraId="6B663D4F" w14:textId="77777777" w:rsidR="00F45758" w:rsidRPr="009E0B6E" w:rsidRDefault="00F45758" w:rsidP="00F45758">
      <w:pPr>
        <w:tabs>
          <w:tab w:val="start" w:pos="352.50pt"/>
        </w:tabs>
        <w:spacing w:after="0pt" w:line="12pt" w:lineRule="auto"/>
        <w:jc w:val="both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8ADC01" w14:textId="05774DA1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>Questionamento nº 1</w:t>
      </w:r>
      <w:r w:rsidR="00193C7C"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: </w:t>
      </w:r>
      <w:r w:rsidR="00617A6A"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>conflito normativo na aplicação de encargos decorrentes de atraso no pagamento de multas de fiscalização</w:t>
      </w:r>
    </w:p>
    <w:p w14:paraId="34E66D9A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3BA0A1E" w14:textId="77777777" w:rsidR="00854E32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b/>
          <w:bCs/>
          <w:sz w:val="24"/>
          <w:szCs w:val="24"/>
        </w:rPr>
        <w:t>Resposta:</w:t>
      </w:r>
      <w:r w:rsidRPr="009E0B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DB05CB" w14:textId="77777777" w:rsidR="00854E32" w:rsidRPr="009E0B6E" w:rsidRDefault="00854E32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52FF61" w14:textId="77777777" w:rsidR="00617A6A" w:rsidRPr="009E0B6E" w:rsidRDefault="00617A6A" w:rsidP="00617A6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O alegado conflito entre as Deliberações CEP-CAU/BR nº 009/2022 e nº 005/2023 é aparente, sendo solucionado pelo princípio “lei posterior derroga leis anteriores”. Dessa maneira, a Deliberação CEP-CAU/BR nº 005/2023 (norma posterior, mais nova) prevalece sobre a deliberação CEP-CAU/BR nº 009/2022 (norma anterior, mais antiga), naquilo que seja com esta incompatível (art. 2º, § 1º do Decreto-Lei nº 4.657, de 4 de setembro de 1942 - Lei de Introdução às normas do Direito Brasileiro).</w:t>
      </w:r>
    </w:p>
    <w:p w14:paraId="5E1C2386" w14:textId="77777777" w:rsidR="00617A6A" w:rsidRPr="009E0B6E" w:rsidRDefault="00617A6A" w:rsidP="00617A6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9A3884" w14:textId="2156A59C" w:rsidR="00617A6A" w:rsidRPr="009E0B6E" w:rsidRDefault="00617A6A" w:rsidP="00F45758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>Entretanto</w:t>
      </w:r>
      <w:r w:rsidRPr="009E0B6E">
        <w:rPr>
          <w:rFonts w:asciiTheme="minorHAnsi" w:hAnsiTheme="minorHAnsi" w:cstheme="minorHAnsi"/>
          <w:sz w:val="24"/>
          <w:szCs w:val="24"/>
        </w:rPr>
        <w:t xml:space="preserve">, diante das justificativas apresentadas pelo GT e da manifestação jurídica favorável, a </w:t>
      </w:r>
      <w:r w:rsidRPr="009E0B6E">
        <w:rPr>
          <w:rFonts w:asciiTheme="minorHAnsi" w:hAnsiTheme="minorHAnsi" w:cstheme="minorHAnsi"/>
        </w:rPr>
        <w:t>CEP-CAU/BR</w:t>
      </w:r>
      <w:r w:rsidRPr="009E0B6E">
        <w:rPr>
          <w:rFonts w:asciiTheme="minorHAnsi" w:hAnsiTheme="minorHAnsi" w:cstheme="minorHAnsi"/>
          <w:sz w:val="24"/>
          <w:szCs w:val="24"/>
        </w:rPr>
        <w:t xml:space="preserve"> decidiu por </w:t>
      </w:r>
      <w:r w:rsidRPr="009E0B6E">
        <w:rPr>
          <w:rFonts w:asciiTheme="minorHAnsi" w:hAnsiTheme="minorHAnsi" w:cstheme="minorHAnsi"/>
          <w:b/>
          <w:sz w:val="24"/>
          <w:szCs w:val="24"/>
        </w:rPr>
        <w:t>alterar o entendimento constante na Deliberação nº 005/2023</w:t>
      </w:r>
      <w:r w:rsidRPr="009E0B6E">
        <w:rPr>
          <w:rFonts w:asciiTheme="minorHAnsi" w:hAnsiTheme="minorHAnsi" w:cstheme="minorHAnsi"/>
          <w:sz w:val="24"/>
          <w:szCs w:val="24"/>
        </w:rPr>
        <w:t xml:space="preserve">, de maneira que a </w:t>
      </w:r>
      <w:r w:rsidRPr="009E0B6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aplicação da correção da multa, na forma do art. 10, caput, da Resolução CAU/BR nº 193, de 24 de setembro de 2020, se </w:t>
      </w:r>
      <w:r w:rsidRPr="008C4AF6">
        <w:rPr>
          <w:rFonts w:asciiTheme="minorHAnsi" w:hAnsiTheme="minorHAnsi" w:cstheme="minorHAnsi"/>
          <w:b/>
          <w:color w:val="auto"/>
          <w:sz w:val="24"/>
          <w:szCs w:val="24"/>
          <w:u w:val="single"/>
          <w:lang w:eastAsia="pt-BR"/>
        </w:rPr>
        <w:t>dará após o trânsito em julgado</w:t>
      </w:r>
      <w:r w:rsidRPr="009E0B6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em todas as situações,</w:t>
      </w:r>
      <w:r w:rsidRPr="009E0B6E"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  <w:t xml:space="preserve"> incluindo a do autuado que deixa de apresentar defesa (revel). </w:t>
      </w:r>
    </w:p>
    <w:p w14:paraId="3776DD3F" w14:textId="77777777" w:rsidR="00617A6A" w:rsidRPr="009E0B6E" w:rsidRDefault="00617A6A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73DEF1" w14:textId="77777777" w:rsidR="00854E32" w:rsidRPr="009E0B6E" w:rsidRDefault="00854E32" w:rsidP="00F45758">
      <w:pPr>
        <w:spacing w:after="0pt" w:line="12pt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18AFB4" w14:textId="0DDB9397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>Questionamento nº 2.1</w:t>
      </w:r>
      <w:r w:rsidR="0021588E"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: </w:t>
      </w:r>
      <w:r w:rsidR="00617A6A"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>valor de anuidade a ser considerado como referência no cálculo da multa de acordo com as Resoluções CAU/BR nº 22/2012 e nº 198/2020</w:t>
      </w:r>
    </w:p>
    <w:p w14:paraId="2FD6E11F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91975F8" w14:textId="4E21EDB1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b/>
          <w:bCs/>
          <w:sz w:val="24"/>
          <w:szCs w:val="24"/>
        </w:rPr>
        <w:t>Resposta:</w:t>
      </w:r>
      <w:r w:rsidRPr="009E0B6E">
        <w:rPr>
          <w:rFonts w:asciiTheme="minorHAnsi" w:hAnsiTheme="minorHAnsi" w:cstheme="minorHAnsi"/>
          <w:sz w:val="24"/>
          <w:szCs w:val="24"/>
        </w:rPr>
        <w:t xml:space="preserve"> A Deliberação nº 005/2023-CEP-CAU/BR, ao dispor sobre a aplicação da Resolução CAU/BR nº 198/2020, formou entendimento no sentido de que o cálculo da multa deve considerar o “valor da anuidade integral vigente na data da notificação”.</w:t>
      </w:r>
    </w:p>
    <w:p w14:paraId="06A8728D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CF5C06" w14:textId="140E645E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 xml:space="preserve">Ressalte-se que tal entendimento deve ser aplicado para cálculo da multa para as infrações cometidas </w:t>
      </w:r>
      <w:r w:rsidRPr="009E0B6E">
        <w:rPr>
          <w:rFonts w:asciiTheme="minorHAnsi" w:hAnsiTheme="minorHAnsi" w:cstheme="minorHAnsi"/>
          <w:b/>
          <w:sz w:val="24"/>
          <w:szCs w:val="24"/>
        </w:rPr>
        <w:t>após a vigência da Resolução CAU/BR nº 198/2020</w:t>
      </w:r>
      <w:r w:rsidRPr="009E0B6E">
        <w:rPr>
          <w:rFonts w:asciiTheme="minorHAnsi" w:hAnsiTheme="minorHAnsi" w:cstheme="minorHAnsi"/>
          <w:sz w:val="24"/>
          <w:szCs w:val="24"/>
        </w:rPr>
        <w:t>.</w:t>
      </w:r>
    </w:p>
    <w:p w14:paraId="072D166F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0A1D1C" w14:textId="32A6538D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Para as infrações cometidas antes da vigência da Resolução CAU/BR nº 198/2020, não há erro ao se considerar o valor da anuidade ao tempo da lavratura do auto de infração, pois esse entendimento foi referendado por diversos julgamentos precedentes do Plenário do CAU/BR.</w:t>
      </w:r>
    </w:p>
    <w:p w14:paraId="31E01433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0B873A" w14:textId="13867F2A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Decorre, portanto, que a forma de cálculo da multa é distinta entre as Resoluções CAU/BR nº 22/2012 e CAU/BR nº 198/2020, no que tange ao valor da anuidade a ser considerado.</w:t>
      </w:r>
    </w:p>
    <w:p w14:paraId="29C91F6A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4F7D8F" w14:textId="2BA2DBE4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Para a infrações cometidas durante a vigência da Resolução CAU/BR nº 22/2012, considera-se, ao final, o valor da anuidade vigente ao tempo da lavratura do auto de infração.</w:t>
      </w:r>
    </w:p>
    <w:p w14:paraId="21DA92D8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90A759" w14:textId="6C5829DE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Para a infrações cometidas durante a vigência da Resolução CAU/BR nº 198/2020, considera-se, ao final, o valor da anuidade vigente ao tempo da emissão da notificação.</w:t>
      </w:r>
    </w:p>
    <w:p w14:paraId="0D4B2968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70D75A" w14:textId="725EFEF1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lastRenderedPageBreak/>
        <w:t>Com essa compreensão, a retroatividade da norma mais benéfica, nos termos da parte final do parágrafo único do art. 81 da Resolução CAU/BR nº 198/2020, deve ser analisada e eventualmente aplicada da seguinte forma para uma infração cometida durante a vigência da Resolução CAU/BR nº 22/2012:</w:t>
      </w:r>
    </w:p>
    <w:p w14:paraId="41675478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025F41" w14:textId="76F8EC90" w:rsidR="00F66711" w:rsidRPr="009E0B6E" w:rsidRDefault="00F66711" w:rsidP="00F45758">
      <w:pPr>
        <w:pStyle w:val="PargrafodaLista"/>
        <w:numPr>
          <w:ilvl w:val="0"/>
          <w:numId w:val="9"/>
        </w:numPr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A multa deve ser calculada nos termos do art. 35 da Resolução CAU/BR nº 22/2012, considerando, ao final, o valor da anuidade vigente ao tempo da lavratura do auto de infração;</w:t>
      </w:r>
    </w:p>
    <w:p w14:paraId="6256947D" w14:textId="77777777" w:rsidR="00F45758" w:rsidRPr="009E0B6E" w:rsidRDefault="00F45758" w:rsidP="00F45758">
      <w:pPr>
        <w:pStyle w:val="PargrafodaLista"/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</w:p>
    <w:p w14:paraId="0C0D0600" w14:textId="462B92E8" w:rsidR="00F66711" w:rsidRPr="009E0B6E" w:rsidRDefault="00F66711" w:rsidP="00F45758">
      <w:pPr>
        <w:pStyle w:val="PargrafodaLista"/>
        <w:numPr>
          <w:ilvl w:val="0"/>
          <w:numId w:val="9"/>
        </w:numPr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 xml:space="preserve">A multa deve ser calculada nos termos dos </w:t>
      </w:r>
      <w:proofErr w:type="spellStart"/>
      <w:r w:rsidRPr="009E0B6E">
        <w:rPr>
          <w:rFonts w:asciiTheme="minorHAnsi" w:hAnsiTheme="minorHAnsi" w:cstheme="minorHAnsi"/>
          <w:sz w:val="24"/>
          <w:szCs w:val="24"/>
        </w:rPr>
        <w:t>arts</w:t>
      </w:r>
      <w:proofErr w:type="spellEnd"/>
      <w:r w:rsidRPr="009E0B6E">
        <w:rPr>
          <w:rFonts w:asciiTheme="minorHAnsi" w:hAnsiTheme="minorHAnsi" w:cstheme="minorHAnsi"/>
          <w:sz w:val="24"/>
          <w:szCs w:val="24"/>
        </w:rPr>
        <w:t>. 41 a 45 da Resolução CAU/BR nº 198/2020, considerando, ao final, o valor da anuidade vigente ao tempo da emissão da notificação;</w:t>
      </w:r>
    </w:p>
    <w:p w14:paraId="114CC7A3" w14:textId="6AD15DA6" w:rsidR="00F45758" w:rsidRPr="009E0B6E" w:rsidRDefault="00F45758" w:rsidP="00F45758">
      <w:pPr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</w:p>
    <w:p w14:paraId="6AABE91E" w14:textId="6DFCEF9C" w:rsidR="00F66711" w:rsidRPr="009E0B6E" w:rsidRDefault="00F66711" w:rsidP="00F45758">
      <w:pPr>
        <w:pStyle w:val="PargrafodaLista"/>
        <w:numPr>
          <w:ilvl w:val="0"/>
          <w:numId w:val="9"/>
        </w:numPr>
        <w:spacing w:after="0pt" w:line="12pt" w:lineRule="auto"/>
        <w:ind w:start="21.30pt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 xml:space="preserve">O valor de multa a ser efetivamente cobrado será o menor dentre os valores estabelecidos nos itens 1 e 2 anteriores. </w:t>
      </w:r>
    </w:p>
    <w:p w14:paraId="49952987" w14:textId="6145D171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1EB165" w14:textId="77777777" w:rsidR="009E0B6E" w:rsidRPr="009E0B6E" w:rsidRDefault="009E0B6E" w:rsidP="009E0B6E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Os agentes/órgãos competentes para promover a análise e eventual aplicação retroativa mais benéfica da Resolução CAU/BR nº 198/2020 poderão ser o agente de fiscalização (caso o auto de infração ainda não tenha sido lavrado), a Comissão de Exercício Profissional (caso o auto de infração ainda não tenha sido julgado), o Plenário do CAU/UF, ou o Plenário do CAU/BR (caso os eventuais recursos interpostos</w:t>
      </w:r>
      <w:r w:rsidRPr="009E0B6E">
        <w:t xml:space="preserve"> </w:t>
      </w:r>
      <w:r w:rsidRPr="009E0B6E">
        <w:rPr>
          <w:rFonts w:asciiTheme="minorHAnsi" w:hAnsiTheme="minorHAnsi" w:cstheme="minorHAnsi"/>
          <w:sz w:val="24"/>
          <w:szCs w:val="24"/>
        </w:rPr>
        <w:t>ainda não tenham sido julgados).</w:t>
      </w:r>
    </w:p>
    <w:p w14:paraId="28E6AF7A" w14:textId="595FB221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41888F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53D884" w14:textId="1FA9ECD8" w:rsidR="00F66711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E0B6E">
        <w:rPr>
          <w:rFonts w:asciiTheme="minorHAnsi" w:hAnsiTheme="minorHAnsi" w:cstheme="minorHAnsi"/>
          <w:b/>
          <w:sz w:val="24"/>
          <w:szCs w:val="24"/>
          <w:u w:val="single"/>
        </w:rPr>
        <w:t xml:space="preserve">Questionamento </w:t>
      </w:r>
      <w:r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>nº</w:t>
      </w:r>
      <w:r w:rsidR="00F66711"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2.2</w:t>
      </w:r>
      <w:r w:rsidR="009E0B6E" w:rsidRPr="009E0B6E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="009E0B6E" w:rsidRPr="009E0B6E">
        <w:rPr>
          <w:rFonts w:asciiTheme="minorHAnsi" w:hAnsiTheme="minorHAnsi" w:cstheme="minorHAnsi"/>
          <w:b/>
          <w:bCs/>
          <w:sz w:val="24"/>
          <w:szCs w:val="24"/>
        </w:rPr>
        <w:t xml:space="preserve"> aplicação prática do valor mais benéfico de multa considerando infração cometida antes da vigência da Resolução CAU/BR nº 198/2020</w:t>
      </w:r>
    </w:p>
    <w:p w14:paraId="01DBB50A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3A5E7AB" w14:textId="63BB7357" w:rsidR="00F66711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F66711" w:rsidRPr="009E0B6E">
        <w:rPr>
          <w:rFonts w:asciiTheme="minorHAnsi" w:hAnsiTheme="minorHAnsi" w:cstheme="minorHAnsi"/>
          <w:b/>
          <w:bCs/>
          <w:sz w:val="24"/>
          <w:szCs w:val="24"/>
        </w:rPr>
        <w:t>esposta:</w:t>
      </w:r>
      <w:r w:rsidR="00F66711" w:rsidRPr="009E0B6E">
        <w:rPr>
          <w:rFonts w:asciiTheme="minorHAnsi" w:hAnsiTheme="minorHAnsi" w:cstheme="minorHAnsi"/>
          <w:sz w:val="24"/>
          <w:szCs w:val="24"/>
        </w:rPr>
        <w:t xml:space="preserve"> Ve</w:t>
      </w:r>
      <w:r w:rsidRPr="009E0B6E">
        <w:rPr>
          <w:rFonts w:asciiTheme="minorHAnsi" w:hAnsiTheme="minorHAnsi" w:cstheme="minorHAnsi"/>
          <w:sz w:val="24"/>
          <w:szCs w:val="24"/>
        </w:rPr>
        <w:t>r</w:t>
      </w:r>
      <w:r w:rsidR="00F66711" w:rsidRPr="009E0B6E">
        <w:rPr>
          <w:rFonts w:asciiTheme="minorHAnsi" w:hAnsiTheme="minorHAnsi" w:cstheme="minorHAnsi"/>
          <w:sz w:val="24"/>
          <w:szCs w:val="24"/>
        </w:rPr>
        <w:t xml:space="preserve"> resposta </w:t>
      </w:r>
      <w:r w:rsidRPr="009E0B6E">
        <w:rPr>
          <w:rFonts w:asciiTheme="minorHAnsi" w:hAnsiTheme="minorHAnsi" w:cstheme="minorHAnsi"/>
          <w:sz w:val="24"/>
          <w:szCs w:val="24"/>
        </w:rPr>
        <w:t>ao questionamento</w:t>
      </w:r>
      <w:r w:rsidR="00F66711" w:rsidRPr="009E0B6E">
        <w:rPr>
          <w:rFonts w:asciiTheme="minorHAnsi" w:hAnsiTheme="minorHAnsi" w:cstheme="minorHAnsi"/>
          <w:sz w:val="24"/>
          <w:szCs w:val="24"/>
        </w:rPr>
        <w:t xml:space="preserve"> nº 2.1.</w:t>
      </w:r>
    </w:p>
    <w:p w14:paraId="2944B828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B548EF" w14:textId="00C295BD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Ressalte-se que o valor da multa aplicado pelos agentes de fiscalização deve se manter (mesmo que calculado com o valor da anuidade vigente ao tempo da lavratura do auto de infração) para fins de comparação com o valor calculado pela Resolução CAU/BR nº 198/2020.</w:t>
      </w:r>
    </w:p>
    <w:p w14:paraId="43F71CDF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BBF368" w14:textId="09460DF1" w:rsidR="00F66711" w:rsidRPr="009E0B6E" w:rsidRDefault="00F66711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No exemplo apresentado, teríamos a seguinte análise:</w:t>
      </w:r>
    </w:p>
    <w:p w14:paraId="5F918109" w14:textId="77777777" w:rsidR="00F45758" w:rsidRPr="009E0B6E" w:rsidRDefault="00F45758" w:rsidP="00F4575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75BCEB" w14:textId="77777777" w:rsidR="00F66711" w:rsidRPr="009E0B6E" w:rsidRDefault="00F66711" w:rsidP="00F45758">
      <w:pPr>
        <w:pStyle w:val="PargrafodaLista"/>
        <w:numPr>
          <w:ilvl w:val="0"/>
          <w:numId w:val="8"/>
        </w:numPr>
        <w:spacing w:after="0pt" w:line="12pt" w:lineRule="auto"/>
        <w:ind w:start="21.30pt" w:hanging="17.85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Valor da multa nos termos do art. 35 da Resolução CAU/BR nº 22/2012: 5 anuidades, considerando o valor da anuidade de 2020 (ano de lavratura do auto de infração);</w:t>
      </w:r>
    </w:p>
    <w:p w14:paraId="53DD38A5" w14:textId="77777777" w:rsidR="00F66711" w:rsidRPr="009E0B6E" w:rsidRDefault="00F66711" w:rsidP="00F45758">
      <w:pPr>
        <w:pStyle w:val="PargrafodaLista"/>
        <w:spacing w:after="0pt" w:line="12pt" w:lineRule="auto"/>
        <w:ind w:start="21.3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8D2F166" w14:textId="77777777" w:rsidR="00F66711" w:rsidRPr="009E0B6E" w:rsidRDefault="00F66711" w:rsidP="00F45758">
      <w:pPr>
        <w:pStyle w:val="PargrafodaLista"/>
        <w:numPr>
          <w:ilvl w:val="0"/>
          <w:numId w:val="8"/>
        </w:numPr>
        <w:spacing w:after="0pt" w:line="12pt" w:lineRule="auto"/>
        <w:ind w:start="21.30pt" w:hanging="17.85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 xml:space="preserve">Valor da multa nos termos dos </w:t>
      </w:r>
      <w:proofErr w:type="spellStart"/>
      <w:r w:rsidRPr="009E0B6E">
        <w:rPr>
          <w:rFonts w:asciiTheme="minorHAnsi" w:hAnsiTheme="minorHAnsi" w:cstheme="minorHAnsi"/>
          <w:sz w:val="24"/>
          <w:szCs w:val="24"/>
        </w:rPr>
        <w:t>arts</w:t>
      </w:r>
      <w:proofErr w:type="spellEnd"/>
      <w:r w:rsidRPr="009E0B6E">
        <w:rPr>
          <w:rFonts w:asciiTheme="minorHAnsi" w:hAnsiTheme="minorHAnsi" w:cstheme="minorHAnsi"/>
          <w:sz w:val="24"/>
          <w:szCs w:val="24"/>
        </w:rPr>
        <w:t>. 41 a 45 da Resolução CAU/BR nº 198/2020: 5 anuidades, considerando o valor da anuidade de 2018 (ano da emissão da notificação preventiva);</w:t>
      </w:r>
    </w:p>
    <w:p w14:paraId="7F83BFA0" w14:textId="77777777" w:rsidR="00F66711" w:rsidRPr="009E0B6E" w:rsidRDefault="00F66711" w:rsidP="00F45758">
      <w:pPr>
        <w:pStyle w:val="PargrafodaLista"/>
        <w:spacing w:after="0pt" w:line="12pt" w:lineRule="auto"/>
        <w:ind w:start="21.3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C5B5AB4" w14:textId="77777777" w:rsidR="00F66711" w:rsidRPr="009E0B6E" w:rsidRDefault="00F66711" w:rsidP="00F45758">
      <w:pPr>
        <w:pStyle w:val="PargrafodaLista"/>
        <w:numPr>
          <w:ilvl w:val="0"/>
          <w:numId w:val="8"/>
        </w:numPr>
        <w:spacing w:after="0pt" w:line="12pt" w:lineRule="auto"/>
        <w:ind w:start="21.30pt" w:hanging="17.85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E0B6E">
        <w:rPr>
          <w:rFonts w:asciiTheme="minorHAnsi" w:hAnsiTheme="minorHAnsi" w:cstheme="minorHAnsi"/>
          <w:sz w:val="24"/>
          <w:szCs w:val="24"/>
        </w:rPr>
        <w:t>O valor de multa a ser efetivamente cobrado será o menor dentre os valores estabelecidos nos itens 1 e 2 anteriores.</w:t>
      </w:r>
    </w:p>
    <w:p w14:paraId="7CE79B41" w14:textId="77777777" w:rsidR="00F66711" w:rsidRPr="00F13CD5" w:rsidRDefault="00F66711" w:rsidP="00F66711">
      <w:pPr>
        <w:tabs>
          <w:tab w:val="start" w:pos="352.50pt"/>
        </w:tabs>
        <w:jc w:val="center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F66711" w:rsidRPr="00F13CD5" w:rsidSect="001F3C20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101F62E" w14:textId="77777777" w:rsidR="00941355" w:rsidRDefault="00941355" w:rsidP="00EE0A57">
      <w:pPr>
        <w:spacing w:after="0pt" w:line="12pt" w:lineRule="auto"/>
      </w:pPr>
      <w:r>
        <w:separator/>
      </w:r>
    </w:p>
  </w:endnote>
  <w:endnote w:type="continuationSeparator" w:id="0">
    <w:p w14:paraId="325490D1" w14:textId="77777777" w:rsidR="00941355" w:rsidRDefault="0094135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5E968E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FC381C" w:rsidRPr="00FC381C">
          <w:rPr>
            <w:b/>
            <w:bCs/>
            <w:noProof/>
            <w:color w:val="1B6469"/>
          </w:rPr>
          <w:t>5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95789A0" w14:textId="77777777" w:rsidR="00941355" w:rsidRDefault="00941355" w:rsidP="00EE0A57">
      <w:pPr>
        <w:spacing w:after="0pt" w:line="12pt" w:lineRule="auto"/>
      </w:pPr>
      <w:r>
        <w:separator/>
      </w:r>
    </w:p>
  </w:footnote>
  <w:footnote w:type="continuationSeparator" w:id="0">
    <w:p w14:paraId="6C1489C7" w14:textId="77777777" w:rsidR="00941355" w:rsidRDefault="0094135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D5269F"/>
    <w:multiLevelType w:val="hybridMultilevel"/>
    <w:tmpl w:val="0BD416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E390223"/>
    <w:multiLevelType w:val="hybridMultilevel"/>
    <w:tmpl w:val="36F0FA40"/>
    <w:lvl w:ilvl="0" w:tplc="0416000F">
      <w:start w:val="1"/>
      <w:numFmt w:val="decimal"/>
      <w:lvlText w:val="%1."/>
      <w:lvlJc w:val="start"/>
      <w:pPr>
        <w:ind w:start="71.40pt" w:hanging="18pt"/>
      </w:pPr>
    </w:lvl>
    <w:lvl w:ilvl="1" w:tplc="04160019">
      <w:start w:val="1"/>
      <w:numFmt w:val="lowerLetter"/>
      <w:lvlText w:val="%2."/>
      <w:lvlJc w:val="start"/>
      <w:pPr>
        <w:ind w:start="107.40pt" w:hanging="18pt"/>
      </w:pPr>
    </w:lvl>
    <w:lvl w:ilvl="2" w:tplc="0416001B">
      <w:start w:val="1"/>
      <w:numFmt w:val="lowerRoman"/>
      <w:lvlText w:val="%3."/>
      <w:lvlJc w:val="end"/>
      <w:pPr>
        <w:ind w:start="143.40pt" w:hanging="9pt"/>
      </w:pPr>
    </w:lvl>
    <w:lvl w:ilvl="3" w:tplc="0416000F">
      <w:start w:val="1"/>
      <w:numFmt w:val="decimal"/>
      <w:lvlText w:val="%4."/>
      <w:lvlJc w:val="start"/>
      <w:pPr>
        <w:ind w:start="179.40pt" w:hanging="18pt"/>
      </w:pPr>
    </w:lvl>
    <w:lvl w:ilvl="4" w:tplc="04160019">
      <w:start w:val="1"/>
      <w:numFmt w:val="lowerLetter"/>
      <w:lvlText w:val="%5."/>
      <w:lvlJc w:val="start"/>
      <w:pPr>
        <w:ind w:start="215.40pt" w:hanging="18pt"/>
      </w:pPr>
    </w:lvl>
    <w:lvl w:ilvl="5" w:tplc="0416001B">
      <w:start w:val="1"/>
      <w:numFmt w:val="lowerRoman"/>
      <w:lvlText w:val="%6."/>
      <w:lvlJc w:val="end"/>
      <w:pPr>
        <w:ind w:start="251.40pt" w:hanging="9pt"/>
      </w:pPr>
    </w:lvl>
    <w:lvl w:ilvl="6" w:tplc="0416000F">
      <w:start w:val="1"/>
      <w:numFmt w:val="decimal"/>
      <w:lvlText w:val="%7."/>
      <w:lvlJc w:val="start"/>
      <w:pPr>
        <w:ind w:start="287.40pt" w:hanging="18pt"/>
      </w:pPr>
    </w:lvl>
    <w:lvl w:ilvl="7" w:tplc="04160019">
      <w:start w:val="1"/>
      <w:numFmt w:val="lowerLetter"/>
      <w:lvlText w:val="%8."/>
      <w:lvlJc w:val="start"/>
      <w:pPr>
        <w:ind w:start="323.40pt" w:hanging="18pt"/>
      </w:pPr>
    </w:lvl>
    <w:lvl w:ilvl="8" w:tplc="0416001B">
      <w:start w:val="1"/>
      <w:numFmt w:val="lowerRoman"/>
      <w:lvlText w:val="%9."/>
      <w:lvlJc w:val="end"/>
      <w:pPr>
        <w:ind w:start="359.40pt" w:hanging="9pt"/>
      </w:pPr>
    </w:lvl>
  </w:abstractNum>
  <w:abstractNum w:abstractNumId="3" w15:restartNumberingAfterBreak="0">
    <w:nsid w:val="40094F09"/>
    <w:multiLevelType w:val="hybridMultilevel"/>
    <w:tmpl w:val="92AA0378"/>
    <w:lvl w:ilvl="0" w:tplc="8F760D8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46975B52"/>
    <w:multiLevelType w:val="hybridMultilevel"/>
    <w:tmpl w:val="B39845B8"/>
    <w:lvl w:ilvl="0" w:tplc="D8A4C7C6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6" w15:restartNumberingAfterBreak="0">
    <w:nsid w:val="4CB04EDF"/>
    <w:multiLevelType w:val="hybridMultilevel"/>
    <w:tmpl w:val="E90C316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ACB5C5D"/>
    <w:multiLevelType w:val="hybridMultilevel"/>
    <w:tmpl w:val="2D743D3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7C51542"/>
    <w:multiLevelType w:val="hybridMultilevel"/>
    <w:tmpl w:val="57E0C7F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924951229">
    <w:abstractNumId w:val="4"/>
  </w:num>
  <w:num w:numId="2" w16cid:durableId="716971764">
    <w:abstractNumId w:val="7"/>
  </w:num>
  <w:num w:numId="3" w16cid:durableId="1390884930">
    <w:abstractNumId w:val="1"/>
  </w:num>
  <w:num w:numId="4" w16cid:durableId="1268806283">
    <w:abstractNumId w:val="0"/>
  </w:num>
  <w:num w:numId="5" w16cid:durableId="1162040206">
    <w:abstractNumId w:val="9"/>
  </w:num>
  <w:num w:numId="6" w16cid:durableId="692078117">
    <w:abstractNumId w:val="3"/>
  </w:num>
  <w:num w:numId="7" w16cid:durableId="25565866">
    <w:abstractNumId w:val="10"/>
  </w:num>
  <w:num w:numId="8" w16cid:durableId="1761104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339236">
    <w:abstractNumId w:val="5"/>
  </w:num>
  <w:num w:numId="10" w16cid:durableId="2014605624">
    <w:abstractNumId w:val="8"/>
  </w:num>
  <w:num w:numId="11" w16cid:durableId="15197305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4096"/>
    <w:rsid w:val="000172F7"/>
    <w:rsid w:val="00024C49"/>
    <w:rsid w:val="00025DD8"/>
    <w:rsid w:val="0002741C"/>
    <w:rsid w:val="0002790C"/>
    <w:rsid w:val="00046CA2"/>
    <w:rsid w:val="000502E6"/>
    <w:rsid w:val="00071C49"/>
    <w:rsid w:val="00076A2E"/>
    <w:rsid w:val="000836A3"/>
    <w:rsid w:val="0008459F"/>
    <w:rsid w:val="000915B6"/>
    <w:rsid w:val="00092202"/>
    <w:rsid w:val="000B5EEF"/>
    <w:rsid w:val="000C0BEC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2858"/>
    <w:rsid w:val="00136165"/>
    <w:rsid w:val="001431A9"/>
    <w:rsid w:val="001456B0"/>
    <w:rsid w:val="00165B4A"/>
    <w:rsid w:val="001723FE"/>
    <w:rsid w:val="001742D1"/>
    <w:rsid w:val="00183BA1"/>
    <w:rsid w:val="001856B4"/>
    <w:rsid w:val="00186A70"/>
    <w:rsid w:val="00193C7C"/>
    <w:rsid w:val="0019668B"/>
    <w:rsid w:val="0019785E"/>
    <w:rsid w:val="001A0542"/>
    <w:rsid w:val="001A1965"/>
    <w:rsid w:val="001A7FEF"/>
    <w:rsid w:val="001B7C01"/>
    <w:rsid w:val="001E4348"/>
    <w:rsid w:val="001F3C20"/>
    <w:rsid w:val="002010DC"/>
    <w:rsid w:val="00201F90"/>
    <w:rsid w:val="00210646"/>
    <w:rsid w:val="00210CB1"/>
    <w:rsid w:val="002116B9"/>
    <w:rsid w:val="00214024"/>
    <w:rsid w:val="0021588E"/>
    <w:rsid w:val="0021605C"/>
    <w:rsid w:val="00223385"/>
    <w:rsid w:val="00226D06"/>
    <w:rsid w:val="00235DE8"/>
    <w:rsid w:val="00244B50"/>
    <w:rsid w:val="00247F5B"/>
    <w:rsid w:val="00250521"/>
    <w:rsid w:val="00253543"/>
    <w:rsid w:val="00261A1E"/>
    <w:rsid w:val="0026202C"/>
    <w:rsid w:val="00264491"/>
    <w:rsid w:val="00265A7E"/>
    <w:rsid w:val="00270405"/>
    <w:rsid w:val="00273D1D"/>
    <w:rsid w:val="00274C48"/>
    <w:rsid w:val="0028319D"/>
    <w:rsid w:val="00284D02"/>
    <w:rsid w:val="0028527D"/>
    <w:rsid w:val="0029429B"/>
    <w:rsid w:val="00295346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028C1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16FF"/>
    <w:rsid w:val="00342363"/>
    <w:rsid w:val="0034402B"/>
    <w:rsid w:val="00345B66"/>
    <w:rsid w:val="00375B1F"/>
    <w:rsid w:val="00394B28"/>
    <w:rsid w:val="00395483"/>
    <w:rsid w:val="00395A86"/>
    <w:rsid w:val="003A2E5F"/>
    <w:rsid w:val="003B3167"/>
    <w:rsid w:val="003B4087"/>
    <w:rsid w:val="003C171C"/>
    <w:rsid w:val="003C22FD"/>
    <w:rsid w:val="003D18DB"/>
    <w:rsid w:val="003D4129"/>
    <w:rsid w:val="003D6CA6"/>
    <w:rsid w:val="003F06B6"/>
    <w:rsid w:val="003F496F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29D8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75DD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17A6A"/>
    <w:rsid w:val="00620413"/>
    <w:rsid w:val="00620CF1"/>
    <w:rsid w:val="00623E5F"/>
    <w:rsid w:val="00623F7E"/>
    <w:rsid w:val="00646843"/>
    <w:rsid w:val="00653568"/>
    <w:rsid w:val="00661054"/>
    <w:rsid w:val="006758D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234D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290A"/>
    <w:rsid w:val="0079216E"/>
    <w:rsid w:val="00792E49"/>
    <w:rsid w:val="00796D7F"/>
    <w:rsid w:val="007A2617"/>
    <w:rsid w:val="007A3227"/>
    <w:rsid w:val="007A55E4"/>
    <w:rsid w:val="007B2DE0"/>
    <w:rsid w:val="007B47EA"/>
    <w:rsid w:val="007C5BC2"/>
    <w:rsid w:val="007C7491"/>
    <w:rsid w:val="007D37AC"/>
    <w:rsid w:val="007E052B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34C38"/>
    <w:rsid w:val="00842A6B"/>
    <w:rsid w:val="008508CE"/>
    <w:rsid w:val="00850D52"/>
    <w:rsid w:val="00851604"/>
    <w:rsid w:val="00854073"/>
    <w:rsid w:val="00854E32"/>
    <w:rsid w:val="00885CE1"/>
    <w:rsid w:val="008936F6"/>
    <w:rsid w:val="0089372A"/>
    <w:rsid w:val="008A036E"/>
    <w:rsid w:val="008A43D5"/>
    <w:rsid w:val="008C2D78"/>
    <w:rsid w:val="008C4AF6"/>
    <w:rsid w:val="008C78E9"/>
    <w:rsid w:val="008D580C"/>
    <w:rsid w:val="008D7A71"/>
    <w:rsid w:val="008E14C2"/>
    <w:rsid w:val="008E2FA0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41355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381A"/>
    <w:rsid w:val="009B651B"/>
    <w:rsid w:val="009E0B6E"/>
    <w:rsid w:val="009F56AC"/>
    <w:rsid w:val="009F5CCC"/>
    <w:rsid w:val="00A00B64"/>
    <w:rsid w:val="00A01620"/>
    <w:rsid w:val="00A05A92"/>
    <w:rsid w:val="00A12F06"/>
    <w:rsid w:val="00A141BE"/>
    <w:rsid w:val="00A160B6"/>
    <w:rsid w:val="00A17CE8"/>
    <w:rsid w:val="00A2333C"/>
    <w:rsid w:val="00A24667"/>
    <w:rsid w:val="00A341EE"/>
    <w:rsid w:val="00A35AD3"/>
    <w:rsid w:val="00A61416"/>
    <w:rsid w:val="00A63205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130E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6635"/>
    <w:rsid w:val="00BC234C"/>
    <w:rsid w:val="00BC2396"/>
    <w:rsid w:val="00BD0733"/>
    <w:rsid w:val="00BF451C"/>
    <w:rsid w:val="00BF4978"/>
    <w:rsid w:val="00BF5530"/>
    <w:rsid w:val="00C049A3"/>
    <w:rsid w:val="00C049B1"/>
    <w:rsid w:val="00C07DEB"/>
    <w:rsid w:val="00C147C8"/>
    <w:rsid w:val="00C1585E"/>
    <w:rsid w:val="00C24BC3"/>
    <w:rsid w:val="00C256CC"/>
    <w:rsid w:val="00C319D1"/>
    <w:rsid w:val="00C36735"/>
    <w:rsid w:val="00C40066"/>
    <w:rsid w:val="00C45A5D"/>
    <w:rsid w:val="00C47956"/>
    <w:rsid w:val="00C53B3E"/>
    <w:rsid w:val="00C56C72"/>
    <w:rsid w:val="00C60C46"/>
    <w:rsid w:val="00C833FC"/>
    <w:rsid w:val="00C84607"/>
    <w:rsid w:val="00C90086"/>
    <w:rsid w:val="00C91710"/>
    <w:rsid w:val="00C91CA5"/>
    <w:rsid w:val="00C9260F"/>
    <w:rsid w:val="00C96AAD"/>
    <w:rsid w:val="00CA3343"/>
    <w:rsid w:val="00CB323D"/>
    <w:rsid w:val="00CB407A"/>
    <w:rsid w:val="00CB5DBC"/>
    <w:rsid w:val="00CB77DA"/>
    <w:rsid w:val="00CC1D34"/>
    <w:rsid w:val="00CC6DA7"/>
    <w:rsid w:val="00CD5D63"/>
    <w:rsid w:val="00CD72AD"/>
    <w:rsid w:val="00CD79E9"/>
    <w:rsid w:val="00CE243F"/>
    <w:rsid w:val="00CE68C1"/>
    <w:rsid w:val="00CF32FC"/>
    <w:rsid w:val="00CF5325"/>
    <w:rsid w:val="00D03040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852F8"/>
    <w:rsid w:val="00D968F3"/>
    <w:rsid w:val="00DA24FD"/>
    <w:rsid w:val="00DB35A3"/>
    <w:rsid w:val="00DB56BF"/>
    <w:rsid w:val="00DD79BB"/>
    <w:rsid w:val="00DE4531"/>
    <w:rsid w:val="00DF0342"/>
    <w:rsid w:val="00DF1442"/>
    <w:rsid w:val="00E021E6"/>
    <w:rsid w:val="00E0640A"/>
    <w:rsid w:val="00E20465"/>
    <w:rsid w:val="00E25662"/>
    <w:rsid w:val="00E27D38"/>
    <w:rsid w:val="00E37963"/>
    <w:rsid w:val="00E379E7"/>
    <w:rsid w:val="00E50891"/>
    <w:rsid w:val="00E54621"/>
    <w:rsid w:val="00E61A2C"/>
    <w:rsid w:val="00E70729"/>
    <w:rsid w:val="00E76D27"/>
    <w:rsid w:val="00E8535D"/>
    <w:rsid w:val="00E85D5F"/>
    <w:rsid w:val="00E9205E"/>
    <w:rsid w:val="00EA4731"/>
    <w:rsid w:val="00EA4E8E"/>
    <w:rsid w:val="00EA5AC2"/>
    <w:rsid w:val="00EB04EC"/>
    <w:rsid w:val="00EB31B7"/>
    <w:rsid w:val="00EC1C38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3BA9"/>
    <w:rsid w:val="00EF061A"/>
    <w:rsid w:val="00F00C37"/>
    <w:rsid w:val="00F012A1"/>
    <w:rsid w:val="00F05FCB"/>
    <w:rsid w:val="00F07EAB"/>
    <w:rsid w:val="00F11252"/>
    <w:rsid w:val="00F13CD5"/>
    <w:rsid w:val="00F25AFF"/>
    <w:rsid w:val="00F30A5C"/>
    <w:rsid w:val="00F42952"/>
    <w:rsid w:val="00F45758"/>
    <w:rsid w:val="00F61DE9"/>
    <w:rsid w:val="00F66711"/>
    <w:rsid w:val="00F67EFC"/>
    <w:rsid w:val="00F749D9"/>
    <w:rsid w:val="00F752C8"/>
    <w:rsid w:val="00F82235"/>
    <w:rsid w:val="00F86139"/>
    <w:rsid w:val="00F916B7"/>
    <w:rsid w:val="00F94A37"/>
    <w:rsid w:val="00F96B74"/>
    <w:rsid w:val="00FA7123"/>
    <w:rsid w:val="00FB0A09"/>
    <w:rsid w:val="00FB0ACF"/>
    <w:rsid w:val="00FB30E6"/>
    <w:rsid w:val="00FB430B"/>
    <w:rsid w:val="00FB5793"/>
    <w:rsid w:val="00FC381C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82ade07a-6c26-4821-a308-1e7006d52e0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B0F645A4-9481-4EB9-889C-3267EF6C137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1499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2023-07-13T15:15:00Z</dcterms:created>
  <dcterms:modified xsi:type="dcterms:W3CDTF">2023-07-13T15:15:00Z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