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3C8921E0" w:rsidR="00B82D73" w:rsidRPr="006A6F06" w:rsidRDefault="006A6F06" w:rsidP="006C3312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6A6F0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Protocolo Siccau nº 1</w:t>
            </w:r>
            <w:r w:rsidR="006C3312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637584</w:t>
            </w:r>
            <w:r w:rsidRPr="006A6F0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/2022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7427213F" w:rsidR="00B82D73" w:rsidRPr="006A6F06" w:rsidRDefault="006A6F06" w:rsidP="006A6F06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6A6F0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Presidência do CAU/BR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71E6D9EE" w:rsidR="00B82D73" w:rsidRPr="006A6F06" w:rsidRDefault="006C3312" w:rsidP="006C3312">
            <w:pPr>
              <w:widowControl w:val="0"/>
              <w:spacing w:after="0pt" w:line="12pt" w:lineRule="auto"/>
              <w:ind w:end="2.95pt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CAU/SP</w:t>
            </w:r>
            <w:r w:rsidR="006A6F06" w:rsidRPr="006A6F0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</w:t>
            </w:r>
            <w:r w:rsidR="00A21BD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encaminha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consulta sobre a legalidade de uso de contrato de trabalho intermitente para comprovação de vínculo do responsável técnico e a PJ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3FD9BA4B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8D3914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13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E9205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C47956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7DACF6AB" w:rsidR="003C171C" w:rsidRPr="006C3312" w:rsidRDefault="00B74074" w:rsidP="00523CD7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116CE5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 DO CAU/BR – CEP</w:t>
      </w:r>
      <w:r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em Brasília-DF, na sede do CAU/BR, no</w:t>
      </w:r>
      <w:r w:rsidR="00E20465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dia</w:t>
      </w:r>
      <w:r w:rsidR="00E20465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10154C">
        <w:rPr>
          <w:rFonts w:asciiTheme="minorHAnsi" w:hAnsiTheme="minorHAnsi" w:cstheme="minorHAnsi"/>
          <w:color w:val="auto"/>
          <w:sz w:val="24"/>
          <w:szCs w:val="24"/>
          <w:lang w:eastAsia="pt-BR"/>
        </w:rPr>
        <w:t>04</w:t>
      </w:r>
      <w:r w:rsidR="00274C48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 </w:t>
      </w:r>
      <w:r w:rsidR="0010154C">
        <w:rPr>
          <w:rFonts w:asciiTheme="minorHAnsi" w:hAnsiTheme="minorHAnsi" w:cstheme="minorHAnsi"/>
          <w:color w:val="auto"/>
          <w:sz w:val="24"/>
          <w:szCs w:val="24"/>
          <w:lang w:eastAsia="pt-BR"/>
        </w:rPr>
        <w:t>05</w:t>
      </w:r>
      <w:r w:rsidR="00274C48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10154C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maio</w:t>
      </w:r>
      <w:r w:rsidR="00D41D3C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E9205E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E9205E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6C3312">
        <w:rPr>
          <w:rFonts w:asciiTheme="minorHAnsi" w:eastAsia="Times New Roman" w:hAnsiTheme="minorHAnsi" w:cstheme="minorHAnsi"/>
          <w:sz w:val="24"/>
          <w:szCs w:val="24"/>
          <w:lang w:eastAsia="pt-BR"/>
        </w:rPr>
        <w:t>artigo</w:t>
      </w:r>
      <w:r w:rsidR="00E9205E" w:rsidRPr="006C3312">
        <w:rPr>
          <w:rFonts w:asciiTheme="minorHAnsi" w:eastAsia="Times New Roman" w:hAnsiTheme="minorHAnsi" w:cstheme="minorHAnsi"/>
          <w:sz w:val="24"/>
          <w:szCs w:val="24"/>
          <w:lang w:eastAsia="pt-BR"/>
        </w:rPr>
        <w:t>s 97 e 101</w:t>
      </w:r>
      <w:r w:rsidRPr="006C331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0D6F49F6" w14:textId="77777777" w:rsidR="00B74074" w:rsidRPr="006C3312" w:rsidRDefault="00B74074" w:rsidP="00523CD7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2FEF804" w14:textId="24AA8BA9" w:rsidR="00253543" w:rsidRPr="00C47956" w:rsidRDefault="00253543" w:rsidP="006C3312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C4795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6C3312">
        <w:rPr>
          <w:rFonts w:asciiTheme="minorHAnsi" w:eastAsia="Times New Roman" w:hAnsiTheme="minorHAnsi" w:cstheme="minorHAnsi"/>
          <w:sz w:val="24"/>
          <w:szCs w:val="24"/>
          <w:lang w:eastAsia="pt-BR"/>
        </w:rPr>
        <w:t>o Ofício nº 331/2022-CAU/SP-</w:t>
      </w:r>
      <w:r w:rsidR="006C3312" w:rsidRPr="006C3312">
        <w:rPr>
          <w:rFonts w:asciiTheme="minorHAnsi" w:eastAsia="Times New Roman" w:hAnsiTheme="minorHAnsi" w:cstheme="minorHAnsi"/>
          <w:sz w:val="24"/>
          <w:szCs w:val="24"/>
          <w:lang w:eastAsia="pt-BR"/>
        </w:rPr>
        <w:t>PRES</w:t>
      </w:r>
      <w:r w:rsid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que </w:t>
      </w:r>
      <w:r w:rsidR="006C3312" w:rsidRPr="006C3312">
        <w:rPr>
          <w:rFonts w:asciiTheme="minorHAnsi" w:eastAsia="Times New Roman" w:hAnsiTheme="minorHAnsi" w:cstheme="minorHAnsi"/>
          <w:sz w:val="24"/>
          <w:szCs w:val="24"/>
          <w:lang w:eastAsia="pt-BR"/>
        </w:rPr>
        <w:t>encam</w:t>
      </w:r>
      <w:r w:rsidR="00AE512D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inha a Deliberação nº 274/2022 </w:t>
      </w:r>
      <w:r w:rsidR="006C3312" w:rsidRPr="006C3312">
        <w:rPr>
          <w:rFonts w:asciiTheme="minorHAnsi" w:eastAsia="Times New Roman" w:hAnsiTheme="minorHAnsi" w:cstheme="minorHAnsi"/>
          <w:sz w:val="24"/>
          <w:szCs w:val="24"/>
          <w:lang w:eastAsia="pt-BR"/>
        </w:rPr>
        <w:t>da CEP-CAU/SP com consulta à CEP-CAU/BR sobre a inclusão de responsável técnico por pessoa jurídica, com vínculo comprovado por meio de contrato de trabalho intermitente;</w:t>
      </w:r>
    </w:p>
    <w:p w14:paraId="689EE9BB" w14:textId="239EBA40" w:rsidR="00253543" w:rsidRDefault="00253543" w:rsidP="006A6F06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10225279" w14:textId="5B997017" w:rsidR="006C3312" w:rsidRPr="00006954" w:rsidRDefault="006C3312" w:rsidP="0057400C">
      <w:pPr>
        <w:spacing w:after="0pt" w:line="12pt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a </w:t>
      </w:r>
      <w:r w:rsidRPr="006C331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manifestação jurídica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n</w:t>
      </w:r>
      <w:r w:rsidRPr="006C3312">
        <w:rPr>
          <w:rFonts w:asciiTheme="minorHAnsi" w:eastAsia="Times New Roman" w:hAnsiTheme="minorHAnsi" w:cstheme="minorHAnsi"/>
          <w:sz w:val="24"/>
          <w:szCs w:val="24"/>
          <w:lang w:eastAsia="pt-BR"/>
        </w:rPr>
        <w:t>º 073/2022/JUR/CAU/SP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, de 04 de julho de 2022, em resposta ao M</w:t>
      </w:r>
      <w:r w:rsidRPr="006C3312">
        <w:rPr>
          <w:rFonts w:asciiTheme="minorHAnsi" w:eastAsia="Times New Roman" w:hAnsiTheme="minorHAnsi" w:cstheme="minorHAnsi"/>
          <w:sz w:val="24"/>
          <w:szCs w:val="24"/>
          <w:lang w:eastAsia="pt-BR"/>
        </w:rPr>
        <w:t>emorando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da Gerencia Técn</w:t>
      </w:r>
      <w:r w:rsidR="00AE512D">
        <w:rPr>
          <w:rFonts w:asciiTheme="minorHAnsi" w:eastAsia="Times New Roman" w:hAnsiTheme="minorHAnsi" w:cstheme="minorHAnsi"/>
          <w:sz w:val="24"/>
          <w:szCs w:val="24"/>
          <w:lang w:eastAsia="pt-BR"/>
        </w:rPr>
        <w:t>ic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do CAU/SP, </w:t>
      </w:r>
      <w:r w:rsidRPr="006C3312">
        <w:rPr>
          <w:rFonts w:asciiTheme="minorHAnsi" w:eastAsia="Times New Roman" w:hAnsiTheme="minorHAnsi" w:cstheme="minorHAnsi"/>
          <w:sz w:val="24"/>
          <w:szCs w:val="24"/>
          <w:lang w:eastAsia="pt-BR"/>
        </w:rPr>
        <w:t>nº 001/2022/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GTC-EP/CAUSP</w:t>
      </w:r>
      <w:r w:rsidR="0057400C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4FAE3BD8" w14:textId="4EBB0211" w:rsidR="006A6F06" w:rsidRPr="006A6F06" w:rsidRDefault="006A6F06" w:rsidP="006A6F06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17118AC6" w14:textId="77777777" w:rsidR="00536CBA" w:rsidRDefault="006A6F06" w:rsidP="00536CBA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>Con</w:t>
      </w:r>
      <w:r w:rsidR="007A3148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siderando a Resolução CAU/BR </w:t>
      </w:r>
      <w:r w:rsidR="006C3312">
        <w:rPr>
          <w:rFonts w:asciiTheme="minorHAnsi" w:eastAsia="Times New Roman" w:hAnsiTheme="minorHAnsi" w:cstheme="minorHAnsi"/>
          <w:sz w:val="24"/>
          <w:szCs w:val="24"/>
          <w:lang w:eastAsia="pt-BR"/>
        </w:rPr>
        <w:t>n° 28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/</w:t>
      </w:r>
      <w:r w:rsidR="000A480F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2014, </w:t>
      </w:r>
      <w:r w:rsidRP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que dispõe sobre </w:t>
      </w:r>
      <w:r w:rsidR="006C3312">
        <w:rPr>
          <w:rFonts w:asciiTheme="minorHAnsi" w:eastAsia="Times New Roman" w:hAnsiTheme="minorHAnsi" w:cstheme="minorHAnsi"/>
          <w:sz w:val="24"/>
          <w:szCs w:val="24"/>
          <w:lang w:eastAsia="pt-BR"/>
        </w:rPr>
        <w:t>o registro de pessoas jurídicas</w:t>
      </w:r>
      <w:r w:rsidR="00536CB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n</w:t>
      </w:r>
      <w:r w:rsidR="00006954">
        <w:rPr>
          <w:rFonts w:asciiTheme="minorHAnsi" w:eastAsia="Times New Roman" w:hAnsiTheme="minorHAnsi" w:cstheme="minorHAnsi"/>
          <w:sz w:val="24"/>
          <w:szCs w:val="24"/>
          <w:lang w:eastAsia="pt-BR"/>
        </w:rPr>
        <w:t>acionais, prestadoras</w:t>
      </w:r>
      <w:r w:rsidR="006C331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serviços de Arquitetura e Urbanismo</w:t>
      </w:r>
      <w:r w:rsidR="00006954"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 w:rsidR="006C331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no CAU</w:t>
      </w:r>
      <w:r w:rsidR="00536CBA">
        <w:rPr>
          <w:rFonts w:asciiTheme="minorHAnsi" w:eastAsia="Times New Roman" w:hAnsiTheme="minorHAnsi" w:cstheme="minorHAnsi"/>
          <w:sz w:val="24"/>
          <w:szCs w:val="24"/>
          <w:lang w:eastAsia="pt-BR"/>
        </w:rPr>
        <w:t>, e determina no</w:t>
      </w:r>
      <w:r w:rsidR="00536CBA" w:rsidRPr="00536CB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parágrafo único do Art. 12 </w:t>
      </w:r>
      <w:r w:rsidR="00536CB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que: </w:t>
      </w:r>
    </w:p>
    <w:p w14:paraId="6A3A9A91" w14:textId="49212191" w:rsidR="006A6F06" w:rsidRDefault="00536CBA" w:rsidP="00536CBA">
      <w:pPr>
        <w:autoSpaceDE w:val="0"/>
        <w:autoSpaceDN w:val="0"/>
        <w:adjustRightInd w:val="0"/>
        <w:spacing w:after="0pt" w:line="12pt" w:lineRule="auto"/>
        <w:ind w:start="28.35pt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536CBA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 xml:space="preserve">“Parágrafo único. Para a validação do RRT de Cargo ou Função será necessária a comprovação de vínculo entre o responsável técnico e a pessoa jurídica, por meio de contrato social, carteira de trabalho e previdência social (CTPS) ou </w:t>
      </w:r>
      <w:r w:rsidRPr="00536CBA">
        <w:rPr>
          <w:rFonts w:asciiTheme="minorHAnsi" w:eastAsia="Times New Roman" w:hAnsiTheme="minorHAnsi" w:cstheme="minorHAnsi"/>
          <w:i/>
          <w:sz w:val="24"/>
          <w:szCs w:val="24"/>
          <w:u w:val="single"/>
          <w:lang w:eastAsia="pt-BR"/>
        </w:rPr>
        <w:t>contrato de prestação de serviços</w:t>
      </w:r>
      <w:r w:rsidRPr="00536CBA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 xml:space="preserve"> e, </w:t>
      </w:r>
      <w:r w:rsidRPr="00536CBA">
        <w:rPr>
          <w:rFonts w:asciiTheme="minorHAnsi" w:eastAsia="Times New Roman" w:hAnsiTheme="minorHAnsi" w:cstheme="minorHAnsi"/>
          <w:b/>
          <w:i/>
          <w:sz w:val="24"/>
          <w:szCs w:val="24"/>
          <w:u w:val="single"/>
          <w:lang w:eastAsia="pt-BR"/>
        </w:rPr>
        <w:t>se for o caso,</w:t>
      </w:r>
      <w:r w:rsidRPr="00536CBA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 xml:space="preserve"> observância do salário mínimo profissional de que trata a Lei n° 4.950-A.”</w:t>
      </w:r>
    </w:p>
    <w:p w14:paraId="6548A95B" w14:textId="6885D90D" w:rsidR="006A6F06" w:rsidRPr="006A6F06" w:rsidRDefault="006A6F06" w:rsidP="006A6F06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16B88B6" w14:textId="45E7A657" w:rsidR="00536CBA" w:rsidRPr="00536CBA" w:rsidRDefault="006A6F06" w:rsidP="00536CBA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536CB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536CBA" w:rsidRPr="00536CBA">
        <w:rPr>
          <w:rFonts w:asciiTheme="minorHAnsi" w:eastAsia="Times New Roman" w:hAnsiTheme="minorHAnsi" w:cstheme="minorHAnsi"/>
          <w:sz w:val="24"/>
          <w:szCs w:val="24"/>
          <w:lang w:eastAsia="pt-BR"/>
        </w:rPr>
        <w:t>a Resolução CAU/BR nº 38, de 9 de novembro de 2012, que dispõe sobre</w:t>
      </w:r>
      <w:r w:rsidR="00536CBA" w:rsidRPr="00536CBA">
        <w:rPr>
          <w:rStyle w:val="markedcontent"/>
          <w:rFonts w:asciiTheme="minorHAnsi" w:hAnsiTheme="minorHAnsi" w:cstheme="minorHAnsi"/>
          <w:sz w:val="24"/>
          <w:szCs w:val="24"/>
        </w:rPr>
        <w:t xml:space="preserve"> a fiscalização do cumprimento do Salário</w:t>
      </w:r>
      <w:r w:rsidR="00536CBA" w:rsidRPr="00536CBA">
        <w:rPr>
          <w:rFonts w:asciiTheme="minorHAnsi" w:hAnsiTheme="minorHAnsi" w:cstheme="minorHAnsi"/>
          <w:sz w:val="24"/>
          <w:szCs w:val="24"/>
        </w:rPr>
        <w:t xml:space="preserve"> </w:t>
      </w:r>
      <w:r w:rsidR="00536CBA" w:rsidRPr="00536CBA">
        <w:rPr>
          <w:rStyle w:val="markedcontent"/>
          <w:rFonts w:asciiTheme="minorHAnsi" w:hAnsiTheme="minorHAnsi" w:cstheme="minorHAnsi"/>
          <w:sz w:val="24"/>
          <w:szCs w:val="24"/>
        </w:rPr>
        <w:t>Míni</w:t>
      </w:r>
      <w:r w:rsidR="0057400C">
        <w:rPr>
          <w:rStyle w:val="markedcontent"/>
          <w:rFonts w:asciiTheme="minorHAnsi" w:hAnsiTheme="minorHAnsi" w:cstheme="minorHAnsi"/>
          <w:sz w:val="24"/>
          <w:szCs w:val="24"/>
        </w:rPr>
        <w:t>mo Profissional do arquiteto e u</w:t>
      </w:r>
      <w:r w:rsidR="00536CBA" w:rsidRPr="00536CBA">
        <w:rPr>
          <w:rStyle w:val="markedcontent"/>
          <w:rFonts w:asciiTheme="minorHAnsi" w:hAnsiTheme="minorHAnsi" w:cstheme="minorHAnsi"/>
          <w:sz w:val="24"/>
          <w:szCs w:val="24"/>
        </w:rPr>
        <w:t>rbanista</w:t>
      </w:r>
      <w:r w:rsidR="0057400C">
        <w:rPr>
          <w:rStyle w:val="markedcontent"/>
          <w:rFonts w:asciiTheme="minorHAnsi" w:hAnsiTheme="minorHAnsi" w:cstheme="minorHAnsi"/>
          <w:sz w:val="24"/>
          <w:szCs w:val="24"/>
        </w:rPr>
        <w:t>, c</w:t>
      </w:r>
      <w:r w:rsidR="00536CBA" w:rsidRPr="00536CBA">
        <w:rPr>
          <w:rFonts w:asciiTheme="minorHAnsi" w:eastAsia="Times New Roman" w:hAnsiTheme="minorHAnsi" w:cstheme="minorHAnsi"/>
          <w:sz w:val="24"/>
          <w:szCs w:val="24"/>
          <w:lang w:eastAsia="pt-BR"/>
        </w:rPr>
        <w:t>onforme dispõe a Lei n° 4.9</w:t>
      </w:r>
      <w:r w:rsidR="00AD0A39">
        <w:rPr>
          <w:rFonts w:asciiTheme="minorHAnsi" w:eastAsia="Times New Roman" w:hAnsiTheme="minorHAnsi" w:cstheme="minorHAnsi"/>
          <w:sz w:val="24"/>
          <w:szCs w:val="24"/>
          <w:lang w:eastAsia="pt-BR"/>
        </w:rPr>
        <w:t>50-A, de 22 de abril de 1966;</w:t>
      </w:r>
    </w:p>
    <w:p w14:paraId="7C786BB3" w14:textId="77777777" w:rsidR="00536CBA" w:rsidRPr="006A6F06" w:rsidRDefault="00536CBA" w:rsidP="006A6F06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56639DA" w14:textId="6800A58F" w:rsidR="00646843" w:rsidRPr="00C47956" w:rsidRDefault="0064684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523CD7">
        <w:rPr>
          <w:rFonts w:asciiTheme="minorHAnsi" w:hAnsiTheme="minorHAnsi" w:cstheme="minorHAnsi"/>
          <w:sz w:val="24"/>
          <w:szCs w:val="24"/>
        </w:rPr>
        <w:t>e</w:t>
      </w:r>
      <w:r w:rsidRPr="00C47956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C47956" w:rsidRDefault="00B82D7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AE512D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AE512D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AE512D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AE512D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AE512D" w:rsidRDefault="00CB407A" w:rsidP="00523CD7">
      <w:pPr>
        <w:spacing w:after="0pt" w:line="12pt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</w:p>
    <w:p w14:paraId="040EE967" w14:textId="3539A93B" w:rsidR="00B01000" w:rsidRPr="00F57C0D" w:rsidRDefault="0057400C" w:rsidP="0057400C">
      <w:pPr>
        <w:pStyle w:val="PargrafodaLista"/>
        <w:numPr>
          <w:ilvl w:val="0"/>
          <w:numId w:val="4"/>
        </w:numPr>
        <w:spacing w:after="0pt" w:line="12pt" w:lineRule="auto"/>
        <w:ind w:start="14.20pt" w:hanging="14.20pt"/>
        <w:jc w:val="both"/>
        <w:rPr>
          <w:rFonts w:asciiTheme="minorHAnsi" w:eastAsia="Times New Roman" w:hAnsiTheme="minorHAnsi" w:cstheme="minorHAnsi"/>
          <w:iCs/>
          <w:sz w:val="24"/>
          <w:szCs w:val="24"/>
          <w:lang w:eastAsia="pt-BR"/>
        </w:rPr>
      </w:pPr>
      <w:r w:rsidRPr="00AE512D">
        <w:rPr>
          <w:rFonts w:asciiTheme="minorHAnsi" w:hAnsiTheme="minorHAnsi" w:cstheme="minorHAnsi"/>
          <w:sz w:val="24"/>
          <w:szCs w:val="24"/>
        </w:rPr>
        <w:t>Esclarecer que o contrato individual para prestação de trabalho intermitente está previsto na Legislação</w:t>
      </w:r>
      <w:r w:rsidR="00B01000" w:rsidRPr="00AE512D">
        <w:rPr>
          <w:rFonts w:asciiTheme="minorHAnsi" w:hAnsiTheme="minorHAnsi" w:cstheme="minorHAnsi"/>
          <w:sz w:val="24"/>
          <w:szCs w:val="24"/>
        </w:rPr>
        <w:t xml:space="preserve"> Brasileira, </w:t>
      </w:r>
      <w:r w:rsidR="00AE512D" w:rsidRPr="00AE512D">
        <w:rPr>
          <w:rFonts w:asciiTheme="minorHAnsi" w:hAnsiTheme="minorHAnsi" w:cstheme="minorHAnsi"/>
          <w:sz w:val="24"/>
          <w:szCs w:val="24"/>
        </w:rPr>
        <w:t xml:space="preserve">a exemplo do § 3º do </w:t>
      </w:r>
      <w:r w:rsidRPr="00AE512D">
        <w:rPr>
          <w:rFonts w:asciiTheme="minorHAnsi" w:hAnsiTheme="minorHAnsi" w:cstheme="minorHAnsi"/>
          <w:sz w:val="24"/>
          <w:szCs w:val="24"/>
        </w:rPr>
        <w:t>Art. 443</w:t>
      </w:r>
      <w:r w:rsidR="00AE512D" w:rsidRPr="00AE512D">
        <w:rPr>
          <w:rFonts w:asciiTheme="minorHAnsi" w:hAnsiTheme="minorHAnsi" w:cstheme="minorHAnsi"/>
          <w:sz w:val="24"/>
          <w:szCs w:val="24"/>
        </w:rPr>
        <w:t xml:space="preserve"> </w:t>
      </w:r>
      <w:r w:rsidRPr="00AE512D">
        <w:rPr>
          <w:rFonts w:asciiTheme="minorHAnsi" w:hAnsiTheme="minorHAnsi" w:cstheme="minorHAnsi"/>
          <w:sz w:val="24"/>
          <w:szCs w:val="24"/>
        </w:rPr>
        <w:t>da CLT - Consolidação das Leis do Trabalho</w:t>
      </w:r>
      <w:r w:rsidR="00B01000" w:rsidRPr="00AE512D">
        <w:rPr>
          <w:rFonts w:asciiTheme="minorHAnsi" w:hAnsiTheme="minorHAnsi" w:cstheme="minorHAnsi"/>
          <w:sz w:val="24"/>
          <w:szCs w:val="24"/>
        </w:rPr>
        <w:t>, que</w:t>
      </w:r>
      <w:r w:rsidR="004B29AF" w:rsidRPr="00AE512D">
        <w:rPr>
          <w:rFonts w:asciiTheme="minorHAnsi" w:hAnsiTheme="minorHAnsi" w:cstheme="minorHAnsi"/>
          <w:sz w:val="24"/>
          <w:szCs w:val="24"/>
        </w:rPr>
        <w:t xml:space="preserve"> se</w:t>
      </w:r>
      <w:r w:rsidR="00B01000" w:rsidRPr="00AE512D">
        <w:rPr>
          <w:rFonts w:asciiTheme="minorHAnsi" w:hAnsiTheme="minorHAnsi" w:cstheme="minorHAnsi"/>
          <w:sz w:val="24"/>
          <w:szCs w:val="24"/>
        </w:rPr>
        <w:t xml:space="preserve"> </w:t>
      </w:r>
      <w:r w:rsidR="00E125C4" w:rsidRPr="00AE512D">
        <w:rPr>
          <w:rFonts w:asciiTheme="minorHAnsi" w:hAnsiTheme="minorHAnsi" w:cstheme="minorHAnsi"/>
          <w:sz w:val="24"/>
          <w:szCs w:val="24"/>
        </w:rPr>
        <w:t xml:space="preserve">refere à </w:t>
      </w:r>
      <w:r w:rsidR="00B01000" w:rsidRPr="00F57C0D">
        <w:rPr>
          <w:rFonts w:asciiTheme="minorHAnsi" w:hAnsiTheme="minorHAnsi" w:cstheme="minorHAnsi"/>
          <w:bCs/>
          <w:iCs/>
          <w:sz w:val="24"/>
          <w:szCs w:val="24"/>
        </w:rPr>
        <w:t>prestação de trabalho intermitente</w:t>
      </w:r>
      <w:r w:rsidR="00F57C0D">
        <w:rPr>
          <w:rFonts w:asciiTheme="minorHAnsi" w:hAnsiTheme="minorHAnsi" w:cstheme="minorHAnsi"/>
          <w:sz w:val="24"/>
          <w:szCs w:val="24"/>
        </w:rPr>
        <w:t xml:space="preserve">, </w:t>
      </w:r>
      <w:r w:rsidR="00B01000" w:rsidRPr="00F57C0D">
        <w:rPr>
          <w:rFonts w:asciiTheme="minorHAnsi" w:hAnsiTheme="minorHAnsi" w:cstheme="minorHAnsi"/>
          <w:bCs/>
          <w:iCs/>
          <w:sz w:val="24"/>
          <w:szCs w:val="24"/>
        </w:rPr>
        <w:t>com alternância de períodos de prestaç</w:t>
      </w:r>
      <w:r w:rsidR="00F57C0D">
        <w:rPr>
          <w:rFonts w:asciiTheme="minorHAnsi" w:hAnsiTheme="minorHAnsi" w:cstheme="minorHAnsi"/>
          <w:bCs/>
          <w:iCs/>
          <w:sz w:val="24"/>
          <w:szCs w:val="24"/>
        </w:rPr>
        <w:t>ão de serviços e de inatividade e</w:t>
      </w:r>
      <w:r w:rsidR="00B01000" w:rsidRPr="00F57C0D">
        <w:rPr>
          <w:rFonts w:asciiTheme="minorHAnsi" w:hAnsiTheme="minorHAnsi" w:cstheme="minorHAnsi"/>
          <w:bCs/>
          <w:iCs/>
          <w:sz w:val="24"/>
          <w:szCs w:val="24"/>
        </w:rPr>
        <w:t xml:space="preserve"> determinados em horas, dias ou meses</w:t>
      </w:r>
      <w:r w:rsidR="00BE148A">
        <w:rPr>
          <w:rFonts w:asciiTheme="minorHAnsi" w:hAnsiTheme="minorHAnsi" w:cstheme="minorHAnsi"/>
          <w:sz w:val="24"/>
          <w:szCs w:val="24"/>
        </w:rPr>
        <w:t xml:space="preserve">, </w:t>
      </w:r>
      <w:r w:rsidR="00B01000" w:rsidRPr="00F57C0D">
        <w:rPr>
          <w:rFonts w:asciiTheme="minorHAnsi" w:hAnsiTheme="minorHAnsi" w:cstheme="minorHAnsi"/>
          <w:sz w:val="24"/>
          <w:szCs w:val="24"/>
        </w:rPr>
        <w:t>e do</w:t>
      </w:r>
      <w:r w:rsidR="00E125C4" w:rsidRPr="00F57C0D">
        <w:rPr>
          <w:rFonts w:asciiTheme="minorHAnsi" w:hAnsiTheme="minorHAnsi" w:cstheme="minorHAnsi"/>
          <w:sz w:val="24"/>
          <w:szCs w:val="24"/>
        </w:rPr>
        <w:t>s</w:t>
      </w:r>
      <w:r w:rsidR="00B01000" w:rsidRPr="00F57C0D">
        <w:rPr>
          <w:rFonts w:asciiTheme="minorHAnsi" w:hAnsiTheme="minorHAnsi" w:cstheme="minorHAnsi"/>
          <w:sz w:val="24"/>
          <w:szCs w:val="24"/>
        </w:rPr>
        <w:t xml:space="preserve"> </w:t>
      </w:r>
      <w:r w:rsidR="00BE148A">
        <w:rPr>
          <w:rFonts w:asciiTheme="minorHAnsi" w:hAnsiTheme="minorHAnsi" w:cstheme="minorHAnsi"/>
          <w:sz w:val="24"/>
          <w:szCs w:val="24"/>
        </w:rPr>
        <w:t>artigos</w:t>
      </w:r>
      <w:r w:rsidR="00E125C4" w:rsidRPr="00F57C0D">
        <w:rPr>
          <w:rFonts w:asciiTheme="minorHAnsi" w:hAnsiTheme="minorHAnsi" w:cstheme="minorHAnsi"/>
          <w:sz w:val="24"/>
          <w:szCs w:val="24"/>
        </w:rPr>
        <w:t xml:space="preserve"> 601 e </w:t>
      </w:r>
      <w:r w:rsidR="00B01000" w:rsidRPr="00F57C0D">
        <w:rPr>
          <w:rFonts w:asciiTheme="minorHAnsi" w:hAnsiTheme="minorHAnsi" w:cstheme="minorHAnsi"/>
          <w:sz w:val="24"/>
          <w:szCs w:val="24"/>
        </w:rPr>
        <w:t>602 do Código Civil</w:t>
      </w:r>
      <w:r w:rsidR="00BE148A">
        <w:rPr>
          <w:rFonts w:asciiTheme="minorHAnsi" w:hAnsiTheme="minorHAnsi" w:cstheme="minorHAnsi"/>
          <w:sz w:val="24"/>
          <w:szCs w:val="24"/>
        </w:rPr>
        <w:t xml:space="preserve"> que mencionam “</w:t>
      </w:r>
      <w:r w:rsidR="00E125C4" w:rsidRPr="00F57C0D">
        <w:rPr>
          <w:rFonts w:asciiTheme="minorHAnsi" w:hAnsiTheme="minorHAnsi" w:cstheme="minorHAnsi"/>
          <w:iCs/>
          <w:sz w:val="24"/>
          <w:szCs w:val="24"/>
        </w:rPr>
        <w:t xml:space="preserve">o prestador de serviço contratado para certo e determinado </w:t>
      </w:r>
      <w:r w:rsidR="00E125C4" w:rsidRPr="00BE148A">
        <w:rPr>
          <w:rFonts w:asciiTheme="minorHAnsi" w:hAnsiTheme="minorHAnsi" w:cstheme="minorHAnsi"/>
          <w:iCs/>
          <w:sz w:val="24"/>
          <w:szCs w:val="24"/>
        </w:rPr>
        <w:t>trabalho</w:t>
      </w:r>
      <w:r w:rsidR="00E125C4" w:rsidRPr="00BE148A">
        <w:rPr>
          <w:rFonts w:asciiTheme="minorHAnsi" w:hAnsiTheme="minorHAnsi" w:cstheme="minorHAnsi"/>
          <w:sz w:val="24"/>
          <w:szCs w:val="24"/>
        </w:rPr>
        <w:t>” e, ainda, o “</w:t>
      </w:r>
      <w:r w:rsidR="00E125C4" w:rsidRPr="00BE148A">
        <w:rPr>
          <w:rFonts w:asciiTheme="minorHAnsi" w:hAnsiTheme="minorHAnsi" w:cstheme="minorHAnsi"/>
          <w:bCs/>
          <w:iCs/>
          <w:sz w:val="24"/>
          <w:szCs w:val="24"/>
        </w:rPr>
        <w:t>serviço contratado</w:t>
      </w:r>
      <w:r w:rsidR="00BE148A">
        <w:rPr>
          <w:rFonts w:asciiTheme="minorHAnsi" w:hAnsiTheme="minorHAnsi" w:cstheme="minorHAnsi"/>
          <w:iCs/>
          <w:sz w:val="24"/>
          <w:szCs w:val="24"/>
        </w:rPr>
        <w:t xml:space="preserve"> por tempo certo </w:t>
      </w:r>
      <w:r w:rsidR="00E125C4" w:rsidRPr="00F57C0D">
        <w:rPr>
          <w:rFonts w:asciiTheme="minorHAnsi" w:hAnsiTheme="minorHAnsi" w:cstheme="minorHAnsi"/>
          <w:iCs/>
          <w:sz w:val="24"/>
          <w:szCs w:val="24"/>
        </w:rPr>
        <w:t>ou por obra determinada”</w:t>
      </w:r>
      <w:r w:rsidR="00E125C4" w:rsidRPr="00F57C0D">
        <w:rPr>
          <w:rFonts w:asciiTheme="minorHAnsi" w:hAnsiTheme="minorHAnsi" w:cstheme="minorHAnsi"/>
          <w:sz w:val="24"/>
          <w:szCs w:val="24"/>
        </w:rPr>
        <w:t>.</w:t>
      </w:r>
    </w:p>
    <w:p w14:paraId="7C658686" w14:textId="77777777" w:rsidR="0057400C" w:rsidRPr="00E125C4" w:rsidRDefault="0057400C" w:rsidP="00E125C4">
      <w:pPr>
        <w:pStyle w:val="PargrafodaLista"/>
        <w:spacing w:after="0pt" w:line="12pt" w:lineRule="auto"/>
        <w:ind w:start="14.20pt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E4D122A" w14:textId="5711717A" w:rsidR="0057400C" w:rsidRPr="0057400C" w:rsidRDefault="00AE512D" w:rsidP="0057400C">
      <w:pPr>
        <w:pStyle w:val="PargrafodaLista"/>
        <w:numPr>
          <w:ilvl w:val="0"/>
          <w:numId w:val="4"/>
        </w:numPr>
        <w:spacing w:after="0pt" w:line="12pt" w:lineRule="auto"/>
        <w:ind w:start="14.20pt" w:hanging="14.20pt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57400C" w:rsidRPr="0024182D">
        <w:rPr>
          <w:rFonts w:asciiTheme="minorHAnsi" w:hAnsiTheme="minorHAnsi" w:cstheme="minorHAnsi"/>
          <w:sz w:val="24"/>
          <w:szCs w:val="24"/>
        </w:rPr>
        <w:t>companhar</w:t>
      </w:r>
      <w:r w:rsidR="0057400C">
        <w:rPr>
          <w:rFonts w:asciiTheme="minorHAnsi" w:hAnsiTheme="minorHAnsi" w:cstheme="minorHAnsi"/>
          <w:sz w:val="24"/>
          <w:szCs w:val="24"/>
        </w:rPr>
        <w:t xml:space="preserve"> o</w:t>
      </w:r>
      <w:r w:rsidR="0057400C" w:rsidRPr="0057400C">
        <w:rPr>
          <w:rFonts w:asciiTheme="minorHAnsi" w:hAnsiTheme="minorHAnsi" w:cstheme="minorHAnsi"/>
          <w:sz w:val="24"/>
          <w:szCs w:val="24"/>
        </w:rPr>
        <w:t xml:space="preserve"> entendimento </w:t>
      </w:r>
      <w:r>
        <w:rPr>
          <w:rFonts w:asciiTheme="minorHAnsi" w:hAnsiTheme="minorHAnsi" w:cstheme="minorHAnsi"/>
          <w:sz w:val="24"/>
          <w:szCs w:val="24"/>
        </w:rPr>
        <w:t>d</w:t>
      </w:r>
      <w:r w:rsidR="0057400C">
        <w:rPr>
          <w:rFonts w:asciiTheme="minorHAnsi" w:hAnsiTheme="minorHAnsi" w:cstheme="minorHAnsi"/>
          <w:sz w:val="24"/>
          <w:szCs w:val="24"/>
        </w:rPr>
        <w:t xml:space="preserve">a </w:t>
      </w:r>
      <w:r w:rsidR="0057400C" w:rsidRPr="0057400C">
        <w:rPr>
          <w:rFonts w:asciiTheme="minorHAnsi" w:hAnsiTheme="minorHAnsi" w:cstheme="minorHAnsi"/>
          <w:sz w:val="24"/>
          <w:szCs w:val="24"/>
        </w:rPr>
        <w:t>Assessoria Jurídica do CAU/</w:t>
      </w:r>
      <w:r w:rsidR="0057400C">
        <w:rPr>
          <w:rFonts w:asciiTheme="minorHAnsi" w:hAnsiTheme="minorHAnsi" w:cstheme="minorHAnsi"/>
          <w:sz w:val="24"/>
          <w:szCs w:val="24"/>
        </w:rPr>
        <w:t xml:space="preserve">SP nos itens 20, 22 e 23 do documento </w:t>
      </w:r>
      <w:r w:rsidR="0057400C" w:rsidRPr="0057400C">
        <w:rPr>
          <w:rFonts w:asciiTheme="minorHAnsi" w:hAnsiTheme="minorHAnsi" w:cstheme="minorHAnsi"/>
          <w:sz w:val="24"/>
          <w:szCs w:val="24"/>
        </w:rPr>
        <w:t>“M</w:t>
      </w:r>
      <w:r w:rsidR="0057400C">
        <w:rPr>
          <w:rFonts w:asciiTheme="minorHAnsi" w:eastAsia="Times New Roman" w:hAnsiTheme="minorHAnsi" w:cstheme="minorHAnsi"/>
          <w:sz w:val="24"/>
          <w:szCs w:val="24"/>
          <w:lang w:eastAsia="pt-BR"/>
        </w:rPr>
        <w:t>anifestação J</w:t>
      </w:r>
      <w:r w:rsidR="0057400C" w:rsidRPr="0057400C">
        <w:rPr>
          <w:rFonts w:asciiTheme="minorHAnsi" w:eastAsia="Times New Roman" w:hAnsiTheme="minorHAnsi" w:cstheme="minorHAnsi"/>
          <w:sz w:val="24"/>
          <w:szCs w:val="24"/>
          <w:lang w:eastAsia="pt-BR"/>
        </w:rPr>
        <w:t>urídica nº 073/2022/JUR/CAU/SP</w:t>
      </w:r>
      <w:r w:rsidR="003D5E2E">
        <w:rPr>
          <w:rFonts w:asciiTheme="minorHAnsi" w:eastAsia="Times New Roman" w:hAnsiTheme="minorHAnsi" w:cstheme="minorHAnsi"/>
          <w:sz w:val="24"/>
          <w:szCs w:val="24"/>
          <w:lang w:eastAsia="pt-BR"/>
        </w:rPr>
        <w:t>”</w:t>
      </w:r>
      <w:r w:rsidR="0057400C" w:rsidRPr="0057400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</w:t>
      </w:r>
      <w:r w:rsidR="00BE148A">
        <w:rPr>
          <w:rFonts w:asciiTheme="minorHAnsi" w:eastAsia="Times New Roman" w:hAnsiTheme="minorHAnsi" w:cstheme="minorHAnsi"/>
          <w:sz w:val="24"/>
          <w:szCs w:val="24"/>
          <w:lang w:eastAsia="pt-BR"/>
        </w:rPr>
        <w:t>conforme</w:t>
      </w:r>
      <w:r w:rsidR="003D5E2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descritos abaixo:</w:t>
      </w:r>
    </w:p>
    <w:p w14:paraId="23CCE0BD" w14:textId="77777777" w:rsidR="00BE148A" w:rsidRDefault="00BE148A" w:rsidP="0057400C">
      <w:pPr>
        <w:spacing w:after="0pt" w:line="12pt" w:lineRule="auto"/>
        <w:ind w:start="28.35pt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</w:pPr>
    </w:p>
    <w:p w14:paraId="5DBEA68E" w14:textId="7C38A2DD" w:rsidR="0057400C" w:rsidRPr="00006954" w:rsidRDefault="0057400C" w:rsidP="009F3861">
      <w:pPr>
        <w:spacing w:after="6pt" w:line="12pt" w:lineRule="auto"/>
        <w:ind w:start="28.35pt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lastRenderedPageBreak/>
        <w:t>“</w:t>
      </w:r>
      <w:r w:rsidRPr="00006954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>20. Assim, comprovado o vínculo entre a empresa e o Arquiteto e Urbanista</w:t>
      </w:r>
      <w:r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 xml:space="preserve"> </w:t>
      </w:r>
      <w:r w:rsidRPr="00006954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 xml:space="preserve">contratado e preenchidos os demais requisitos da Resolução CAU/BR nº 28/2012, </w:t>
      </w:r>
      <w:r w:rsidRPr="00006954">
        <w:rPr>
          <w:rFonts w:asciiTheme="minorHAnsi" w:eastAsia="Times New Roman" w:hAnsiTheme="minorHAnsi" w:cstheme="minorHAnsi"/>
          <w:b/>
          <w:i/>
          <w:sz w:val="24"/>
          <w:szCs w:val="24"/>
          <w:u w:val="single"/>
          <w:lang w:eastAsia="pt-BR"/>
        </w:rPr>
        <w:t>restaria plenamente satisfeita a condição exigida na legislação</w:t>
      </w:r>
      <w:r w:rsidRPr="00006954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>, mesmo na constância de contrato de</w:t>
      </w:r>
      <w:r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 xml:space="preserve"> </w:t>
      </w:r>
      <w:r w:rsidRPr="00006954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>trabalho intermitente entre as partes.</w:t>
      </w:r>
    </w:p>
    <w:p w14:paraId="7608727E" w14:textId="77777777" w:rsidR="0057400C" w:rsidRPr="00006954" w:rsidRDefault="0057400C" w:rsidP="009F3861">
      <w:pPr>
        <w:spacing w:after="6pt" w:line="12pt" w:lineRule="auto"/>
        <w:ind w:start="28.35pt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</w:pPr>
      <w:r w:rsidRPr="00006954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>22. Ainda, considerando que o RRT de cargo e função é emitido pelo próprio</w:t>
      </w:r>
      <w:r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 xml:space="preserve"> </w:t>
      </w:r>
      <w:r w:rsidRPr="00006954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>profissional, este está ciente e concordou com sua vinculação integral como responsável técnico da</w:t>
      </w:r>
      <w:r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 xml:space="preserve"> </w:t>
      </w:r>
      <w:r w:rsidRPr="00006954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>pessoa jurídica de Arquitetura e Urbanismo, independentemente do tipo de contrato de trabalho</w:t>
      </w:r>
      <w:r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 xml:space="preserve"> </w:t>
      </w:r>
      <w:r w:rsidRPr="00006954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>firmado entre as partes.</w:t>
      </w:r>
    </w:p>
    <w:p w14:paraId="281B5551" w14:textId="77777777" w:rsidR="0057400C" w:rsidRDefault="0057400C" w:rsidP="0057400C">
      <w:pPr>
        <w:spacing w:after="0pt" w:line="12pt" w:lineRule="auto"/>
        <w:ind w:start="28.35pt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</w:pPr>
      <w:r w:rsidRPr="00006954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>23. Portanto, em resposta aos questionamentos 01, 02 e 03 informamos que,</w:t>
      </w:r>
      <w:r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 xml:space="preserve"> </w:t>
      </w:r>
      <w:r w:rsidRPr="00006954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>neste caso, a empresa possui responsável técnico, não sendo possível ao CAU/SP negar a sua</w:t>
      </w:r>
      <w:r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 xml:space="preserve"> </w:t>
      </w:r>
      <w:r w:rsidRPr="00006954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>inclusão, uma vez que aos empregados com vínculo intermitente são aplicados os mesmos direitos</w:t>
      </w:r>
      <w:r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 xml:space="preserve"> </w:t>
      </w:r>
      <w:r w:rsidRPr="00006954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>e obrigações inerentes a qualquer outro empregado.</w:t>
      </w:r>
      <w:r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>”</w:t>
      </w:r>
    </w:p>
    <w:p w14:paraId="6D4DDF02" w14:textId="705AC6A8" w:rsidR="0057400C" w:rsidRPr="0057400C" w:rsidRDefault="0057400C" w:rsidP="0057400C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3E088C1" w14:textId="3387B81D" w:rsidR="007A3148" w:rsidRDefault="00AD0A39" w:rsidP="00AA33C9">
      <w:pPr>
        <w:pStyle w:val="PargrafodaLista"/>
        <w:numPr>
          <w:ilvl w:val="0"/>
          <w:numId w:val="4"/>
        </w:numPr>
        <w:spacing w:after="0pt" w:line="12pt" w:lineRule="auto"/>
        <w:ind w:start="14.20pt" w:hanging="14.20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Recomendar, em relação à observância de atendimento </w:t>
      </w:r>
      <w:r w:rsidR="00BE148A">
        <w:rPr>
          <w:rFonts w:asciiTheme="minorHAnsi" w:hAnsiTheme="minorHAnsi" w:cstheme="minorHAnsi"/>
          <w:sz w:val="24"/>
          <w:szCs w:val="24"/>
        </w:rPr>
        <w:t>ao</w:t>
      </w:r>
      <w:r>
        <w:rPr>
          <w:rFonts w:asciiTheme="minorHAnsi" w:hAnsiTheme="minorHAnsi" w:cstheme="minorHAnsi"/>
          <w:sz w:val="24"/>
          <w:szCs w:val="24"/>
        </w:rPr>
        <w:t xml:space="preserve"> Salário Mínimo Profissional </w:t>
      </w:r>
      <w:r w:rsidR="00BE148A">
        <w:rPr>
          <w:rFonts w:asciiTheme="minorHAnsi" w:hAnsiTheme="minorHAnsi" w:cstheme="minorHAnsi"/>
          <w:sz w:val="24"/>
          <w:szCs w:val="24"/>
        </w:rPr>
        <w:t>como</w:t>
      </w:r>
      <w:r w:rsidR="00AE512D">
        <w:rPr>
          <w:rFonts w:asciiTheme="minorHAnsi" w:hAnsiTheme="minorHAnsi" w:cstheme="minorHAnsi"/>
          <w:sz w:val="24"/>
          <w:szCs w:val="24"/>
        </w:rPr>
        <w:t xml:space="preserve"> dispõe o</w:t>
      </w:r>
      <w:r>
        <w:rPr>
          <w:rFonts w:asciiTheme="minorHAnsi" w:hAnsiTheme="minorHAnsi" w:cstheme="minorHAnsi"/>
          <w:sz w:val="24"/>
          <w:szCs w:val="24"/>
        </w:rPr>
        <w:t xml:space="preserve"> parágrafo único do art. 12 da Resolução CAU/BR nº 28/2012, que os CAU/UF sigam </w:t>
      </w:r>
      <w:r w:rsidR="00BE148A">
        <w:rPr>
          <w:rFonts w:asciiTheme="minorHAnsi" w:hAnsiTheme="minorHAnsi" w:cstheme="minorHAnsi"/>
          <w:sz w:val="24"/>
          <w:szCs w:val="24"/>
        </w:rPr>
        <w:t>o disposto na</w:t>
      </w:r>
      <w:r>
        <w:rPr>
          <w:rFonts w:asciiTheme="minorHAnsi" w:hAnsiTheme="minorHAnsi" w:cstheme="minorHAnsi"/>
          <w:sz w:val="24"/>
          <w:szCs w:val="24"/>
        </w:rPr>
        <w:t xml:space="preserve"> Resolução </w:t>
      </w:r>
      <w:r w:rsidRPr="00536CBA">
        <w:rPr>
          <w:rFonts w:asciiTheme="minorHAnsi" w:eastAsia="Times New Roman" w:hAnsiTheme="minorHAnsi" w:cstheme="minorHAnsi"/>
          <w:sz w:val="24"/>
          <w:szCs w:val="24"/>
          <w:lang w:eastAsia="pt-BR"/>
        </w:rPr>
        <w:t>CAU/BR nº 38, de 9 de novembro de 2012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</w:t>
      </w:r>
      <w:r w:rsidR="00BE148A">
        <w:rPr>
          <w:rFonts w:asciiTheme="minorHAnsi" w:eastAsia="Times New Roman" w:hAnsiTheme="minorHAnsi" w:cstheme="minorHAnsi"/>
          <w:sz w:val="24"/>
          <w:szCs w:val="24"/>
          <w:lang w:eastAsia="pt-BR"/>
        </w:rPr>
        <w:t>quanto a</w:t>
      </w:r>
      <w:r>
        <w:rPr>
          <w:rFonts w:asciiTheme="minorHAnsi" w:hAnsiTheme="minorHAnsi" w:cstheme="minorHAnsi"/>
          <w:sz w:val="24"/>
          <w:szCs w:val="24"/>
        </w:rPr>
        <w:t xml:space="preserve">os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critérios para cálcul</w:t>
      </w:r>
      <w:r w:rsidR="00BE148A">
        <w:rPr>
          <w:rFonts w:asciiTheme="minorHAnsi" w:eastAsia="Times New Roman" w:hAnsiTheme="minorHAnsi" w:cstheme="minorHAnsi"/>
          <w:sz w:val="24"/>
          <w:szCs w:val="24"/>
          <w:lang w:eastAsia="pt-BR"/>
        </w:rPr>
        <w:t>o da remuneração mínima devida, inclusive a fração por hora trabalhada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A74E5A" w14:textId="77777777" w:rsidR="00AD0A39" w:rsidRPr="00AD0A39" w:rsidRDefault="00AD0A39" w:rsidP="00AD0A39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3DF7CDD9" w14:textId="5109A511" w:rsidR="008646F8" w:rsidRPr="00655DFB" w:rsidRDefault="008646F8" w:rsidP="008646F8">
      <w:pPr>
        <w:pStyle w:val="PargrafodaLista"/>
        <w:numPr>
          <w:ilvl w:val="0"/>
          <w:numId w:val="4"/>
        </w:numPr>
        <w:spacing w:after="0pt" w:line="12pt" w:lineRule="auto"/>
        <w:ind w:start="14.20pt" w:hanging="14.20pt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Solicitar à Secretaria Geral da Mesa</w:t>
      </w:r>
      <w:r w:rsidR="00BE148A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(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SGM</w:t>
      </w:r>
      <w:r w:rsidR="00BE148A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)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que encaminhe esta Deliberação à RIA – Rede Integrada de Atendimento para conhecimento e divulgação do seu inteiro teor a todos CAU/UF;</w:t>
      </w:r>
    </w:p>
    <w:p w14:paraId="66A0D5CC" w14:textId="77777777" w:rsidR="008646F8" w:rsidRPr="00C47956" w:rsidRDefault="008646F8" w:rsidP="008646F8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4336D664" w14:textId="77777777" w:rsidR="008646F8" w:rsidRDefault="008646F8" w:rsidP="008646F8">
      <w:pPr>
        <w:pStyle w:val="PargrafodaLista"/>
        <w:numPr>
          <w:ilvl w:val="0"/>
          <w:numId w:val="4"/>
        </w:numPr>
        <w:spacing w:after="0pt" w:line="12pt" w:lineRule="auto"/>
        <w:ind w:start="14.20pt" w:hanging="14.20pt"/>
        <w:jc w:val="both"/>
        <w:rPr>
          <w:rFonts w:asciiTheme="minorHAnsi" w:hAnsiTheme="minorHAnsi" w:cstheme="minorHAnsi"/>
          <w:sz w:val="24"/>
          <w:szCs w:val="24"/>
        </w:rPr>
      </w:pPr>
      <w:r w:rsidRPr="00421DD2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481.95pt" w:type="dxa"/>
        <w:tblInd w:w="13.95pt" w:type="dxa"/>
        <w:tblLook w:firstRow="1" w:lastRow="0" w:firstColumn="1" w:lastColumn="0" w:noHBand="0" w:noVBand="1"/>
      </w:tblPr>
      <w:tblGrid>
        <w:gridCol w:w="416"/>
        <w:gridCol w:w="1516"/>
        <w:gridCol w:w="6148"/>
        <w:gridCol w:w="1559"/>
      </w:tblGrid>
      <w:tr w:rsidR="008646F8" w:rsidRPr="00C47956" w14:paraId="78192290" w14:textId="77777777" w:rsidTr="008E2CC4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9CB87A8" w14:textId="77777777" w:rsidR="008646F8" w:rsidRPr="00C47956" w:rsidRDefault="008646F8" w:rsidP="008E2CC4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01FFCE5" w14:textId="77777777" w:rsidR="008646F8" w:rsidRPr="00C47956" w:rsidRDefault="008646F8" w:rsidP="008E2CC4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3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6358DE5" w14:textId="77777777" w:rsidR="008646F8" w:rsidRPr="00C47956" w:rsidRDefault="008646F8" w:rsidP="008E2CC4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916695" w14:textId="77777777" w:rsidR="008646F8" w:rsidRPr="00C47956" w:rsidRDefault="008646F8" w:rsidP="008E2CC4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646F8" w:rsidRPr="00C47956" w14:paraId="617ABA68" w14:textId="77777777" w:rsidTr="008E2CC4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74FF69B" w14:textId="77777777" w:rsidR="008646F8" w:rsidRPr="00C47956" w:rsidRDefault="008646F8" w:rsidP="008E2CC4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1B481BB" w14:textId="77777777" w:rsidR="008646F8" w:rsidRPr="00C47956" w:rsidRDefault="008646F8" w:rsidP="008E2CC4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3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4E1D2A8" w14:textId="6ABC900B" w:rsidR="008646F8" w:rsidRPr="00C47956" w:rsidRDefault="008646F8" w:rsidP="00BE148A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Tramitar o protocolo para Presidência e enviar esta Deliberação à RIA para as providencias </w:t>
            </w:r>
            <w:r w:rsidR="00BE148A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d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o item 4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65B23D7" w14:textId="77777777" w:rsidR="008646F8" w:rsidRPr="00C47956" w:rsidRDefault="008646F8" w:rsidP="008E2CC4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10</w:t>
            </w: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8646F8" w:rsidRPr="00C47956" w14:paraId="70970131" w14:textId="77777777" w:rsidTr="008E2CC4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C4E16AD" w14:textId="77777777" w:rsidR="008646F8" w:rsidRPr="00C47956" w:rsidRDefault="008646F8" w:rsidP="008E2CC4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AC8BE18" w14:textId="77777777" w:rsidR="008646F8" w:rsidRPr="00C47956" w:rsidRDefault="008646F8" w:rsidP="008E2CC4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Gabinete</w:t>
            </w:r>
          </w:p>
        </w:tc>
        <w:tc>
          <w:tcPr>
            <w:tcW w:w="3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23170FE" w14:textId="7E05CD57" w:rsidR="008646F8" w:rsidRPr="00C47956" w:rsidRDefault="008646F8" w:rsidP="00E750CD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Encaminhar resposta ao CAU/SP, </w:t>
            </w:r>
            <w:r w:rsidR="00E750CD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pelo</w:t>
            </w:r>
            <w:r w:rsidR="008D391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protocolo Siccau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DC884AE" w14:textId="77777777" w:rsidR="008646F8" w:rsidRPr="00C47956" w:rsidRDefault="008646F8" w:rsidP="008E2CC4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10</w:t>
            </w: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8646F8" w:rsidRPr="00C47956" w14:paraId="6F16B2FE" w14:textId="77777777" w:rsidTr="008E2CC4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C15A9E9" w14:textId="77777777" w:rsidR="008646F8" w:rsidRPr="00C47956" w:rsidRDefault="008646F8" w:rsidP="008E2CC4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6244C41" w14:textId="77777777" w:rsidR="008646F8" w:rsidRPr="00C47956" w:rsidRDefault="008646F8" w:rsidP="008E2CC4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RIA</w:t>
            </w:r>
          </w:p>
        </w:tc>
        <w:tc>
          <w:tcPr>
            <w:tcW w:w="3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98E0FCA" w14:textId="31A7F2CF" w:rsidR="008646F8" w:rsidRPr="00C47956" w:rsidRDefault="008646F8" w:rsidP="008D3914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Divulgar </w:t>
            </w:r>
            <w:r w:rsidR="008D391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o teor da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Deliberação aos CAUs/UF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A007860" w14:textId="77777777" w:rsidR="008646F8" w:rsidRPr="00C47956" w:rsidRDefault="008646F8" w:rsidP="008E2CC4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10</w:t>
            </w: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</w:tbl>
    <w:p w14:paraId="6066E6E5" w14:textId="77777777" w:rsidR="00AD0A39" w:rsidRDefault="00AD0A39" w:rsidP="007A3148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41C887DB" w:rsidR="00850D52" w:rsidRPr="00C47956" w:rsidRDefault="00850D52" w:rsidP="007A3148">
      <w:pPr>
        <w:pStyle w:val="PargrafodaLista"/>
        <w:numPr>
          <w:ilvl w:val="0"/>
          <w:numId w:val="4"/>
        </w:numPr>
        <w:spacing w:after="0pt" w:line="12pt" w:lineRule="auto"/>
        <w:ind w:start="14.20pt" w:hanging="14.2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Solicitar a observação dos temas contidos nesta deliberação pelos demais setores e órgãos colegiados que possuem convergência com o assunto.</w:t>
      </w:r>
    </w:p>
    <w:p w14:paraId="3BDDEC9B" w14:textId="77777777" w:rsidR="00850D52" w:rsidRPr="00C47956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1484BE" w14:textId="279DB23A" w:rsidR="00FB0A09" w:rsidRDefault="00850D52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67CB154A" w14:textId="77777777" w:rsidR="00911A3A" w:rsidRPr="00C47956" w:rsidRDefault="00911A3A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635455E" w14:textId="3A13A85D" w:rsidR="00FB0A09" w:rsidRDefault="004126EE" w:rsidP="008D3914">
      <w:pPr>
        <w:spacing w:after="0pt" w:line="12pt" w:lineRule="auto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</w:t>
      </w:r>
      <w:r w:rsidR="008D3914">
        <w:rPr>
          <w:rFonts w:asciiTheme="minorHAnsi" w:hAnsiTheme="minorHAnsi" w:cstheme="minorHAnsi"/>
          <w:sz w:val="24"/>
          <w:szCs w:val="24"/>
        </w:rPr>
        <w:t>animidade dos membros presentes.</w:t>
      </w:r>
    </w:p>
    <w:p w14:paraId="1F2ED06D" w14:textId="77777777" w:rsidR="008D3914" w:rsidRPr="00C47956" w:rsidRDefault="008D3914" w:rsidP="008D3914">
      <w:pPr>
        <w:spacing w:after="0pt" w:line="12pt" w:lineRule="auto"/>
        <w:rPr>
          <w:rFonts w:asciiTheme="minorHAnsi" w:eastAsia="Cambria" w:hAnsiTheme="minorHAnsi" w:cstheme="minorHAnsi"/>
          <w:sz w:val="24"/>
          <w:szCs w:val="24"/>
        </w:rPr>
      </w:pPr>
    </w:p>
    <w:p w14:paraId="486E14BA" w14:textId="6A1A663E" w:rsidR="00210646" w:rsidRDefault="00B74074" w:rsidP="008D3914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0977B1">
        <w:rPr>
          <w:rFonts w:asciiTheme="minorHAnsi" w:eastAsia="Cambria" w:hAnsiTheme="minorHAnsi" w:cstheme="minorHAnsi"/>
          <w:sz w:val="24"/>
          <w:szCs w:val="24"/>
        </w:rPr>
        <w:t>Brasília</w:t>
      </w:r>
      <w:r w:rsidR="00FF6EF7">
        <w:rPr>
          <w:rFonts w:asciiTheme="minorHAnsi" w:eastAsia="Cambria" w:hAnsiTheme="minorHAnsi" w:cstheme="minorHAnsi"/>
          <w:sz w:val="24"/>
          <w:szCs w:val="24"/>
        </w:rPr>
        <w:t>-DF</w:t>
      </w:r>
      <w:r w:rsidRPr="000977B1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0977B1" w:rsidRPr="000977B1">
        <w:rPr>
          <w:rFonts w:asciiTheme="minorHAnsi" w:eastAsia="Cambria" w:hAnsiTheme="minorHAnsi" w:cstheme="minorHAnsi"/>
          <w:sz w:val="24"/>
          <w:szCs w:val="24"/>
        </w:rPr>
        <w:t>05</w:t>
      </w:r>
      <w:r w:rsidR="00805AEE" w:rsidRPr="000977B1">
        <w:rPr>
          <w:rFonts w:asciiTheme="minorHAnsi" w:eastAsia="Cambria" w:hAnsiTheme="minorHAnsi" w:cstheme="minorHAnsi"/>
          <w:sz w:val="24"/>
          <w:szCs w:val="24"/>
        </w:rPr>
        <w:t xml:space="preserve"> de ma</w:t>
      </w:r>
      <w:r w:rsidR="000977B1" w:rsidRPr="000977B1">
        <w:rPr>
          <w:rFonts w:asciiTheme="minorHAnsi" w:eastAsia="Cambria" w:hAnsiTheme="minorHAnsi" w:cstheme="minorHAnsi"/>
          <w:sz w:val="24"/>
          <w:szCs w:val="24"/>
        </w:rPr>
        <w:t>io</w:t>
      </w:r>
      <w:r w:rsidRPr="000977B1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4126EE" w:rsidRPr="000977B1">
        <w:rPr>
          <w:rFonts w:asciiTheme="minorHAnsi" w:eastAsia="Cambria" w:hAnsiTheme="minorHAnsi" w:cstheme="minorHAnsi"/>
          <w:sz w:val="24"/>
          <w:szCs w:val="24"/>
        </w:rPr>
        <w:t>3</w:t>
      </w:r>
      <w:r w:rsidRPr="000977B1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11D156EE" w14:textId="77777777" w:rsidR="008D3914" w:rsidRPr="008D3914" w:rsidRDefault="008D3914" w:rsidP="008D3914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</w:p>
    <w:tbl>
      <w:tblPr>
        <w:tblW w:w="0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E9205E" w14:paraId="3FC96C33" w14:textId="77777777" w:rsidTr="00E9205E">
        <w:trPr>
          <w:trHeight w:val="2049"/>
          <w:jc w:val="center"/>
        </w:trPr>
        <w:tc>
          <w:tcPr>
            <w:tcW w:w="233.60pt" w:type="dxa"/>
          </w:tcPr>
          <w:p w14:paraId="04098B40" w14:textId="6D2B9C0E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20378022" wp14:editId="3F990A44">
                  <wp:simplePos x="0" y="0"/>
                  <wp:positionH relativeFrom="column">
                    <wp:posOffset>493395</wp:posOffset>
                  </wp:positionH>
                  <wp:positionV relativeFrom="paragraph">
                    <wp:posOffset>52705</wp:posOffset>
                  </wp:positionV>
                  <wp:extent cx="1885950" cy="647700"/>
                  <wp:effectExtent l="0" t="0" r="19050" b="19050"/>
                  <wp:wrapNone/>
                  <wp:docPr id="13" name="Retângulo 13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7D2FD81C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2F829D6A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40DDAD12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34562E9" w14:textId="08F9F93C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PATRÍCIA SILVA LUZ DE MACEDO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</w:t>
            </w:r>
          </w:p>
          <w:p w14:paraId="78DB32A2" w14:textId="77777777" w:rsidR="008D3914" w:rsidRDefault="008D3914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23442B41" w14:textId="77777777" w:rsidR="008D3914" w:rsidRDefault="008D3914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67F0302D" w14:textId="227EC1A9" w:rsidR="00E9205E" w:rsidRDefault="008D3914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7456" behindDoc="0" locked="0" layoutInCell="1" allowOverlap="1" wp14:anchorId="72F6819E" wp14:editId="229D9D75">
                  <wp:simplePos x="0" y="0"/>
                  <wp:positionH relativeFrom="column">
                    <wp:posOffset>524510</wp:posOffset>
                  </wp:positionH>
                  <wp:positionV relativeFrom="paragraph">
                    <wp:posOffset>71755</wp:posOffset>
                  </wp:positionV>
                  <wp:extent cx="1885950" cy="647700"/>
                  <wp:effectExtent l="0" t="0" r="19050" b="19050"/>
                  <wp:wrapNone/>
                  <wp:docPr id="2" name="Retângulo 2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4751CA5" w14:textId="63DC4461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BD8A7CE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61AA56B6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ECD6BE4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  <w:t>ALICE DA SILVA RODRIGUES ROSAS</w:t>
            </w:r>
            <w:r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09B0F9A0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  <w:p w14:paraId="656522E6" w14:textId="29A20DB4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3360" behindDoc="0" locked="0" layoutInCell="1" allowOverlap="1" wp14:anchorId="0C3B526D" wp14:editId="6F40F273">
                  <wp:simplePos x="0" y="0"/>
                  <wp:positionH relativeFrom="column">
                    <wp:posOffset>513715</wp:posOffset>
                  </wp:positionH>
                  <wp:positionV relativeFrom="paragraph">
                    <wp:posOffset>56515</wp:posOffset>
                  </wp:positionV>
                  <wp:extent cx="1885950" cy="647700"/>
                  <wp:effectExtent l="0" t="0" r="19050" b="19050"/>
                  <wp:wrapNone/>
                  <wp:docPr id="12" name="Retângulo 12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73F8BF19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28C8115A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1E4E797F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4397C1C5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RUBENS FERNANDO P. DE CAMILLO</w:t>
            </w:r>
            <w:r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2FF18B18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</w:tc>
        <w:tc>
          <w:tcPr>
            <w:tcW w:w="223.15pt" w:type="dxa"/>
          </w:tcPr>
          <w:p w14:paraId="6071DA1B" w14:textId="53295FDB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noProof/>
                <w:lang w:eastAsia="pt-BR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5AD5CA4E" wp14:editId="6B37B50B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60325</wp:posOffset>
                  </wp:positionV>
                  <wp:extent cx="1885950" cy="647700"/>
                  <wp:effectExtent l="0" t="0" r="19050" b="19050"/>
                  <wp:wrapNone/>
                  <wp:docPr id="11" name="Retângulo 11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AC9151B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F3B515F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1AD9BEE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7C43BAF2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ANA CRISTINA LIMA B. DA SILVA </w:t>
            </w:r>
          </w:p>
          <w:p w14:paraId="4D67CCAD" w14:textId="6E19CAAA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Coordenadora-Adjunta</w:t>
            </w:r>
          </w:p>
          <w:p w14:paraId="719FA93A" w14:textId="77777777" w:rsidR="008D3914" w:rsidRDefault="008D3914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1F28B0E5" w14:textId="77777777" w:rsidR="008D3914" w:rsidRDefault="008D3914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2223F5DF" w14:textId="5B97B02B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788AE895" wp14:editId="7E9A66E6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86995</wp:posOffset>
                  </wp:positionV>
                  <wp:extent cx="1885950" cy="647700"/>
                  <wp:effectExtent l="0" t="0" r="19050" b="19050"/>
                  <wp:wrapNone/>
                  <wp:docPr id="9" name="Retângulo 9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89C2A80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7A175D11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6D5A5CF2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3EAC8ED9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GUIVALDO D´ALEXANDRIA BAPTISTA </w:t>
            </w:r>
          </w:p>
          <w:p w14:paraId="7CF0FA10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 Membro</w:t>
            </w:r>
          </w:p>
          <w:p w14:paraId="43B632D8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4020F4AF" w14:textId="2843FF16" w:rsidR="00E9205E" w:rsidRDefault="00E9205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A191E35" w14:textId="30A8D582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813B89D" w14:textId="079E3774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BC21D81" w14:textId="40F2B8D4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AA96420" w14:textId="0F72E191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5442528" w14:textId="6252532F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4E223F" w14:textId="4F847B24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874ED05" w14:textId="28B5A399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EDA0021" w14:textId="4D6D9D8E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142385E" w14:textId="0650EAC8" w:rsidR="001723FE" w:rsidRDefault="001723F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94BAC42" w14:textId="13F6A192" w:rsidR="001723FE" w:rsidRDefault="001723F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7A11C74" w14:textId="15442A0B" w:rsidR="001723FE" w:rsidRDefault="001723F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30D945A" w14:textId="12D49544" w:rsidR="00523CD7" w:rsidRDefault="00523CD7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06F04E2" w14:textId="350B8247" w:rsidR="00523CD7" w:rsidRDefault="00523CD7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5919C49" w14:textId="54F78497" w:rsidR="00523CD7" w:rsidRDefault="00523CD7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35E6C3B" w14:textId="493E4B16" w:rsidR="00523CD7" w:rsidRDefault="00523CD7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5D356AB" w14:textId="10861779" w:rsidR="00523CD7" w:rsidRDefault="00523CD7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33F4544" w14:textId="616C2BB4" w:rsidR="009F3861" w:rsidRDefault="009F3861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DD58AE0" w14:textId="3607F0C6" w:rsidR="009F3861" w:rsidRDefault="009F3861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9ACA8A7" w14:textId="06EA532B" w:rsidR="009F3861" w:rsidRDefault="009F3861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6853DB5" w14:textId="343F2924" w:rsidR="009F3861" w:rsidRDefault="009F3861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61A190D" w14:textId="77777777" w:rsidR="009F3861" w:rsidRDefault="009F3861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9C04726" w14:textId="3DDAAC5F" w:rsidR="001723FE" w:rsidRDefault="001723F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714109" w14:textId="1CE7784C" w:rsidR="00FB0ACF" w:rsidRPr="00F57C0D" w:rsidRDefault="00523CD7" w:rsidP="00523CD7">
      <w:pPr>
        <w:tabs>
          <w:tab w:val="start" w:pos="67.80pt"/>
        </w:tabs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ab/>
      </w:r>
      <w:r w:rsidR="00593F37" w:rsidRPr="00F57C0D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126</w:t>
      </w:r>
      <w:r w:rsidR="00FB0ACF" w:rsidRPr="00F57C0D">
        <w:rPr>
          <w:rFonts w:asciiTheme="minorHAnsi" w:hAnsiTheme="minorHAnsi" w:cstheme="minorHAnsi"/>
          <w:sz w:val="24"/>
          <w:szCs w:val="24"/>
        </w:rPr>
        <w:t>ª REUNIÃO ORDINÁRIA DA COMISSÃO</w:t>
      </w:r>
      <w:r w:rsidR="00814A2F" w:rsidRPr="00F57C0D">
        <w:rPr>
          <w:rFonts w:asciiTheme="minorHAnsi" w:hAnsiTheme="minorHAnsi" w:cstheme="minorHAnsi"/>
          <w:sz w:val="24"/>
          <w:szCs w:val="24"/>
        </w:rPr>
        <w:t xml:space="preserve"> DE EXERCÍCIO PROFISSIONAL</w:t>
      </w:r>
      <w:r w:rsidR="00FB0ACF" w:rsidRPr="00F57C0D">
        <w:rPr>
          <w:rFonts w:asciiTheme="minorHAnsi" w:hAnsiTheme="minorHAnsi" w:cstheme="minorHAnsi"/>
          <w:sz w:val="24"/>
          <w:szCs w:val="24"/>
        </w:rPr>
        <w:t xml:space="preserve">- CAU/BR </w:t>
      </w:r>
    </w:p>
    <w:p w14:paraId="12D8A866" w14:textId="647CC73B" w:rsidR="00FB0ACF" w:rsidRPr="002E2128" w:rsidRDefault="00FB0ACF" w:rsidP="00FB0ACF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F57C0D">
        <w:rPr>
          <w:rFonts w:asciiTheme="minorHAnsi" w:hAnsiTheme="minorHAnsi" w:cstheme="minorHAnsi"/>
          <w:sz w:val="24"/>
          <w:szCs w:val="24"/>
        </w:rPr>
        <w:t>(Híbrida)</w:t>
      </w:r>
    </w:p>
    <w:p w14:paraId="1CC11864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2E2128" w14:paraId="717DE275" w14:textId="77777777" w:rsidTr="001723FE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164C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2E2128" w14:paraId="657281F8" w14:textId="77777777" w:rsidTr="001723FE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FB0ACF" w:rsidRPr="002E2128" w14:paraId="4AA819A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F0FDB4" w14:textId="3AD8FFBA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 w:rsidR="001723F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41D0D5" w14:textId="20EFE9B2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F571B0" w14:textId="5EC68D72" w:rsidR="00FB0ACF" w:rsidRPr="002E2128" w:rsidRDefault="00F57C0D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1765D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ABFC4B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FAB2B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FB0ACF" w:rsidRPr="002E2128" w14:paraId="3BC38115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EC4A4C" w14:textId="52AFC228" w:rsidR="00FB0ACF" w:rsidRPr="002E2128" w:rsidRDefault="00F57C0D" w:rsidP="00F57C0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Coord.</w:t>
            </w:r>
            <w:r w:rsidR="009F3861">
              <w:rPr>
                <w:rFonts w:asciiTheme="minorHAnsi" w:hAnsiTheme="minorHAnsi" w:cstheme="minorHAnsi"/>
                <w:sz w:val="24"/>
                <w:szCs w:val="24"/>
              </w:rPr>
              <w:t>Adjunta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EB1568" w14:textId="417836D7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121C7" w14:textId="49B1984F" w:rsidR="00FB0ACF" w:rsidRPr="002E2128" w:rsidRDefault="00F57C0D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99B7D1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2DB5AC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9F852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24C4C1E9" w14:textId="77777777" w:rsidTr="001723FE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63BD5A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0802509" w14:textId="39AB9BC8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Alice da Silva Rodrigues Rosas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199B0A" w14:textId="6CDAD644" w:rsidR="00FB0ACF" w:rsidRPr="002E2128" w:rsidRDefault="00F57C0D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5DC77D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BB061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E5679D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69DA300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4FD34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67FC4B" w14:textId="7F46CB42" w:rsidR="00FB0ACF" w:rsidRPr="001723FE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Guivaldo D´Alexandria Baptista 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468C02" w14:textId="56DE2F65" w:rsidR="00FB0ACF" w:rsidRPr="002E2128" w:rsidRDefault="00F57C0D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75FC7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470D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491C9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72F3A92E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70992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B1A5D2" w14:textId="0859A5A7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334BF9" w14:textId="7D393C1E" w:rsidR="00FB0ACF" w:rsidRPr="002E2128" w:rsidRDefault="00F57C0D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F64B6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B76DE1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FF4B2D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207ECB61" w:rsidR="00FB0ACF" w:rsidRPr="001723FE" w:rsidRDefault="00593F37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126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DE EXERCÍCIO PROFISSIONAL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41B5C4ED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593F37">
              <w:rPr>
                <w:rFonts w:asciiTheme="minorHAnsi" w:hAnsiTheme="minorHAnsi" w:cstheme="minorHAnsi"/>
                <w:sz w:val="24"/>
                <w:szCs w:val="24"/>
              </w:rPr>
              <w:t xml:space="preserve"> 05/05</w:t>
            </w:r>
            <w:r w:rsidR="00805AEE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5CA52D18" w14:textId="4C1B7CDA" w:rsidR="00FB0ACF" w:rsidRPr="001723FE" w:rsidRDefault="00FB0ACF" w:rsidP="00970F37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70F37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CAU/SP</w:t>
            </w:r>
            <w:r w:rsidR="00970F37" w:rsidRPr="006A6F0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</w:t>
            </w:r>
            <w:r w:rsidR="00970F37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encaminha consulta sobre a legalidade de uso de contrato de trabalho intermitente para comprovação de vínculo do responsável técnico e a PJ</w:t>
            </w:r>
          </w:p>
          <w:p w14:paraId="47BFE58F" w14:textId="7B3040C9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="00F57C0D">
              <w:rPr>
                <w:rFonts w:asciiTheme="minorHAnsi" w:hAnsiTheme="minorHAnsi" w:cstheme="minorHAnsi"/>
                <w:sz w:val="24"/>
                <w:szCs w:val="24"/>
              </w:rPr>
              <w:t xml:space="preserve"> (05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="00F57C0D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="00F57C0D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F57C0D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F57C0D">
              <w:rPr>
                <w:rFonts w:asciiTheme="minorHAnsi" w:hAnsiTheme="minorHAnsi" w:cstheme="minorHAnsi"/>
                <w:sz w:val="24"/>
                <w:szCs w:val="24"/>
              </w:rPr>
              <w:t>(05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15D167DA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="00F57C0D"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3669EF5E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Patrícia Silva Luz de Macedo</w:t>
            </w:r>
          </w:p>
          <w:p w14:paraId="7C33F47B" w14:textId="5FAF1CF7" w:rsidR="00FB0ACF" w:rsidRPr="002E2128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Claudia de M. Quaresma</w:t>
            </w:r>
            <w:r w:rsidR="00814A2F"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e </w:t>
            </w:r>
            <w:r w:rsidR="00814A2F" w:rsidRPr="001723FE">
              <w:rPr>
                <w:rFonts w:asciiTheme="minorHAnsi" w:hAnsiTheme="minorHAnsi" w:cstheme="minorHAnsi"/>
                <w:sz w:val="24"/>
                <w:szCs w:val="24"/>
              </w:rPr>
              <w:t>Laís Ramalho Maia</w:t>
            </w:r>
          </w:p>
        </w:tc>
      </w:tr>
    </w:tbl>
    <w:p w14:paraId="1D0ADC41" w14:textId="13E0D687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392B9DB" w14:textId="1EF0E4F8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A8CD2D7" w14:textId="2781464B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257269F7" w14:textId="3157DD7B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2D88CBB" w14:textId="189B9BA2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24AE4416" w14:textId="4C76B63D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013A2F7C" w14:textId="303C5C0C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6A41473" w14:textId="2FB147D2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3F1D22C9" w14:textId="5BCC52E5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4895037E" w14:textId="17B3CC9F" w:rsidR="0021605C" w:rsidRDefault="0021605C" w:rsidP="0021605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7BDAD0D" w14:textId="72A4BBE3" w:rsidR="0021605C" w:rsidRPr="0021605C" w:rsidRDefault="0021605C" w:rsidP="0021605C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sz w:val="24"/>
          <w:szCs w:val="24"/>
          <w:lang w:eastAsia="pt-BR"/>
        </w:rPr>
        <w:tab/>
      </w:r>
    </w:p>
    <w:sectPr w:rsidR="0021605C" w:rsidRPr="0021605C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E22E47C" w14:textId="77777777" w:rsidR="000B2489" w:rsidRDefault="000B2489" w:rsidP="00EE0A57">
      <w:pPr>
        <w:spacing w:after="0pt" w:line="12pt" w:lineRule="auto"/>
      </w:pPr>
      <w:r>
        <w:separator/>
      </w:r>
    </w:p>
  </w:endnote>
  <w:endnote w:type="continuationSeparator" w:id="0">
    <w:p w14:paraId="22460517" w14:textId="77777777" w:rsidR="000B2489" w:rsidRDefault="000B2489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altName w:val=" Arial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5E7399A9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10154C" w:rsidRPr="0010154C">
          <w:rPr>
            <w:b/>
            <w:bCs/>
            <w:noProof/>
            <w:color w:val="1B6469"/>
          </w:rPr>
          <w:t>4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0B55CD9" w14:textId="77777777" w:rsidR="000B2489" w:rsidRDefault="000B2489" w:rsidP="00EE0A57">
      <w:pPr>
        <w:spacing w:after="0pt" w:line="12pt" w:lineRule="auto"/>
      </w:pPr>
      <w:r>
        <w:separator/>
      </w:r>
    </w:p>
  </w:footnote>
  <w:footnote w:type="continuationSeparator" w:id="0">
    <w:p w14:paraId="31A42F18" w14:textId="77777777" w:rsidR="000B2489" w:rsidRDefault="000B2489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8445021"/>
    <w:multiLevelType w:val="hybridMultilevel"/>
    <w:tmpl w:val="8996B0FE"/>
    <w:lvl w:ilvl="0" w:tplc="C1182826">
      <w:start w:val="1"/>
      <w:numFmt w:val="decimal"/>
      <w:lvlText w:val="%1-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711E669D"/>
    <w:multiLevelType w:val="hybridMultilevel"/>
    <w:tmpl w:val="EFA2D0F4"/>
    <w:lvl w:ilvl="0" w:tplc="4B488F5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907376715">
    <w:abstractNumId w:val="2"/>
  </w:num>
  <w:num w:numId="2" w16cid:durableId="763189795">
    <w:abstractNumId w:val="3"/>
  </w:num>
  <w:num w:numId="3" w16cid:durableId="822359422">
    <w:abstractNumId w:val="1"/>
  </w:num>
  <w:num w:numId="4" w16cid:durableId="172380510">
    <w:abstractNumId w:val="4"/>
  </w:num>
  <w:num w:numId="5" w16cid:durableId="26654177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06954"/>
    <w:rsid w:val="000172F7"/>
    <w:rsid w:val="00024C49"/>
    <w:rsid w:val="00025DD8"/>
    <w:rsid w:val="0002741C"/>
    <w:rsid w:val="000502E6"/>
    <w:rsid w:val="00071C49"/>
    <w:rsid w:val="00076A2E"/>
    <w:rsid w:val="000836A3"/>
    <w:rsid w:val="0008459F"/>
    <w:rsid w:val="000915B6"/>
    <w:rsid w:val="00092202"/>
    <w:rsid w:val="000977B1"/>
    <w:rsid w:val="000A480F"/>
    <w:rsid w:val="000B2489"/>
    <w:rsid w:val="000B5EEF"/>
    <w:rsid w:val="000D26B5"/>
    <w:rsid w:val="000F0C06"/>
    <w:rsid w:val="000F459A"/>
    <w:rsid w:val="0010154C"/>
    <w:rsid w:val="00110D05"/>
    <w:rsid w:val="001128EC"/>
    <w:rsid w:val="00113BAF"/>
    <w:rsid w:val="00113E92"/>
    <w:rsid w:val="00116CE5"/>
    <w:rsid w:val="00121699"/>
    <w:rsid w:val="00121C79"/>
    <w:rsid w:val="00136165"/>
    <w:rsid w:val="001431A9"/>
    <w:rsid w:val="001456B0"/>
    <w:rsid w:val="00165B4A"/>
    <w:rsid w:val="001723FE"/>
    <w:rsid w:val="001742D1"/>
    <w:rsid w:val="001821D6"/>
    <w:rsid w:val="00183BA1"/>
    <w:rsid w:val="001854EB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1605C"/>
    <w:rsid w:val="00223385"/>
    <w:rsid w:val="00226D06"/>
    <w:rsid w:val="00235DE8"/>
    <w:rsid w:val="0024182D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B3167"/>
    <w:rsid w:val="003B4087"/>
    <w:rsid w:val="003C171C"/>
    <w:rsid w:val="003C3EC7"/>
    <w:rsid w:val="003D4129"/>
    <w:rsid w:val="003D5E2E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7F2"/>
    <w:rsid w:val="0043796D"/>
    <w:rsid w:val="00444569"/>
    <w:rsid w:val="00450EA0"/>
    <w:rsid w:val="00454E2F"/>
    <w:rsid w:val="004630AD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29AF"/>
    <w:rsid w:val="004B529A"/>
    <w:rsid w:val="004C44C3"/>
    <w:rsid w:val="004D49F4"/>
    <w:rsid w:val="004E2D00"/>
    <w:rsid w:val="004E79D0"/>
    <w:rsid w:val="004F11E7"/>
    <w:rsid w:val="00500A18"/>
    <w:rsid w:val="005062CD"/>
    <w:rsid w:val="00510572"/>
    <w:rsid w:val="005178A3"/>
    <w:rsid w:val="00517F84"/>
    <w:rsid w:val="00520535"/>
    <w:rsid w:val="00523CD7"/>
    <w:rsid w:val="00531256"/>
    <w:rsid w:val="00533BEE"/>
    <w:rsid w:val="00536CBA"/>
    <w:rsid w:val="005406D7"/>
    <w:rsid w:val="005459F0"/>
    <w:rsid w:val="00557D76"/>
    <w:rsid w:val="00565076"/>
    <w:rsid w:val="00570C6D"/>
    <w:rsid w:val="00572529"/>
    <w:rsid w:val="0057400C"/>
    <w:rsid w:val="00577AF3"/>
    <w:rsid w:val="00593F37"/>
    <w:rsid w:val="005A7D23"/>
    <w:rsid w:val="005B619B"/>
    <w:rsid w:val="005B63A2"/>
    <w:rsid w:val="005C2E15"/>
    <w:rsid w:val="005D02EA"/>
    <w:rsid w:val="005E55AE"/>
    <w:rsid w:val="005E7182"/>
    <w:rsid w:val="005F6C15"/>
    <w:rsid w:val="005F7127"/>
    <w:rsid w:val="00600BD1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A6F06"/>
    <w:rsid w:val="006B0B08"/>
    <w:rsid w:val="006C3312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9216E"/>
    <w:rsid w:val="00796D7F"/>
    <w:rsid w:val="007A2617"/>
    <w:rsid w:val="007A3148"/>
    <w:rsid w:val="007A3227"/>
    <w:rsid w:val="007A55E4"/>
    <w:rsid w:val="007B2DE0"/>
    <w:rsid w:val="007B47EA"/>
    <w:rsid w:val="007C5BC2"/>
    <w:rsid w:val="007D37AC"/>
    <w:rsid w:val="007D625C"/>
    <w:rsid w:val="007E7B60"/>
    <w:rsid w:val="007F3982"/>
    <w:rsid w:val="00805A9A"/>
    <w:rsid w:val="00805AEE"/>
    <w:rsid w:val="008125B1"/>
    <w:rsid w:val="00813964"/>
    <w:rsid w:val="00813CF4"/>
    <w:rsid w:val="00814A2F"/>
    <w:rsid w:val="00814C12"/>
    <w:rsid w:val="00816D0B"/>
    <w:rsid w:val="00825C1B"/>
    <w:rsid w:val="008428F7"/>
    <w:rsid w:val="00842A6B"/>
    <w:rsid w:val="008508CE"/>
    <w:rsid w:val="00850D52"/>
    <w:rsid w:val="00851604"/>
    <w:rsid w:val="00854073"/>
    <w:rsid w:val="008646F8"/>
    <w:rsid w:val="00885CE1"/>
    <w:rsid w:val="008936F6"/>
    <w:rsid w:val="0089372A"/>
    <w:rsid w:val="008A036E"/>
    <w:rsid w:val="008A43D5"/>
    <w:rsid w:val="008B1948"/>
    <w:rsid w:val="008C2D78"/>
    <w:rsid w:val="008D3914"/>
    <w:rsid w:val="008D580C"/>
    <w:rsid w:val="008D7A71"/>
    <w:rsid w:val="008E14C2"/>
    <w:rsid w:val="008E5C3A"/>
    <w:rsid w:val="008E6404"/>
    <w:rsid w:val="008E7E32"/>
    <w:rsid w:val="008F0D55"/>
    <w:rsid w:val="008F51B6"/>
    <w:rsid w:val="00911A3A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0F37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8D3"/>
    <w:rsid w:val="009B651B"/>
    <w:rsid w:val="009F3861"/>
    <w:rsid w:val="009F56AC"/>
    <w:rsid w:val="009F5CCC"/>
    <w:rsid w:val="00A00B64"/>
    <w:rsid w:val="00A05A92"/>
    <w:rsid w:val="00A12F06"/>
    <w:rsid w:val="00A141BE"/>
    <w:rsid w:val="00A160B6"/>
    <w:rsid w:val="00A17CE8"/>
    <w:rsid w:val="00A21BD6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33C9"/>
    <w:rsid w:val="00AA79CF"/>
    <w:rsid w:val="00AC0AFF"/>
    <w:rsid w:val="00AC46A7"/>
    <w:rsid w:val="00AC554C"/>
    <w:rsid w:val="00AD0A39"/>
    <w:rsid w:val="00AD13E9"/>
    <w:rsid w:val="00AE512D"/>
    <w:rsid w:val="00AF1198"/>
    <w:rsid w:val="00B01000"/>
    <w:rsid w:val="00B235FD"/>
    <w:rsid w:val="00B31F78"/>
    <w:rsid w:val="00B44FD6"/>
    <w:rsid w:val="00B52E79"/>
    <w:rsid w:val="00B60120"/>
    <w:rsid w:val="00B7219A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D0733"/>
    <w:rsid w:val="00BE148A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3310"/>
    <w:rsid w:val="00D4365F"/>
    <w:rsid w:val="00D46579"/>
    <w:rsid w:val="00D54F19"/>
    <w:rsid w:val="00D61D98"/>
    <w:rsid w:val="00D741A0"/>
    <w:rsid w:val="00D84BA0"/>
    <w:rsid w:val="00D968F3"/>
    <w:rsid w:val="00DA24FD"/>
    <w:rsid w:val="00DB35A3"/>
    <w:rsid w:val="00DB56BF"/>
    <w:rsid w:val="00DD79BB"/>
    <w:rsid w:val="00DE4531"/>
    <w:rsid w:val="00DF1442"/>
    <w:rsid w:val="00E021E6"/>
    <w:rsid w:val="00E0640A"/>
    <w:rsid w:val="00E125C4"/>
    <w:rsid w:val="00E15C56"/>
    <w:rsid w:val="00E16C66"/>
    <w:rsid w:val="00E20465"/>
    <w:rsid w:val="00E25662"/>
    <w:rsid w:val="00E27D38"/>
    <w:rsid w:val="00E379E7"/>
    <w:rsid w:val="00E50891"/>
    <w:rsid w:val="00E54621"/>
    <w:rsid w:val="00E61A2C"/>
    <w:rsid w:val="00E70729"/>
    <w:rsid w:val="00E750CD"/>
    <w:rsid w:val="00E76D27"/>
    <w:rsid w:val="00E85D5F"/>
    <w:rsid w:val="00E9205E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57C0D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markedcontent">
    <w:name w:val="markedcontent"/>
    <w:basedOn w:val="Fontepargpadro"/>
    <w:rsid w:val="00536CBA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FE5D0533-889C-40F7-A65E-C85B6AC774E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4</Pages>
  <Words>939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2023-06-07T14:54:00Z</dcterms:created>
  <dcterms:modified xsi:type="dcterms:W3CDTF">2023-06-07T14:54:00Z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