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9BEDBF0" w:rsidR="00B82D73" w:rsidRPr="006A6F06" w:rsidRDefault="006A6F06" w:rsidP="006A6F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 1553307/2022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427213F" w:rsidR="00B82D73" w:rsidRPr="006A6F06" w:rsidRDefault="006A6F06" w:rsidP="006A6F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2610B45E" w:rsidR="00B82D73" w:rsidRPr="006A6F06" w:rsidRDefault="006A6F06" w:rsidP="00D4365F">
            <w:pPr>
              <w:widowControl w:val="0"/>
              <w:spacing w:after="0pt" w:line="12pt" w:lineRule="auto"/>
              <w:ind w:end="2.9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CAU/SE </w:t>
            </w:r>
            <w:r w:rsidR="00A21BD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encaminha </w:t>
            </w:r>
            <w:r w:rsidR="00F6671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uma </w:t>
            </w:r>
            <w:r w:rsidR="00A21BD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lista de </w:t>
            </w: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códigos </w:t>
            </w:r>
            <w:r w:rsidR="00A21BD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 atividades econômicas do </w:t>
            </w: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CNAE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relacionados </w:t>
            </w:r>
            <w:r w:rsidR="004377F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serviços de Arquitetura e Urbanismo</w:t>
            </w:r>
            <w:r w:rsidR="00D4365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para padronização</w:t>
            </w:r>
            <w:r w:rsidR="00235D1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nacional</w:t>
            </w:r>
            <w:r w:rsidR="00F6671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417A36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B257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12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05E9E5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814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04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814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14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maio</w:t>
      </w:r>
      <w:r w:rsidR="00D41D3C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2FEF804" w14:textId="78EAFCC8" w:rsidR="00253543" w:rsidRPr="00C47956" w:rsidRDefault="00253543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Deliberação nº 02/2022 da CEP-CAU/SE 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aprova uma lista de códigos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das atividades econômicas constantes do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CNAE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F66710">
        <w:rPr>
          <w:rFonts w:asciiTheme="minorHAnsi" w:eastAsia="Times New Roman" w:hAnsiTheme="minorHAnsi" w:cstheme="minorHAnsi"/>
          <w:sz w:val="24"/>
          <w:szCs w:val="24"/>
          <w:lang w:eastAsia="pt-BR"/>
        </w:rPr>
        <w:t>que conside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ram 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>ser</w:t>
      </w:r>
      <w:r w:rsidR="00D4365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F6671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relacionados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às atividades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serviços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de Arquitetura e Urbanismo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olicita a manifestação da CEP-CAU/BR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>sobre a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4365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possível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padronização </w:t>
      </w:r>
      <w:r w:rsidR="00F6671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fixação dessa lista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junto </w:t>
      </w:r>
      <w:r w:rsidR="00D4365F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>os CAU/UF;</w:t>
      </w:r>
    </w:p>
    <w:p w14:paraId="689EE9BB" w14:textId="6EC04487" w:rsidR="00253543" w:rsidRPr="006A6F06" w:rsidRDefault="00253543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4F03F03" w14:textId="09DF2720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os normativos vigentes do CAU/BR que dispõem sobre registro de pessoa jurídica no CAU: Resoluções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nº 13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2012, nº 28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2012, nº 48</w:t>
      </w:r>
      <w:r w:rsidR="000A48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/2013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nº 49/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2013;</w:t>
      </w:r>
    </w:p>
    <w:p w14:paraId="4FAE3BD8" w14:textId="77777777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A3A9A91" w14:textId="11DEA3DA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Con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siderando 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n° 93/</w:t>
      </w:r>
      <w:r w:rsidR="000A48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2014,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dispõe sobre a emissão de certidões pelos CAU/UF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regulamenta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condições e requisitos da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Certidão de Registro e Quitação de Pessoa Jurídica (CRQPJ)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>, na qual se inclui os dados do CNAE registrado no SICCAU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6548A95B" w14:textId="77777777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F95EB7D" w14:textId="641B04B3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 Deliberação 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CEP-CAU/BR nº 05/2013 da CEP-CAU/BR esclareceu que deveriam ser cadastradas no registro das pessoas jurídicas no SICCAU apenas as atividades econômicas constantes do CNAE 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 CNPJ da empresa que são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relacionado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às atividades de A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>rquitetura e Urbanismo, e fixou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prazo de 1 (um) ano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para que os CAU/UF adequassem os cadastros das pessoas jurídicas sob suas jurisdições;</w:t>
      </w:r>
    </w:p>
    <w:p w14:paraId="2577F5AD" w14:textId="77777777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618AA78" w14:textId="4DF00BDA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as Deliberações da CEP-CAU/BR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05/2013,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nº 60/2018, nº 8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>1/2018, nº 95/2018, nº 14/2019,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>15/2019, nº 038/2020 e nº 044/2020, cont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>ém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orientações e e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sclarecimentos </w:t>
      </w:r>
      <w:r w:rsidR="00A21BD6">
        <w:rPr>
          <w:rFonts w:asciiTheme="minorHAnsi" w:eastAsia="Times New Roman" w:hAnsiTheme="minorHAnsi" w:cstheme="minorHAnsi"/>
          <w:sz w:val="24"/>
          <w:szCs w:val="24"/>
          <w:lang w:eastAsia="pt-BR"/>
        </w:rPr>
        <w:t>sobre atualização de dados cadastrais e de registro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pessoas jurídicas no CAU.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2DDA199B" w14:textId="77777777" w:rsidR="00F66710" w:rsidRDefault="00F66710" w:rsidP="00F66710">
      <w:pPr>
        <w:pStyle w:val="PargrafodaLista"/>
        <w:spacing w:after="0pt" w:line="12pt" w:lineRule="auto"/>
        <w:ind w:start="14.20pt"/>
        <w:jc w:val="both"/>
        <w:rPr>
          <w:rFonts w:asciiTheme="minorHAnsi" w:hAnsiTheme="minorHAnsi" w:cstheme="minorHAnsi"/>
          <w:sz w:val="24"/>
          <w:szCs w:val="24"/>
        </w:rPr>
      </w:pPr>
    </w:p>
    <w:p w14:paraId="38BA776F" w14:textId="08470EC5" w:rsidR="00E7552F" w:rsidRDefault="00F66710" w:rsidP="00AA33C9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Manter</w:t>
      </w:r>
      <w:r w:rsidR="007A3148">
        <w:rPr>
          <w:rFonts w:asciiTheme="minorHAnsi" w:hAnsiTheme="minorHAnsi" w:cstheme="minorHAnsi"/>
          <w:sz w:val="24"/>
          <w:szCs w:val="24"/>
        </w:rPr>
        <w:t xml:space="preserve"> a orientação</w:t>
      </w:r>
      <w:r w:rsidR="00E7552F">
        <w:rPr>
          <w:rFonts w:asciiTheme="minorHAnsi" w:hAnsiTheme="minorHAnsi" w:cstheme="minorHAnsi"/>
          <w:sz w:val="24"/>
          <w:szCs w:val="24"/>
        </w:rPr>
        <w:t xml:space="preserve"> disposta </w:t>
      </w:r>
      <w:proofErr w:type="spellStart"/>
      <w:r w:rsidR="00E7552F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E7552F" w:rsidRPr="007A3148">
        <w:rPr>
          <w:rFonts w:asciiTheme="minorHAnsi" w:hAnsiTheme="minorHAnsi" w:cstheme="minorHAnsi"/>
          <w:sz w:val="24"/>
          <w:szCs w:val="24"/>
        </w:rPr>
        <w:t xml:space="preserve"> Delibera</w:t>
      </w:r>
      <w:r w:rsidR="00E7552F">
        <w:rPr>
          <w:rFonts w:asciiTheme="minorHAnsi" w:hAnsiTheme="minorHAnsi" w:cstheme="minorHAnsi"/>
          <w:sz w:val="24"/>
          <w:szCs w:val="24"/>
        </w:rPr>
        <w:t xml:space="preserve">ção </w:t>
      </w:r>
      <w:r w:rsidR="00E7552F" w:rsidRPr="007A3148">
        <w:rPr>
          <w:rFonts w:asciiTheme="minorHAnsi" w:hAnsiTheme="minorHAnsi" w:cstheme="minorHAnsi"/>
          <w:sz w:val="24"/>
          <w:szCs w:val="24"/>
        </w:rPr>
        <w:t>nº 044/2020</w:t>
      </w:r>
      <w:r w:rsidR="00E7552F">
        <w:rPr>
          <w:rFonts w:asciiTheme="minorHAnsi" w:hAnsiTheme="minorHAnsi" w:cstheme="minorHAnsi"/>
          <w:sz w:val="24"/>
          <w:szCs w:val="24"/>
        </w:rPr>
        <w:t>-</w:t>
      </w:r>
      <w:r w:rsidR="00E7552F" w:rsidRPr="007A3148">
        <w:rPr>
          <w:rFonts w:asciiTheme="minorHAnsi" w:hAnsiTheme="minorHAnsi" w:cstheme="minorHAnsi"/>
          <w:sz w:val="24"/>
          <w:szCs w:val="24"/>
        </w:rPr>
        <w:t>CEP-CAU/B</w:t>
      </w:r>
      <w:r w:rsidR="00E7552F">
        <w:rPr>
          <w:rFonts w:asciiTheme="minorHAnsi" w:hAnsiTheme="minorHAnsi" w:cstheme="minorHAnsi"/>
          <w:sz w:val="24"/>
          <w:szCs w:val="24"/>
        </w:rPr>
        <w:t>R,</w:t>
      </w:r>
      <w:r w:rsidR="007A3148">
        <w:rPr>
          <w:rFonts w:asciiTheme="minorHAnsi" w:hAnsiTheme="minorHAnsi" w:cstheme="minorHAnsi"/>
          <w:sz w:val="24"/>
          <w:szCs w:val="24"/>
        </w:rPr>
        <w:t xml:space="preserve"> de</w:t>
      </w:r>
      <w:r w:rsidR="005F7127" w:rsidRPr="007A3148">
        <w:rPr>
          <w:rFonts w:asciiTheme="minorHAnsi" w:hAnsiTheme="minorHAnsi" w:cstheme="minorHAnsi"/>
          <w:sz w:val="24"/>
          <w:szCs w:val="24"/>
        </w:rPr>
        <w:t xml:space="preserve"> que as equipes técnicas de cada CAU/UF</w:t>
      </w:r>
      <w:r w:rsidR="007A3148">
        <w:rPr>
          <w:rFonts w:asciiTheme="minorHAnsi" w:hAnsiTheme="minorHAnsi" w:cstheme="minorHAnsi"/>
          <w:sz w:val="24"/>
          <w:szCs w:val="24"/>
        </w:rPr>
        <w:t xml:space="preserve"> </w:t>
      </w:r>
      <w:r w:rsidR="007A3148" w:rsidRPr="00E15C56">
        <w:rPr>
          <w:rFonts w:asciiTheme="minorHAnsi" w:hAnsiTheme="minorHAnsi" w:cstheme="minorHAnsi"/>
          <w:sz w:val="24"/>
          <w:szCs w:val="24"/>
          <w:u w:val="single"/>
        </w:rPr>
        <w:t>deverão analisar</w:t>
      </w:r>
      <w:r w:rsidR="005F7127" w:rsidRPr="00E15C56">
        <w:rPr>
          <w:rFonts w:asciiTheme="minorHAnsi" w:hAnsiTheme="minorHAnsi" w:cstheme="minorHAnsi"/>
          <w:sz w:val="24"/>
          <w:szCs w:val="24"/>
          <w:u w:val="single"/>
        </w:rPr>
        <w:t xml:space="preserve"> caso a caso</w:t>
      </w:r>
      <w:r w:rsidR="005F7127" w:rsidRPr="007A3148">
        <w:rPr>
          <w:rFonts w:asciiTheme="minorHAnsi" w:hAnsiTheme="minorHAnsi" w:cstheme="minorHAnsi"/>
          <w:sz w:val="24"/>
          <w:szCs w:val="24"/>
        </w:rPr>
        <w:t xml:space="preserve">, </w:t>
      </w:r>
      <w:r w:rsidR="007A3148">
        <w:rPr>
          <w:rFonts w:asciiTheme="minorHAnsi" w:hAnsiTheme="minorHAnsi" w:cstheme="minorHAnsi"/>
          <w:sz w:val="24"/>
          <w:szCs w:val="24"/>
        </w:rPr>
        <w:t xml:space="preserve">a fim de </w:t>
      </w:r>
      <w:r w:rsidR="005F7127" w:rsidRPr="007A3148">
        <w:rPr>
          <w:rFonts w:asciiTheme="minorHAnsi" w:hAnsiTheme="minorHAnsi" w:cstheme="minorHAnsi"/>
          <w:sz w:val="24"/>
          <w:szCs w:val="24"/>
        </w:rPr>
        <w:t>compatibiliza</w:t>
      </w:r>
      <w:r w:rsidR="007A3148">
        <w:rPr>
          <w:rFonts w:asciiTheme="minorHAnsi" w:hAnsiTheme="minorHAnsi" w:cstheme="minorHAnsi"/>
          <w:sz w:val="24"/>
          <w:szCs w:val="24"/>
        </w:rPr>
        <w:t xml:space="preserve">r </w:t>
      </w:r>
      <w:r w:rsidR="005F7127" w:rsidRPr="007A3148">
        <w:rPr>
          <w:rFonts w:asciiTheme="minorHAnsi" w:hAnsiTheme="minorHAnsi" w:cstheme="minorHAnsi"/>
          <w:sz w:val="24"/>
          <w:szCs w:val="24"/>
        </w:rPr>
        <w:t xml:space="preserve">as atividades econômicas </w:t>
      </w:r>
      <w:r w:rsidR="00E7552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7552F">
        <w:rPr>
          <w:rFonts w:asciiTheme="minorHAnsi" w:hAnsiTheme="minorHAnsi" w:cstheme="minorHAnsi"/>
          <w:sz w:val="24"/>
          <w:szCs w:val="24"/>
        </w:rPr>
        <w:t>CNAEs</w:t>
      </w:r>
      <w:proofErr w:type="spellEnd"/>
      <w:r w:rsidR="00E7552F">
        <w:rPr>
          <w:rFonts w:asciiTheme="minorHAnsi" w:hAnsiTheme="minorHAnsi" w:cstheme="minorHAnsi"/>
          <w:sz w:val="24"/>
          <w:szCs w:val="24"/>
        </w:rPr>
        <w:t>) e os objetivos sociais das empresas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F7127" w:rsidRPr="007A3148">
        <w:rPr>
          <w:rFonts w:asciiTheme="minorHAnsi" w:hAnsiTheme="minorHAnsi" w:cstheme="minorHAnsi"/>
          <w:sz w:val="24"/>
          <w:szCs w:val="24"/>
        </w:rPr>
        <w:t>com as atividades, atribuições e campos de atuação do exercício profissio</w:t>
      </w:r>
      <w:r w:rsidR="00E7552F">
        <w:rPr>
          <w:rFonts w:asciiTheme="minorHAnsi" w:hAnsiTheme="minorHAnsi" w:cstheme="minorHAnsi"/>
          <w:sz w:val="24"/>
          <w:szCs w:val="24"/>
        </w:rPr>
        <w:t>nal da Arquitetura e Urbanismo, para fins do cadastro de dados no registro de Pessoa Jurídica;</w:t>
      </w:r>
    </w:p>
    <w:p w14:paraId="69E6E586" w14:textId="77777777" w:rsidR="00E7552F" w:rsidRPr="00E7552F" w:rsidRDefault="00E7552F" w:rsidP="00E7552F">
      <w:pPr>
        <w:pStyle w:val="PargrafodaLista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46C1A4" w14:textId="2178D044" w:rsidR="00E15C56" w:rsidRDefault="00E7552F" w:rsidP="00EB257E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 w:rsidRPr="00E7552F">
        <w:rPr>
          <w:rFonts w:asciiTheme="minorHAnsi" w:hAnsiTheme="minorHAnsi" w:cstheme="minorHAnsi"/>
          <w:sz w:val="24"/>
          <w:szCs w:val="24"/>
        </w:rPr>
        <w:t>Esclarecer que</w:t>
      </w:r>
      <w:r>
        <w:rPr>
          <w:rFonts w:asciiTheme="minorHAnsi" w:hAnsiTheme="minorHAnsi" w:cstheme="minorHAnsi"/>
          <w:sz w:val="24"/>
          <w:szCs w:val="24"/>
        </w:rPr>
        <w:t xml:space="preserve">, mediante o exposto na Deliberação 044/2020-CEP-CAu/BR que </w:t>
      </w:r>
      <w:r w:rsidR="00F66710" w:rsidRPr="00E7552F">
        <w:rPr>
          <w:rFonts w:asciiTheme="minorHAnsi" w:hAnsiTheme="minorHAnsi" w:cstheme="minorHAnsi"/>
          <w:sz w:val="24"/>
          <w:szCs w:val="24"/>
        </w:rPr>
        <w:t xml:space="preserve">não </w:t>
      </w:r>
      <w:r>
        <w:rPr>
          <w:rFonts w:asciiTheme="minorHAnsi" w:hAnsiTheme="minorHAnsi" w:cstheme="minorHAnsi"/>
          <w:sz w:val="24"/>
          <w:szCs w:val="24"/>
        </w:rPr>
        <w:t>é</w:t>
      </w:r>
      <w:r w:rsidR="00F66710">
        <w:rPr>
          <w:rFonts w:asciiTheme="minorHAnsi" w:hAnsiTheme="minorHAnsi" w:cstheme="minorHAnsi"/>
          <w:sz w:val="24"/>
          <w:szCs w:val="24"/>
        </w:rPr>
        <w:t xml:space="preserve"> possível fixar </w:t>
      </w:r>
      <w:r>
        <w:rPr>
          <w:rFonts w:asciiTheme="minorHAnsi" w:hAnsiTheme="minorHAnsi" w:cstheme="minorHAnsi"/>
          <w:sz w:val="24"/>
          <w:szCs w:val="24"/>
        </w:rPr>
        <w:t>e padronizar uma lista dos</w:t>
      </w:r>
      <w:r w:rsidR="00F66710">
        <w:rPr>
          <w:rFonts w:asciiTheme="minorHAnsi" w:hAnsiTheme="minorHAnsi" w:cstheme="minorHAnsi"/>
          <w:sz w:val="24"/>
          <w:szCs w:val="24"/>
        </w:rPr>
        <w:t xml:space="preserve"> códigos </w:t>
      </w:r>
      <w:r>
        <w:rPr>
          <w:rFonts w:asciiTheme="minorHAnsi" w:hAnsiTheme="minorHAnsi" w:cstheme="minorHAnsi"/>
          <w:sz w:val="24"/>
          <w:szCs w:val="24"/>
        </w:rPr>
        <w:t>CNAE (</w:t>
      </w:r>
      <w:r w:rsidRPr="007A3148">
        <w:rPr>
          <w:rFonts w:asciiTheme="minorHAnsi" w:hAnsiTheme="minorHAnsi" w:cstheme="minorHAnsi"/>
          <w:sz w:val="24"/>
          <w:szCs w:val="24"/>
        </w:rPr>
        <w:t>Classificação Na</w:t>
      </w:r>
      <w:r>
        <w:rPr>
          <w:rFonts w:asciiTheme="minorHAnsi" w:hAnsiTheme="minorHAnsi" w:cstheme="minorHAnsi"/>
          <w:sz w:val="24"/>
          <w:szCs w:val="24"/>
        </w:rPr>
        <w:t xml:space="preserve">cional de Atividades Econômicas) </w:t>
      </w:r>
      <w:r w:rsidR="00F66710">
        <w:rPr>
          <w:rFonts w:asciiTheme="minorHAnsi" w:hAnsiTheme="minorHAnsi" w:cstheme="minorHAnsi"/>
          <w:sz w:val="24"/>
          <w:szCs w:val="24"/>
        </w:rPr>
        <w:t xml:space="preserve">e restringir </w:t>
      </w:r>
      <w:r>
        <w:rPr>
          <w:rFonts w:asciiTheme="minorHAnsi" w:hAnsiTheme="minorHAnsi" w:cstheme="minorHAnsi"/>
          <w:sz w:val="24"/>
          <w:szCs w:val="24"/>
        </w:rPr>
        <w:t>quais podem ser vinculados ao</w:t>
      </w:r>
      <w:r w:rsidR="00F66710">
        <w:rPr>
          <w:rFonts w:asciiTheme="minorHAnsi" w:hAnsiTheme="minorHAnsi" w:cstheme="minorHAnsi"/>
          <w:sz w:val="24"/>
          <w:szCs w:val="24"/>
        </w:rPr>
        <w:t xml:space="preserve"> registro da Pessoa Jurídica no CAU</w:t>
      </w:r>
      <w:r>
        <w:rPr>
          <w:rFonts w:asciiTheme="minorHAnsi" w:hAnsiTheme="minorHAnsi" w:cstheme="minorHAnsi"/>
          <w:sz w:val="24"/>
          <w:szCs w:val="24"/>
        </w:rPr>
        <w:t xml:space="preserve">, até pelo fato de que </w:t>
      </w:r>
      <w:r w:rsidR="00EB257E">
        <w:rPr>
          <w:rFonts w:asciiTheme="minorHAnsi" w:hAnsiTheme="minorHAnsi" w:cstheme="minorHAnsi"/>
          <w:sz w:val="24"/>
          <w:szCs w:val="24"/>
        </w:rPr>
        <w:t xml:space="preserve">a lista de </w:t>
      </w:r>
      <w:r w:rsidR="00EB257E">
        <w:rPr>
          <w:rFonts w:asciiTheme="minorHAnsi" w:hAnsiTheme="minorHAnsi" w:cstheme="minorHAnsi"/>
          <w:sz w:val="24"/>
          <w:szCs w:val="24"/>
        </w:rPr>
        <w:lastRenderedPageBreak/>
        <w:t xml:space="preserve">códigos </w:t>
      </w:r>
      <w:r w:rsidR="00F66710">
        <w:rPr>
          <w:rFonts w:asciiTheme="minorHAnsi" w:hAnsiTheme="minorHAnsi" w:cstheme="minorHAnsi"/>
          <w:sz w:val="24"/>
          <w:szCs w:val="24"/>
        </w:rPr>
        <w:t xml:space="preserve">sofre revisões e alterações </w:t>
      </w:r>
      <w:r w:rsidR="00EB257E">
        <w:rPr>
          <w:rFonts w:asciiTheme="minorHAnsi" w:hAnsiTheme="minorHAnsi" w:cstheme="minorHAnsi"/>
          <w:sz w:val="24"/>
          <w:szCs w:val="24"/>
        </w:rPr>
        <w:t xml:space="preserve">periódicas </w:t>
      </w:r>
      <w:r w:rsidR="00F66710">
        <w:rPr>
          <w:rFonts w:asciiTheme="minorHAnsi" w:hAnsiTheme="minorHAnsi" w:cstheme="minorHAnsi"/>
          <w:sz w:val="24"/>
          <w:szCs w:val="24"/>
        </w:rPr>
        <w:t>por parte do</w:t>
      </w:r>
      <w:r>
        <w:rPr>
          <w:rFonts w:asciiTheme="minorHAnsi" w:hAnsiTheme="minorHAnsi" w:cstheme="minorHAnsi"/>
          <w:sz w:val="24"/>
          <w:szCs w:val="24"/>
        </w:rPr>
        <w:t>s</w:t>
      </w:r>
      <w:r w:rsidR="00F66710">
        <w:rPr>
          <w:rFonts w:asciiTheme="minorHAnsi" w:hAnsiTheme="minorHAnsi" w:cstheme="minorHAnsi"/>
          <w:sz w:val="24"/>
          <w:szCs w:val="24"/>
        </w:rPr>
        <w:t xml:space="preserve"> órgãos responsáve</w:t>
      </w:r>
      <w:r>
        <w:rPr>
          <w:rFonts w:asciiTheme="minorHAnsi" w:hAnsiTheme="minorHAnsi" w:cstheme="minorHAnsi"/>
          <w:sz w:val="24"/>
          <w:szCs w:val="24"/>
        </w:rPr>
        <w:t xml:space="preserve">is por sua gestão e publicação, </w:t>
      </w:r>
      <w:r w:rsidR="00F66710">
        <w:rPr>
          <w:rFonts w:asciiTheme="minorHAnsi" w:hAnsiTheme="minorHAnsi" w:cstheme="minorHAnsi"/>
          <w:sz w:val="24"/>
          <w:szCs w:val="24"/>
        </w:rPr>
        <w:t>CONCLA</w:t>
      </w:r>
      <w:r>
        <w:rPr>
          <w:rFonts w:asciiTheme="minorHAnsi" w:hAnsiTheme="minorHAnsi" w:cstheme="minorHAnsi"/>
          <w:sz w:val="24"/>
          <w:szCs w:val="24"/>
        </w:rPr>
        <w:t xml:space="preserve"> e IBGE</w:t>
      </w:r>
      <w:r w:rsidR="007A3148">
        <w:rPr>
          <w:rFonts w:asciiTheme="minorHAnsi" w:hAnsiTheme="minorHAnsi" w:cstheme="minorHAnsi"/>
          <w:sz w:val="24"/>
          <w:szCs w:val="24"/>
        </w:rPr>
        <w:t>;</w:t>
      </w:r>
    </w:p>
    <w:p w14:paraId="32DA7694" w14:textId="6FDC5771" w:rsidR="00EB257E" w:rsidRPr="00EB257E" w:rsidRDefault="00EB257E" w:rsidP="00EB257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C0C4A" w14:textId="32D0B84A" w:rsidR="00EB257E" w:rsidRDefault="00E15C56" w:rsidP="00EB257E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Esclarecer </w:t>
      </w:r>
      <w:r w:rsidR="00557D76">
        <w:rPr>
          <w:rFonts w:asciiTheme="minorHAnsi" w:hAnsiTheme="minorHAnsi" w:cstheme="minorHAnsi"/>
          <w:sz w:val="24"/>
          <w:szCs w:val="24"/>
        </w:rPr>
        <w:t xml:space="preserve">à CEP-CAU/SE </w:t>
      </w:r>
      <w:r>
        <w:rPr>
          <w:rFonts w:asciiTheme="minorHAnsi" w:hAnsiTheme="minorHAnsi" w:cstheme="minorHAnsi"/>
          <w:sz w:val="24"/>
          <w:szCs w:val="24"/>
        </w:rPr>
        <w:t xml:space="preserve">que a </w:t>
      </w:r>
      <w:r w:rsidR="0011484F">
        <w:rPr>
          <w:rFonts w:asciiTheme="minorHAnsi" w:hAnsiTheme="minorHAnsi" w:cstheme="minorHAnsi"/>
          <w:sz w:val="24"/>
          <w:szCs w:val="24"/>
        </w:rPr>
        <w:t>lista completa dos códigos CNAE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235D1D">
        <w:rPr>
          <w:rFonts w:asciiTheme="minorHAnsi" w:hAnsiTheme="minorHAnsi" w:cstheme="minorHAnsi"/>
          <w:sz w:val="24"/>
          <w:szCs w:val="24"/>
        </w:rPr>
        <w:t xml:space="preserve">extraído do sítio eletrônico </w:t>
      </w:r>
      <w:r>
        <w:rPr>
          <w:rFonts w:asciiTheme="minorHAnsi" w:hAnsiTheme="minorHAnsi" w:cstheme="minorHAnsi"/>
          <w:sz w:val="24"/>
          <w:szCs w:val="24"/>
        </w:rPr>
        <w:t xml:space="preserve">do IBGE, está implantado no SICCAU como uma funcionalidade </w:t>
      </w:r>
      <w:r w:rsidR="00235D1D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os CAU/UF </w:t>
      </w:r>
      <w:r w:rsidR="00235D1D">
        <w:rPr>
          <w:rFonts w:asciiTheme="minorHAnsi" w:hAnsiTheme="minorHAnsi" w:cstheme="minorHAnsi"/>
          <w:sz w:val="24"/>
          <w:szCs w:val="24"/>
        </w:rPr>
        <w:t xml:space="preserve">utilizarem </w:t>
      </w:r>
      <w:r>
        <w:rPr>
          <w:rFonts w:asciiTheme="minorHAnsi" w:hAnsiTheme="minorHAnsi" w:cstheme="minorHAnsi"/>
          <w:sz w:val="24"/>
          <w:szCs w:val="24"/>
        </w:rPr>
        <w:t xml:space="preserve">na operacionalidade </w:t>
      </w:r>
      <w:r w:rsidR="00235D1D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preenchimento</w:t>
      </w:r>
      <w:r w:rsidR="00235D1D">
        <w:rPr>
          <w:rFonts w:asciiTheme="minorHAnsi" w:hAnsiTheme="minorHAnsi" w:cstheme="minorHAnsi"/>
          <w:sz w:val="24"/>
          <w:szCs w:val="24"/>
        </w:rPr>
        <w:t xml:space="preserve"> dos dados de cadastro para o</w:t>
      </w:r>
      <w:r>
        <w:rPr>
          <w:rFonts w:asciiTheme="minorHAnsi" w:hAnsiTheme="minorHAnsi" w:cstheme="minorHAnsi"/>
          <w:sz w:val="24"/>
          <w:szCs w:val="24"/>
        </w:rPr>
        <w:t xml:space="preserve"> registro de pessoas jurídicas no CAU;</w:t>
      </w:r>
    </w:p>
    <w:p w14:paraId="744B13EE" w14:textId="77777777" w:rsidR="00EB257E" w:rsidRPr="00EB257E" w:rsidRDefault="00EB257E" w:rsidP="00EB257E">
      <w:pPr>
        <w:pStyle w:val="PargrafodaLista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0DF9D50" w14:textId="044FCDEF" w:rsidR="00EB257E" w:rsidRPr="00EB257E" w:rsidRDefault="00EB257E" w:rsidP="00EB257E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 w:rsidRPr="00EB257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Secretaria Geral da Mesa (SGM) o envio desta Deliberação à RIA – Rede Integrada de Atendimento para conhecimento de seu inteiro teor;</w:t>
      </w:r>
    </w:p>
    <w:p w14:paraId="212B6504" w14:textId="7CD93395" w:rsidR="00FC59C2" w:rsidRPr="00C47956" w:rsidRDefault="00FC59C2" w:rsidP="00AA33C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7A3148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1.9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148"/>
        <w:gridCol w:w="1559"/>
      </w:tblGrid>
      <w:tr w:rsidR="00850D52" w:rsidRPr="00C47956" w14:paraId="2D62C4E4" w14:textId="77777777" w:rsidTr="00E15C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E15C5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355FE95" w:rsidR="00850D52" w:rsidRPr="00C47956" w:rsidRDefault="00EB257E" w:rsidP="00E15C5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o protocolo para Presidência e enviar esta Deliberação à RIA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12D81566" w:rsidR="00850D52" w:rsidRPr="00C47956" w:rsidRDefault="00557D76" w:rsidP="00557D7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C47956" w14:paraId="6A0C7EA2" w14:textId="77777777" w:rsidTr="00E15C5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7E251E13" w:rsidR="00C47956" w:rsidRPr="00C47956" w:rsidRDefault="00E15C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274C47F8" w:rsidR="00C47956" w:rsidRPr="00C47956" w:rsidRDefault="00557D76" w:rsidP="00EB25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resposta ao </w:t>
            </w:r>
            <w:r w:rsidR="00E15C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CAU/</w:t>
            </w:r>
            <w:r w:rsidR="00FC4F9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SE, pelo </w:t>
            </w:r>
            <w:r w:rsidR="00EB25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protocolo SICCAU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6F24586B" w:rsidR="00C47956" w:rsidRPr="00C47956" w:rsidRDefault="00557D76" w:rsidP="00557D7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C47956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4510AA42" w14:textId="77777777" w:rsidR="007A3148" w:rsidRDefault="007A3148" w:rsidP="007A314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41C887DB" w:rsidR="00850D52" w:rsidRPr="00C47956" w:rsidRDefault="00850D52" w:rsidP="007A3148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D9D0132" w:rsidR="004126EE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235D1D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10E39548" w14:textId="77777777" w:rsidR="00FC4F9B" w:rsidRPr="00C47956" w:rsidRDefault="00FC4F9B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1283FB1" w14:textId="2223E4A8" w:rsidR="00B74074" w:rsidRPr="00C47956" w:rsidRDefault="00FC4F9B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Brasília-DF, 05 de maio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29A20DB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4A312DC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046A7BC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874ED05" w14:textId="39A2414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0CCA8A3A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B9F0316" w:rsidR="00FB0ACF" w:rsidRPr="00235D1D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18409D" w:rsidRPr="00235D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126</w:t>
      </w:r>
      <w:r w:rsidR="00FB0ACF" w:rsidRPr="00235D1D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235D1D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235D1D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4DFE2505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235D1D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25D3A151" w:rsidR="00FB0ACF" w:rsidRPr="002E2128" w:rsidRDefault="00235D1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4F6431AD" w:rsidR="00FB0ACF" w:rsidRPr="002E2128" w:rsidRDefault="00FB0ACF" w:rsidP="00235D1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235D1D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2C887751" w:rsidR="00FB0ACF" w:rsidRPr="002E2128" w:rsidRDefault="00235D1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280CE851" w:rsidR="00FB0ACF" w:rsidRPr="002E2128" w:rsidRDefault="00235D1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3D6699A3" w:rsidR="00FB0ACF" w:rsidRPr="002E2128" w:rsidRDefault="00235D1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6523B71B" w:rsidR="00FB0ACF" w:rsidRPr="002E2128" w:rsidRDefault="00235D1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6C0FE42" w:rsidR="00FB0ACF" w:rsidRPr="001723FE" w:rsidRDefault="0018409D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3586D4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18409D">
              <w:rPr>
                <w:rFonts w:asciiTheme="minorHAnsi" w:hAnsiTheme="minorHAnsi" w:cstheme="minorHAnsi"/>
                <w:sz w:val="24"/>
                <w:szCs w:val="24"/>
              </w:rPr>
              <w:t xml:space="preserve"> 05/05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54A9DA7D" w:rsidR="00FB0ACF" w:rsidRPr="001723FE" w:rsidRDefault="00FB0ACF" w:rsidP="00DD142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3808"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CAU/SE </w:t>
            </w:r>
            <w:r w:rsidR="00B3380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encaminha lista de </w:t>
            </w:r>
            <w:r w:rsidR="00B33808"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códigos </w:t>
            </w:r>
            <w:r w:rsidR="00B3380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 atividades econômicas do </w:t>
            </w:r>
            <w:r w:rsidR="00B33808"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CNAE </w:t>
            </w:r>
            <w:r w:rsidR="00B3380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relacionados a serviços de Arquitetura e Urbanismo para padronização</w:t>
            </w:r>
            <w:r w:rsidR="00235D1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nacional</w:t>
            </w:r>
          </w:p>
          <w:p w14:paraId="47BFE58F" w14:textId="619FAE7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35D1D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35D1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35D1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35D1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04BC8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4DB036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35D1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9863D21" w14:textId="77777777" w:rsidR="002D1A52" w:rsidRDefault="002D1A52" w:rsidP="00EE0A57">
      <w:pPr>
        <w:spacing w:after="0pt" w:line="12pt" w:lineRule="auto"/>
      </w:pPr>
      <w:r>
        <w:separator/>
      </w:r>
    </w:p>
  </w:endnote>
  <w:endnote w:type="continuationSeparator" w:id="0">
    <w:p w14:paraId="22B79B57" w14:textId="77777777" w:rsidR="002D1A52" w:rsidRDefault="002D1A5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077787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814892" w:rsidRPr="00814892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75E151" w14:textId="77777777" w:rsidR="002D1A52" w:rsidRDefault="002D1A52" w:rsidP="00EE0A57">
      <w:pPr>
        <w:spacing w:after="0pt" w:line="12pt" w:lineRule="auto"/>
      </w:pPr>
      <w:r>
        <w:separator/>
      </w:r>
    </w:p>
  </w:footnote>
  <w:footnote w:type="continuationSeparator" w:id="0">
    <w:p w14:paraId="26493316" w14:textId="77777777" w:rsidR="002D1A52" w:rsidRDefault="002D1A5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11E669D"/>
    <w:multiLevelType w:val="hybridMultilevel"/>
    <w:tmpl w:val="EFA2D0F4"/>
    <w:lvl w:ilvl="0" w:tplc="4B488F5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231191957">
    <w:abstractNumId w:val="1"/>
  </w:num>
  <w:num w:numId="2" w16cid:durableId="154803819">
    <w:abstractNumId w:val="2"/>
  </w:num>
  <w:num w:numId="3" w16cid:durableId="356935129">
    <w:abstractNumId w:val="0"/>
  </w:num>
  <w:num w:numId="4" w16cid:durableId="13576601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A480F"/>
    <w:rsid w:val="000B5EEF"/>
    <w:rsid w:val="000D26B5"/>
    <w:rsid w:val="000F0C06"/>
    <w:rsid w:val="000F459A"/>
    <w:rsid w:val="00110D05"/>
    <w:rsid w:val="001128EC"/>
    <w:rsid w:val="00113BAF"/>
    <w:rsid w:val="00113E92"/>
    <w:rsid w:val="0011484F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21D6"/>
    <w:rsid w:val="00183BA1"/>
    <w:rsid w:val="0018409D"/>
    <w:rsid w:val="001856B4"/>
    <w:rsid w:val="00187A21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8CB"/>
    <w:rsid w:val="00235D1D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1A52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3EC7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7F2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57D76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5F7127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A6F0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148"/>
    <w:rsid w:val="007A3227"/>
    <w:rsid w:val="007A55E4"/>
    <w:rsid w:val="007B2DE0"/>
    <w:rsid w:val="007B47EA"/>
    <w:rsid w:val="007C5BC2"/>
    <w:rsid w:val="007D37AC"/>
    <w:rsid w:val="007D625C"/>
    <w:rsid w:val="007E7B60"/>
    <w:rsid w:val="007F3982"/>
    <w:rsid w:val="00804BC8"/>
    <w:rsid w:val="00805A9A"/>
    <w:rsid w:val="00805AEE"/>
    <w:rsid w:val="008125B1"/>
    <w:rsid w:val="00813964"/>
    <w:rsid w:val="00813CF4"/>
    <w:rsid w:val="00814892"/>
    <w:rsid w:val="00814A2F"/>
    <w:rsid w:val="00814C12"/>
    <w:rsid w:val="00816D0B"/>
    <w:rsid w:val="00825C1B"/>
    <w:rsid w:val="008265C1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1948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8D3"/>
    <w:rsid w:val="009B5E22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1BD6"/>
    <w:rsid w:val="00A2333C"/>
    <w:rsid w:val="00A24667"/>
    <w:rsid w:val="00A341EE"/>
    <w:rsid w:val="00A54270"/>
    <w:rsid w:val="00A61416"/>
    <w:rsid w:val="00A647EC"/>
    <w:rsid w:val="00A66EA9"/>
    <w:rsid w:val="00A74BAE"/>
    <w:rsid w:val="00A87EC4"/>
    <w:rsid w:val="00A917C5"/>
    <w:rsid w:val="00A9656E"/>
    <w:rsid w:val="00AA2C2A"/>
    <w:rsid w:val="00AA33C9"/>
    <w:rsid w:val="00AA79CF"/>
    <w:rsid w:val="00AC0AFF"/>
    <w:rsid w:val="00AC46A7"/>
    <w:rsid w:val="00AC554C"/>
    <w:rsid w:val="00AD13E9"/>
    <w:rsid w:val="00AD24EB"/>
    <w:rsid w:val="00AF1198"/>
    <w:rsid w:val="00B235FD"/>
    <w:rsid w:val="00B31F78"/>
    <w:rsid w:val="00B3380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365F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1420"/>
    <w:rsid w:val="00DD79BB"/>
    <w:rsid w:val="00DE4531"/>
    <w:rsid w:val="00DE5EF9"/>
    <w:rsid w:val="00DF1442"/>
    <w:rsid w:val="00E021E6"/>
    <w:rsid w:val="00E0640A"/>
    <w:rsid w:val="00E15C56"/>
    <w:rsid w:val="00E20465"/>
    <w:rsid w:val="00E25662"/>
    <w:rsid w:val="00E27D38"/>
    <w:rsid w:val="00E379E7"/>
    <w:rsid w:val="00E50891"/>
    <w:rsid w:val="00E54621"/>
    <w:rsid w:val="00E61A2C"/>
    <w:rsid w:val="00E70729"/>
    <w:rsid w:val="00E7552F"/>
    <w:rsid w:val="00E76D27"/>
    <w:rsid w:val="00E85D5F"/>
    <w:rsid w:val="00E9205E"/>
    <w:rsid w:val="00E9263F"/>
    <w:rsid w:val="00EA4731"/>
    <w:rsid w:val="00EA4E8E"/>
    <w:rsid w:val="00EA5AC2"/>
    <w:rsid w:val="00EB04EC"/>
    <w:rsid w:val="00EB257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6710"/>
    <w:rsid w:val="00F67EFC"/>
    <w:rsid w:val="00F749D9"/>
    <w:rsid w:val="00F752C8"/>
    <w:rsid w:val="00F86139"/>
    <w:rsid w:val="00F90675"/>
    <w:rsid w:val="00F916B7"/>
    <w:rsid w:val="00FA7123"/>
    <w:rsid w:val="00FB0A09"/>
    <w:rsid w:val="00FB0ACF"/>
    <w:rsid w:val="00FB30E6"/>
    <w:rsid w:val="00FB5793"/>
    <w:rsid w:val="00FC444C"/>
    <w:rsid w:val="00FC4F9B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8C9A6D5-9916-44EE-BE37-55BBFC1B0FA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2023-06-07T14:54:00Z</dcterms:created>
  <dcterms:modified xsi:type="dcterms:W3CDTF">2023-06-07T14:54:00Z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