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96" w:type="dxa"/>
        <w:jc w:val="center"/>
        <w:tblBorders>
          <w:top w:val="single" w:sz="4" w:space="0" w:color="7F7F7F"/>
          <w:bottom w:val="single" w:sz="4" w:space="0" w:color="7F7F7F"/>
          <w:insideH w:val="single" w:sz="4" w:space="0" w:color="7F7F7F"/>
          <w:insideV w:val="single" w:sz="4" w:space="0" w:color="7F7F7F"/>
        </w:tblBorders>
        <w:tblLayout w:type="fixed"/>
        <w:tblCellMar>
          <w:left w:w="113" w:type="dxa"/>
          <w:right w:w="113" w:type="dxa"/>
        </w:tblCellMar>
        <w:tblLook w:val="04A0" w:firstRow="1" w:lastRow="0" w:firstColumn="1" w:lastColumn="0" w:noHBand="0" w:noVBand="1"/>
      </w:tblPr>
      <w:tblGrid>
        <w:gridCol w:w="1766"/>
        <w:gridCol w:w="7230"/>
      </w:tblGrid>
      <w:tr w:rsidR="00246D6F" w:rsidRPr="00D35C2F" w14:paraId="425A4E72" w14:textId="77777777" w:rsidTr="00023F78">
        <w:trPr>
          <w:cantSplit/>
          <w:trHeight w:val="283"/>
          <w:jc w:val="center"/>
        </w:trPr>
        <w:tc>
          <w:tcPr>
            <w:tcW w:w="1766" w:type="dxa"/>
            <w:tcBorders>
              <w:top w:val="single" w:sz="4" w:space="0" w:color="7F7F7F"/>
              <w:left w:val="nil"/>
              <w:bottom w:val="single" w:sz="4" w:space="0" w:color="7F7F7F"/>
              <w:right w:val="single" w:sz="4" w:space="0" w:color="7F7F7F"/>
            </w:tcBorders>
            <w:shd w:val="clear" w:color="auto" w:fill="F2F2F2"/>
            <w:vAlign w:val="center"/>
            <w:hideMark/>
          </w:tcPr>
          <w:p w14:paraId="55D3475C" w14:textId="77777777" w:rsidR="00246D6F" w:rsidRPr="00D35C2F" w:rsidRDefault="00246D6F" w:rsidP="00023F78">
            <w:pPr>
              <w:spacing w:after="0" w:line="240" w:lineRule="auto"/>
              <w:outlineLvl w:val="4"/>
              <w:rPr>
                <w:rFonts w:ascii="Times New Roman" w:eastAsia="Times New Roman" w:hAnsi="Times New Roman" w:cs="Times New Roman"/>
                <w:b w:val="0"/>
                <w:color w:val="auto"/>
                <w:lang w:eastAsia="pt-BR"/>
              </w:rPr>
            </w:pPr>
            <w:r w:rsidRPr="00D35C2F">
              <w:rPr>
                <w:rFonts w:ascii="Times New Roman" w:eastAsia="Times New Roman" w:hAnsi="Times New Roman" w:cs="Times New Roman"/>
                <w:b w:val="0"/>
                <w:color w:val="auto"/>
                <w:lang w:eastAsia="pt-BR"/>
              </w:rPr>
              <w:br w:type="page"/>
            </w:r>
            <w:r w:rsidRPr="00DA6E99">
              <w:rPr>
                <w:rFonts w:ascii="Times New Roman" w:eastAsia="Times New Roman" w:hAnsi="Times New Roman" w:cs="Times New Roman"/>
                <w:b w:val="0"/>
                <w:color w:val="auto"/>
                <w:lang w:eastAsia="pt-BR"/>
              </w:rPr>
              <w:t>PROTOCOLO</w:t>
            </w:r>
          </w:p>
        </w:tc>
        <w:tc>
          <w:tcPr>
            <w:tcW w:w="7230" w:type="dxa"/>
            <w:tcBorders>
              <w:top w:val="single" w:sz="4" w:space="0" w:color="7F7F7F"/>
              <w:left w:val="single" w:sz="4" w:space="0" w:color="7F7F7F"/>
              <w:bottom w:val="single" w:sz="4" w:space="0" w:color="7F7F7F"/>
              <w:right w:val="nil"/>
            </w:tcBorders>
            <w:vAlign w:val="center"/>
          </w:tcPr>
          <w:p w14:paraId="256582DE" w14:textId="77777777" w:rsidR="00246D6F" w:rsidRPr="006642AB" w:rsidRDefault="00D262B2" w:rsidP="00DD411A">
            <w:pPr>
              <w:widowControl w:val="0"/>
              <w:spacing w:after="0" w:line="240" w:lineRule="auto"/>
              <w:rPr>
                <w:rFonts w:ascii="Times New Roman" w:eastAsia="Times New Roman" w:hAnsi="Times New Roman" w:cs="Times New Roman"/>
                <w:b w:val="0"/>
                <w:color w:val="auto"/>
                <w:lang w:eastAsia="pt-BR"/>
              </w:rPr>
            </w:pPr>
            <w:r>
              <w:rPr>
                <w:rFonts w:ascii="Times New Roman" w:eastAsia="Times New Roman" w:hAnsi="Times New Roman" w:cs="Times New Roman"/>
                <w:b w:val="0"/>
                <w:color w:val="auto"/>
                <w:lang w:eastAsia="pt-BR"/>
              </w:rPr>
              <w:t>Protocolos SICCAU</w:t>
            </w:r>
            <w:r w:rsidR="00F05C35">
              <w:rPr>
                <w:rFonts w:ascii="Times New Roman" w:eastAsia="Times New Roman" w:hAnsi="Times New Roman" w:cs="Times New Roman"/>
                <w:b w:val="0"/>
                <w:color w:val="auto"/>
                <w:lang w:eastAsia="pt-BR"/>
              </w:rPr>
              <w:t xml:space="preserve"> nº </w:t>
            </w:r>
            <w:r w:rsidR="00F25F1F" w:rsidRPr="00F25F1F">
              <w:rPr>
                <w:rFonts w:ascii="Times New Roman" w:eastAsia="Times New Roman" w:hAnsi="Times New Roman" w:cs="Times New Roman"/>
                <w:b w:val="0"/>
                <w:color w:val="auto"/>
                <w:lang w:eastAsia="pt-BR"/>
              </w:rPr>
              <w:t xml:space="preserve">1439164 </w:t>
            </w:r>
            <w:r w:rsidR="00BB3128">
              <w:rPr>
                <w:rFonts w:ascii="Times New Roman" w:eastAsia="Times New Roman" w:hAnsi="Times New Roman" w:cs="Times New Roman"/>
                <w:b w:val="0"/>
                <w:color w:val="auto"/>
                <w:lang w:eastAsia="pt-BR"/>
              </w:rPr>
              <w:t>/2022</w:t>
            </w:r>
            <w:r w:rsidR="00F25F1F">
              <w:rPr>
                <w:rFonts w:ascii="Times New Roman" w:eastAsia="Times New Roman" w:hAnsi="Times New Roman" w:cs="Times New Roman"/>
                <w:b w:val="0"/>
                <w:color w:val="auto"/>
                <w:lang w:eastAsia="pt-BR"/>
              </w:rPr>
              <w:t xml:space="preserve"> e </w:t>
            </w:r>
            <w:r w:rsidR="00F25F1F" w:rsidRPr="00F25F1F">
              <w:rPr>
                <w:rFonts w:ascii="Times New Roman" w:eastAsia="Times New Roman" w:hAnsi="Times New Roman" w:cs="Times New Roman"/>
                <w:b w:val="0"/>
                <w:color w:val="auto"/>
                <w:lang w:eastAsia="pt-BR"/>
              </w:rPr>
              <w:t>1456418</w:t>
            </w:r>
            <w:r w:rsidR="00F25F1F">
              <w:rPr>
                <w:rFonts w:ascii="Times New Roman" w:eastAsia="Times New Roman" w:hAnsi="Times New Roman" w:cs="Times New Roman"/>
                <w:b w:val="0"/>
                <w:color w:val="auto"/>
                <w:lang w:eastAsia="pt-BR"/>
              </w:rPr>
              <w:t>/2022</w:t>
            </w:r>
          </w:p>
        </w:tc>
      </w:tr>
      <w:tr w:rsidR="00246D6F" w:rsidRPr="00D35C2F" w14:paraId="4827A2DF" w14:textId="77777777" w:rsidTr="00023F78">
        <w:trPr>
          <w:cantSplit/>
          <w:trHeight w:val="283"/>
          <w:jc w:val="center"/>
        </w:trPr>
        <w:tc>
          <w:tcPr>
            <w:tcW w:w="1766" w:type="dxa"/>
            <w:tcBorders>
              <w:top w:val="single" w:sz="4" w:space="0" w:color="7F7F7F"/>
              <w:left w:val="nil"/>
              <w:bottom w:val="single" w:sz="4" w:space="0" w:color="7F7F7F"/>
              <w:right w:val="single" w:sz="4" w:space="0" w:color="7F7F7F"/>
            </w:tcBorders>
            <w:shd w:val="clear" w:color="auto" w:fill="F2F2F2"/>
            <w:vAlign w:val="center"/>
            <w:hideMark/>
          </w:tcPr>
          <w:p w14:paraId="1D80566A" w14:textId="77777777" w:rsidR="00246D6F" w:rsidRPr="00D35C2F" w:rsidRDefault="00246D6F" w:rsidP="00246D6F">
            <w:pPr>
              <w:spacing w:after="0" w:line="240" w:lineRule="auto"/>
              <w:outlineLvl w:val="4"/>
              <w:rPr>
                <w:rFonts w:ascii="Times New Roman" w:eastAsia="Times New Roman" w:hAnsi="Times New Roman" w:cs="Times New Roman"/>
                <w:b w:val="0"/>
                <w:color w:val="auto"/>
                <w:lang w:eastAsia="pt-BR"/>
              </w:rPr>
            </w:pPr>
            <w:r w:rsidRPr="00D35C2F">
              <w:rPr>
                <w:rFonts w:ascii="Times New Roman" w:eastAsia="Times New Roman" w:hAnsi="Times New Roman" w:cs="Times New Roman"/>
                <w:b w:val="0"/>
                <w:color w:val="auto"/>
                <w:lang w:eastAsia="pt-BR"/>
              </w:rPr>
              <w:t>INTERESSADO</w:t>
            </w:r>
          </w:p>
        </w:tc>
        <w:tc>
          <w:tcPr>
            <w:tcW w:w="7230" w:type="dxa"/>
            <w:tcBorders>
              <w:top w:val="single" w:sz="4" w:space="0" w:color="7F7F7F"/>
              <w:left w:val="single" w:sz="4" w:space="0" w:color="7F7F7F"/>
              <w:bottom w:val="single" w:sz="4" w:space="0" w:color="7F7F7F"/>
              <w:right w:val="nil"/>
            </w:tcBorders>
            <w:vAlign w:val="center"/>
          </w:tcPr>
          <w:p w14:paraId="5F7FE2AB" w14:textId="77777777" w:rsidR="00246D6F" w:rsidRPr="00246D6F" w:rsidRDefault="00DD411A" w:rsidP="00A93C20">
            <w:pPr>
              <w:widowControl w:val="0"/>
              <w:spacing w:after="0" w:line="240" w:lineRule="auto"/>
              <w:rPr>
                <w:rFonts w:ascii="Times New Roman" w:eastAsia="Times New Roman" w:hAnsi="Times New Roman" w:cs="Times New Roman"/>
                <w:b w:val="0"/>
                <w:bCs/>
                <w:color w:val="auto"/>
                <w:lang w:eastAsia="pt-BR"/>
              </w:rPr>
            </w:pPr>
            <w:r>
              <w:rPr>
                <w:rFonts w:ascii="Times New Roman" w:eastAsia="Cambria" w:hAnsi="Times New Roman" w:cs="Times New Roman"/>
                <w:b w:val="0"/>
                <w:color w:val="auto"/>
                <w:lang w:eastAsia="pt-BR"/>
              </w:rPr>
              <w:t>Presidência do</w:t>
            </w:r>
            <w:r w:rsidR="00A93C20">
              <w:rPr>
                <w:rFonts w:ascii="Times New Roman" w:eastAsia="Cambria" w:hAnsi="Times New Roman" w:cs="Times New Roman"/>
                <w:b w:val="0"/>
                <w:color w:val="auto"/>
                <w:lang w:eastAsia="pt-BR"/>
              </w:rPr>
              <w:t xml:space="preserve"> </w:t>
            </w:r>
            <w:r w:rsidR="001B6991">
              <w:rPr>
                <w:rFonts w:ascii="Times New Roman" w:eastAsia="Cambria" w:hAnsi="Times New Roman" w:cs="Times New Roman"/>
                <w:b w:val="0"/>
                <w:color w:val="auto"/>
                <w:lang w:eastAsia="pt-BR"/>
              </w:rPr>
              <w:t>CAU/BR</w:t>
            </w:r>
          </w:p>
        </w:tc>
      </w:tr>
      <w:tr w:rsidR="00246D6F" w:rsidRPr="00D35C2F" w14:paraId="369FA7C2" w14:textId="77777777" w:rsidTr="00023F78">
        <w:trPr>
          <w:cantSplit/>
          <w:trHeight w:val="283"/>
          <w:jc w:val="center"/>
        </w:trPr>
        <w:tc>
          <w:tcPr>
            <w:tcW w:w="1766" w:type="dxa"/>
            <w:tcBorders>
              <w:top w:val="single" w:sz="4" w:space="0" w:color="7F7F7F"/>
              <w:left w:val="nil"/>
              <w:bottom w:val="single" w:sz="4" w:space="0" w:color="7F7F7F"/>
              <w:right w:val="single" w:sz="4" w:space="0" w:color="7F7F7F"/>
            </w:tcBorders>
            <w:shd w:val="clear" w:color="auto" w:fill="F2F2F2"/>
            <w:vAlign w:val="center"/>
            <w:hideMark/>
          </w:tcPr>
          <w:p w14:paraId="33A01C4E" w14:textId="77777777" w:rsidR="00246D6F" w:rsidRPr="00D35C2F" w:rsidRDefault="00246D6F" w:rsidP="00246D6F">
            <w:pPr>
              <w:spacing w:after="0" w:line="240" w:lineRule="auto"/>
              <w:rPr>
                <w:rFonts w:ascii="Times New Roman" w:eastAsia="Times New Roman" w:hAnsi="Times New Roman" w:cs="Times New Roman"/>
                <w:b w:val="0"/>
                <w:color w:val="auto"/>
                <w:lang w:eastAsia="pt-BR"/>
              </w:rPr>
            </w:pPr>
            <w:r w:rsidRPr="00D35C2F">
              <w:rPr>
                <w:rFonts w:ascii="Times New Roman" w:eastAsia="Times New Roman" w:hAnsi="Times New Roman" w:cs="Times New Roman"/>
                <w:b w:val="0"/>
                <w:color w:val="auto"/>
                <w:lang w:eastAsia="pt-BR"/>
              </w:rPr>
              <w:t>ASSUNTO</w:t>
            </w:r>
          </w:p>
        </w:tc>
        <w:tc>
          <w:tcPr>
            <w:tcW w:w="7230" w:type="dxa"/>
            <w:tcBorders>
              <w:top w:val="single" w:sz="4" w:space="0" w:color="7F7F7F"/>
              <w:left w:val="single" w:sz="4" w:space="0" w:color="7F7F7F"/>
              <w:bottom w:val="single" w:sz="4" w:space="0" w:color="7F7F7F"/>
              <w:right w:val="nil"/>
            </w:tcBorders>
            <w:vAlign w:val="center"/>
          </w:tcPr>
          <w:p w14:paraId="206AA744" w14:textId="77777777" w:rsidR="00246D6F" w:rsidRPr="006642AB" w:rsidRDefault="00F25F1F" w:rsidP="00F25F1F">
            <w:pPr>
              <w:widowControl w:val="0"/>
              <w:spacing w:after="0" w:line="240" w:lineRule="auto"/>
              <w:jc w:val="both"/>
              <w:rPr>
                <w:rFonts w:ascii="Times New Roman" w:eastAsia="Times New Roman" w:hAnsi="Times New Roman" w:cs="Times New Roman"/>
                <w:b w:val="0"/>
                <w:bCs/>
                <w:color w:val="auto"/>
                <w:lang w:eastAsia="pt-BR"/>
              </w:rPr>
            </w:pPr>
            <w:r>
              <w:rPr>
                <w:rFonts w:ascii="Times New Roman" w:eastAsia="Times New Roman" w:hAnsi="Times New Roman" w:cs="Times New Roman"/>
                <w:b w:val="0"/>
                <w:bCs/>
                <w:color w:val="auto"/>
                <w:lang w:eastAsia="pt-BR"/>
              </w:rPr>
              <w:t xml:space="preserve">Resposta aos questionamentos do </w:t>
            </w:r>
            <w:r w:rsidRPr="00F25F1F">
              <w:rPr>
                <w:rFonts w:ascii="Times New Roman" w:eastAsia="Cambria" w:hAnsi="Times New Roman" w:cs="Times New Roman"/>
                <w:b w:val="0"/>
                <w:color w:val="auto"/>
                <w:lang w:eastAsia="pt-BR"/>
              </w:rPr>
              <w:t>Grupo de Trabalho para o estudo sobre os impactos e implantações da Resolução n° 198, de 2020</w:t>
            </w:r>
          </w:p>
        </w:tc>
      </w:tr>
    </w:tbl>
    <w:p w14:paraId="25F37EF7" w14:textId="77777777" w:rsidR="00FD7F22" w:rsidRPr="00FD7F22" w:rsidRDefault="00FD7F22" w:rsidP="00FD7F22">
      <w:pPr>
        <w:pBdr>
          <w:top w:val="single" w:sz="8" w:space="1" w:color="7F7F7F"/>
          <w:bottom w:val="single" w:sz="8" w:space="1" w:color="7F7F7F"/>
        </w:pBdr>
        <w:shd w:val="clear" w:color="auto" w:fill="F2F2F2"/>
        <w:spacing w:after="0" w:line="240" w:lineRule="auto"/>
        <w:jc w:val="center"/>
        <w:rPr>
          <w:rFonts w:ascii="Times New Roman" w:eastAsia="Cambria" w:hAnsi="Times New Roman" w:cs="Times New Roman"/>
          <w:b w:val="0"/>
          <w:smallCaps/>
          <w:color w:val="auto"/>
          <w:lang w:eastAsia="pt-BR"/>
        </w:rPr>
      </w:pPr>
      <w:r w:rsidRPr="00FD7F22">
        <w:rPr>
          <w:rFonts w:ascii="Times New Roman" w:eastAsia="Cambria" w:hAnsi="Times New Roman" w:cs="Times New Roman"/>
          <w:b w:val="0"/>
          <w:smallCaps/>
          <w:color w:val="auto"/>
          <w:lang w:eastAsia="pt-BR"/>
        </w:rPr>
        <w:t xml:space="preserve">DELIBERAÇÃO Nº </w:t>
      </w:r>
      <w:r w:rsidR="00844736">
        <w:rPr>
          <w:rFonts w:ascii="Times New Roman" w:eastAsia="Cambria" w:hAnsi="Times New Roman" w:cs="Times New Roman"/>
          <w:b w:val="0"/>
          <w:smallCaps/>
          <w:color w:val="auto"/>
          <w:lang w:eastAsia="pt-BR"/>
        </w:rPr>
        <w:t>00</w:t>
      </w:r>
      <w:r w:rsidR="00D262B2">
        <w:rPr>
          <w:rFonts w:ascii="Times New Roman" w:eastAsia="Cambria" w:hAnsi="Times New Roman" w:cs="Times New Roman"/>
          <w:b w:val="0"/>
          <w:smallCaps/>
          <w:color w:val="auto"/>
          <w:lang w:eastAsia="pt-BR"/>
        </w:rPr>
        <w:t>9</w:t>
      </w:r>
      <w:r w:rsidRPr="00FD7F22">
        <w:rPr>
          <w:rFonts w:ascii="Times New Roman" w:eastAsia="Cambria" w:hAnsi="Times New Roman" w:cs="Times New Roman"/>
          <w:b w:val="0"/>
          <w:smallCaps/>
          <w:color w:val="auto"/>
          <w:lang w:eastAsia="pt-BR"/>
        </w:rPr>
        <w:t>/</w:t>
      </w:r>
      <w:r>
        <w:rPr>
          <w:rFonts w:ascii="Times New Roman" w:eastAsia="Cambria" w:hAnsi="Times New Roman" w:cs="Times New Roman"/>
          <w:b w:val="0"/>
          <w:smallCaps/>
          <w:color w:val="auto"/>
          <w:lang w:eastAsia="pt-BR"/>
        </w:rPr>
        <w:t>202</w:t>
      </w:r>
      <w:r w:rsidR="00115654">
        <w:rPr>
          <w:rFonts w:ascii="Times New Roman" w:eastAsia="Cambria" w:hAnsi="Times New Roman" w:cs="Times New Roman"/>
          <w:b w:val="0"/>
          <w:smallCaps/>
          <w:color w:val="auto"/>
          <w:lang w:eastAsia="pt-BR"/>
        </w:rPr>
        <w:t>2</w:t>
      </w:r>
      <w:r w:rsidRPr="00FD7F22">
        <w:rPr>
          <w:rFonts w:ascii="Times New Roman" w:eastAsia="Cambria" w:hAnsi="Times New Roman" w:cs="Times New Roman"/>
          <w:b w:val="0"/>
          <w:smallCaps/>
          <w:color w:val="auto"/>
          <w:lang w:eastAsia="pt-BR"/>
        </w:rPr>
        <w:t xml:space="preserve"> – </w:t>
      </w:r>
      <w:r>
        <w:rPr>
          <w:rFonts w:ascii="Times New Roman" w:eastAsia="Cambria" w:hAnsi="Times New Roman" w:cs="Times New Roman"/>
          <w:b w:val="0"/>
          <w:smallCaps/>
          <w:color w:val="auto"/>
          <w:lang w:eastAsia="pt-BR"/>
        </w:rPr>
        <w:t>CEP</w:t>
      </w:r>
      <w:r w:rsidRPr="00FD7F22">
        <w:rPr>
          <w:rFonts w:ascii="Times New Roman" w:eastAsia="Cambria" w:hAnsi="Times New Roman" w:cs="Times New Roman"/>
          <w:b w:val="0"/>
          <w:smallCaps/>
          <w:color w:val="auto"/>
          <w:lang w:eastAsia="pt-BR"/>
        </w:rPr>
        <w:t xml:space="preserve"> – CAU/BR</w:t>
      </w:r>
    </w:p>
    <w:p w14:paraId="095A9A22" w14:textId="77777777" w:rsidR="00FD7F22" w:rsidRDefault="00FD7F22" w:rsidP="00784E39">
      <w:pPr>
        <w:spacing w:after="0" w:line="240" w:lineRule="auto"/>
        <w:jc w:val="both"/>
        <w:rPr>
          <w:rFonts w:ascii="Times New Roman" w:eastAsia="Cambria" w:hAnsi="Times New Roman" w:cs="Times New Roman"/>
          <w:b w:val="0"/>
          <w:color w:val="auto"/>
          <w:lang w:eastAsia="pt-BR"/>
        </w:rPr>
      </w:pPr>
    </w:p>
    <w:p w14:paraId="73FAFFEB" w14:textId="77777777" w:rsidR="008A4CD8" w:rsidRPr="00C15C1C" w:rsidRDefault="008A4CD8" w:rsidP="008A4CD8">
      <w:pPr>
        <w:spacing w:after="0" w:line="240" w:lineRule="auto"/>
        <w:jc w:val="both"/>
        <w:rPr>
          <w:rFonts w:ascii="Times New Roman" w:eastAsia="Cambria" w:hAnsi="Times New Roman" w:cs="Times New Roman"/>
          <w:b w:val="0"/>
          <w:color w:val="auto"/>
          <w:lang w:eastAsia="pt-BR"/>
        </w:rPr>
      </w:pPr>
      <w:r w:rsidRPr="00C15C1C">
        <w:rPr>
          <w:rFonts w:ascii="Times New Roman" w:eastAsia="Cambria" w:hAnsi="Times New Roman" w:cs="Times New Roman"/>
          <w:b w:val="0"/>
          <w:color w:val="auto"/>
          <w:lang w:eastAsia="pt-BR"/>
        </w:rPr>
        <w:t xml:space="preserve">A COMISSÃO DE EXERCÍCIO </w:t>
      </w:r>
      <w:r w:rsidRPr="00F22166">
        <w:rPr>
          <w:rFonts w:ascii="Times New Roman" w:eastAsia="Cambria" w:hAnsi="Times New Roman" w:cs="Times New Roman"/>
          <w:b w:val="0"/>
          <w:color w:val="auto"/>
          <w:lang w:eastAsia="pt-BR"/>
        </w:rPr>
        <w:t>PROFISSIONAL – CEP</w:t>
      </w:r>
      <w:r w:rsidRPr="00F22166">
        <w:rPr>
          <w:rFonts w:ascii="Times New Roman" w:eastAsia="Cambria" w:hAnsi="Times New Roman" w:cs="Times New Roman"/>
          <w:smallCaps/>
          <w:color w:val="auto"/>
          <w:lang w:eastAsia="pt-BR"/>
        </w:rPr>
        <w:t>-</w:t>
      </w:r>
      <w:r w:rsidRPr="00F22166">
        <w:rPr>
          <w:rFonts w:ascii="Times New Roman" w:eastAsia="Cambria" w:hAnsi="Times New Roman" w:cs="Times New Roman"/>
          <w:b w:val="0"/>
          <w:smallCaps/>
          <w:color w:val="auto"/>
          <w:lang w:eastAsia="pt-BR"/>
        </w:rPr>
        <w:t>CAU/BR</w:t>
      </w:r>
      <w:r w:rsidRPr="00F22166">
        <w:rPr>
          <w:rFonts w:ascii="Times New Roman" w:eastAsia="Cambria" w:hAnsi="Times New Roman" w:cs="Times New Roman"/>
          <w:b w:val="0"/>
          <w:color w:val="auto"/>
          <w:lang w:eastAsia="pt-BR"/>
        </w:rPr>
        <w:t xml:space="preserve">, reunida ordinariamente </w:t>
      </w:r>
      <w:r w:rsidRPr="001670D6">
        <w:rPr>
          <w:rFonts w:ascii="Times New Roman" w:eastAsia="Times New Roman" w:hAnsi="Times New Roman" w:cs="Times New Roman"/>
          <w:b w:val="0"/>
          <w:bCs/>
          <w:lang w:eastAsia="pt-BR"/>
        </w:rPr>
        <w:t>por meio de reunião híbrida</w:t>
      </w:r>
      <w:r w:rsidRPr="001670D6">
        <w:rPr>
          <w:rFonts w:ascii="Times New Roman" w:eastAsia="Cambria" w:hAnsi="Times New Roman" w:cs="Times New Roman"/>
          <w:b w:val="0"/>
          <w:color w:val="auto"/>
          <w:lang w:eastAsia="pt-BR"/>
        </w:rPr>
        <w:t>, na sede do CAU/BR, nos dias 10 e 11 de março de 2022, no uso das competências que lhe conferem os artigos 97 e 101 do Regimento Interno do CAU/BR, após análise do assunto em epígrafe, e</w:t>
      </w:r>
    </w:p>
    <w:p w14:paraId="3607A649" w14:textId="2A0B2C51" w:rsidR="00F25F1F" w:rsidRPr="006432FD" w:rsidRDefault="00F25F1F" w:rsidP="00F25F1F">
      <w:pPr>
        <w:spacing w:before="120" w:after="120" w:line="240" w:lineRule="auto"/>
        <w:jc w:val="both"/>
        <w:rPr>
          <w:rFonts w:ascii="Times New Roman" w:eastAsia="Cambria" w:hAnsi="Times New Roman" w:cs="Times New Roman"/>
          <w:b w:val="0"/>
          <w:color w:val="auto"/>
          <w:lang w:eastAsia="pt-BR"/>
        </w:rPr>
      </w:pPr>
      <w:r w:rsidRPr="006432FD">
        <w:rPr>
          <w:rFonts w:ascii="Times New Roman" w:eastAsia="Cambria" w:hAnsi="Times New Roman" w:cs="Times New Roman"/>
          <w:b w:val="0"/>
          <w:color w:val="auto"/>
          <w:lang w:eastAsia="pt-BR"/>
        </w:rPr>
        <w:t xml:space="preserve">Considerando a Portaria Presidencial nº 375, de 24 de setembro de 2021 que </w:t>
      </w:r>
      <w:r w:rsidRPr="006432FD">
        <w:rPr>
          <w:rFonts w:ascii="Times New Roman" w:eastAsia="Cambria" w:hAnsi="Times New Roman" w:cs="Times New Roman"/>
          <w:b w:val="0"/>
          <w:bCs/>
          <w:color w:val="auto"/>
          <w:lang w:eastAsia="pt-BR"/>
        </w:rPr>
        <w:t xml:space="preserve">criou o Grupo de Trabalho para o estudo sobre </w:t>
      </w:r>
      <w:r w:rsidR="002465F2" w:rsidRPr="006432FD">
        <w:rPr>
          <w:rFonts w:ascii="Times New Roman" w:eastAsia="Cambria" w:hAnsi="Times New Roman" w:cs="Times New Roman"/>
          <w:b w:val="0"/>
          <w:bCs/>
          <w:color w:val="auto"/>
          <w:lang w:eastAsia="pt-BR"/>
        </w:rPr>
        <w:t>os impactos</w:t>
      </w:r>
      <w:r w:rsidRPr="006432FD">
        <w:rPr>
          <w:rFonts w:ascii="Times New Roman" w:eastAsia="Cambria" w:hAnsi="Times New Roman" w:cs="Times New Roman"/>
          <w:b w:val="0"/>
          <w:bCs/>
          <w:color w:val="auto"/>
          <w:lang w:eastAsia="pt-BR"/>
        </w:rPr>
        <w:t xml:space="preserve"> e implantações da Resolução n° 198, de 2020</w:t>
      </w:r>
      <w:r w:rsidR="006432FD">
        <w:rPr>
          <w:rFonts w:ascii="Times New Roman" w:eastAsia="Cambria" w:hAnsi="Times New Roman" w:cs="Times New Roman"/>
          <w:b w:val="0"/>
          <w:bCs/>
          <w:color w:val="auto"/>
          <w:lang w:eastAsia="pt-BR"/>
        </w:rPr>
        <w:t>;</w:t>
      </w:r>
    </w:p>
    <w:p w14:paraId="5E8303FA" w14:textId="77777777" w:rsidR="00F25F1F" w:rsidRPr="00F25F1F" w:rsidRDefault="001B6991" w:rsidP="00F25F1F">
      <w:pPr>
        <w:spacing w:before="120" w:after="120" w:line="240" w:lineRule="auto"/>
        <w:jc w:val="both"/>
        <w:rPr>
          <w:rFonts w:ascii="Times New Roman" w:eastAsia="Cambria" w:hAnsi="Times New Roman" w:cs="Times New Roman"/>
          <w:b w:val="0"/>
          <w:color w:val="auto"/>
          <w:lang w:eastAsia="pt-BR"/>
        </w:rPr>
      </w:pPr>
      <w:bookmarkStart w:id="0" w:name="_Hlk62818105"/>
      <w:r w:rsidRPr="00F25F1F">
        <w:rPr>
          <w:rFonts w:ascii="Times New Roman" w:eastAsia="Cambria" w:hAnsi="Times New Roman" w:cs="Times New Roman"/>
          <w:b w:val="0"/>
          <w:color w:val="auto"/>
          <w:lang w:eastAsia="pt-BR"/>
        </w:rPr>
        <w:t>Considerando</w:t>
      </w:r>
      <w:r w:rsidR="00F25F1F" w:rsidRPr="00F25F1F">
        <w:rPr>
          <w:rFonts w:ascii="Times New Roman" w:eastAsia="Cambria" w:hAnsi="Times New Roman" w:cs="Times New Roman"/>
          <w:b w:val="0"/>
          <w:color w:val="auto"/>
          <w:lang w:eastAsia="pt-BR"/>
        </w:rPr>
        <w:t xml:space="preserve"> o inciso VI, art. 101 do Regimento Interno do CAU/BR que dispõe que é competência da CEP-CAU/BR propor, apreciar e deliberar sobre questionamentos a atos já normatizados pelo CAU/BR referentes a fiscalização;</w:t>
      </w:r>
    </w:p>
    <w:p w14:paraId="633C7645" w14:textId="77777777" w:rsidR="00F25F1F" w:rsidRPr="00F25F1F" w:rsidRDefault="00F25F1F" w:rsidP="00F25F1F">
      <w:pPr>
        <w:spacing w:before="120" w:after="120" w:line="240" w:lineRule="auto"/>
        <w:jc w:val="both"/>
        <w:rPr>
          <w:rFonts w:ascii="Times New Roman" w:eastAsia="Cambria" w:hAnsi="Times New Roman" w:cs="Times New Roman"/>
          <w:b w:val="0"/>
          <w:color w:val="auto"/>
          <w:lang w:eastAsia="pt-BR"/>
        </w:rPr>
      </w:pPr>
      <w:r w:rsidRPr="00F25F1F">
        <w:rPr>
          <w:rFonts w:ascii="Times New Roman" w:eastAsia="Cambria" w:hAnsi="Times New Roman" w:cs="Times New Roman"/>
          <w:b w:val="0"/>
          <w:color w:val="auto"/>
          <w:lang w:eastAsia="pt-BR"/>
        </w:rPr>
        <w:t>Considerando o Memo. nº 001/2022/ CTF-CAU/BR que encaminha sugestão de resposta aos os questionamentos dispostos nos memorandos nº 004/2021 e nº 005/2022, encaminhados pelo Grupo de Trabalho para o estudo sobre os impactos e implantações da Resolução n° 198, de 2020;</w:t>
      </w:r>
    </w:p>
    <w:p w14:paraId="219216DA" w14:textId="77777777" w:rsidR="00816104" w:rsidRPr="00F25F1F" w:rsidRDefault="00F25F1F" w:rsidP="00F25F1F">
      <w:pPr>
        <w:spacing w:before="120" w:after="120" w:line="240" w:lineRule="auto"/>
        <w:jc w:val="both"/>
        <w:rPr>
          <w:rFonts w:ascii="Times New Roman" w:eastAsia="Cambria" w:hAnsi="Times New Roman" w:cs="Times New Roman"/>
          <w:b w:val="0"/>
          <w:color w:val="auto"/>
          <w:lang w:eastAsia="pt-BR"/>
        </w:rPr>
      </w:pPr>
      <w:r w:rsidRPr="00F25F1F">
        <w:rPr>
          <w:rFonts w:ascii="Times New Roman" w:eastAsia="Cambria" w:hAnsi="Times New Roman" w:cs="Times New Roman"/>
          <w:b w:val="0"/>
          <w:color w:val="auto"/>
          <w:lang w:eastAsia="pt-BR"/>
        </w:rPr>
        <w:t>Considerando a participação dos membros da CEP-CAU/BR na 14ª Reunião Ordinária da CTF-CAU/BR, em 7 de fevereiro de 2022, para análise dos temas em questão;</w:t>
      </w:r>
    </w:p>
    <w:bookmarkEnd w:id="0"/>
    <w:p w14:paraId="7C835E3E" w14:textId="77777777" w:rsidR="00DF08CA" w:rsidRPr="00DF08CA" w:rsidRDefault="00DF08CA" w:rsidP="001B6991">
      <w:pPr>
        <w:spacing w:after="0" w:line="240" w:lineRule="auto"/>
        <w:jc w:val="both"/>
        <w:rPr>
          <w:rFonts w:ascii="Times New Roman" w:eastAsia="Times New Roman" w:hAnsi="Times New Roman" w:cs="Times New Roman"/>
          <w:color w:val="auto"/>
          <w:lang w:eastAsia="pt-BR"/>
        </w:rPr>
      </w:pPr>
      <w:r w:rsidRPr="00DF08CA">
        <w:rPr>
          <w:rFonts w:ascii="Times New Roman" w:eastAsia="Times New Roman" w:hAnsi="Times New Roman" w:cs="Times New Roman"/>
          <w:color w:val="auto"/>
          <w:lang w:eastAsia="pt-BR"/>
        </w:rPr>
        <w:t>DELIBERA:</w:t>
      </w:r>
    </w:p>
    <w:p w14:paraId="56C36170" w14:textId="77777777" w:rsidR="00DF08CA" w:rsidRPr="00DF08CA" w:rsidRDefault="00DF08CA" w:rsidP="001B6991">
      <w:pPr>
        <w:spacing w:after="0" w:line="240" w:lineRule="auto"/>
        <w:jc w:val="both"/>
        <w:rPr>
          <w:rFonts w:ascii="Times New Roman" w:eastAsia="Times New Roman" w:hAnsi="Times New Roman" w:cs="Times New Roman"/>
          <w:b w:val="0"/>
          <w:color w:val="auto"/>
          <w:lang w:eastAsia="pt-BR"/>
        </w:rPr>
      </w:pPr>
    </w:p>
    <w:p w14:paraId="207DFBB4" w14:textId="4E23B309" w:rsidR="00F25F1F" w:rsidRDefault="00DF08CA" w:rsidP="00EF54F0">
      <w:pPr>
        <w:spacing w:after="0" w:line="240" w:lineRule="auto"/>
        <w:jc w:val="both"/>
        <w:rPr>
          <w:rFonts w:ascii="Times New Roman" w:eastAsia="Cambria" w:hAnsi="Times New Roman" w:cs="Times New Roman"/>
          <w:b w:val="0"/>
          <w:color w:val="auto"/>
          <w:lang w:eastAsia="pt-BR"/>
        </w:rPr>
      </w:pPr>
      <w:r w:rsidRPr="00DF08CA">
        <w:rPr>
          <w:rFonts w:ascii="Times New Roman" w:eastAsia="Times New Roman" w:hAnsi="Times New Roman" w:cs="Times New Roman"/>
          <w:b w:val="0"/>
          <w:color w:val="auto"/>
          <w:lang w:eastAsia="pt-BR"/>
        </w:rPr>
        <w:t>1</w:t>
      </w:r>
      <w:r w:rsidR="007A4C8A">
        <w:rPr>
          <w:rFonts w:ascii="Times New Roman" w:eastAsia="Times New Roman" w:hAnsi="Times New Roman" w:cs="Times New Roman"/>
          <w:b w:val="0"/>
          <w:color w:val="auto"/>
          <w:lang w:eastAsia="pt-BR"/>
        </w:rPr>
        <w:t>-</w:t>
      </w:r>
      <w:r w:rsidR="00F25F1F">
        <w:rPr>
          <w:rFonts w:ascii="Times New Roman" w:eastAsia="Times New Roman" w:hAnsi="Times New Roman" w:cs="Times New Roman"/>
          <w:b w:val="0"/>
          <w:color w:val="auto"/>
          <w:lang w:eastAsia="pt-BR"/>
        </w:rPr>
        <w:t>Aprovar as</w:t>
      </w:r>
      <w:r w:rsidRPr="00DF08CA">
        <w:rPr>
          <w:rFonts w:ascii="Times New Roman" w:eastAsia="Times New Roman" w:hAnsi="Times New Roman" w:cs="Times New Roman"/>
          <w:b w:val="0"/>
          <w:color w:val="auto"/>
          <w:lang w:eastAsia="pt-BR"/>
        </w:rPr>
        <w:t xml:space="preserve"> </w:t>
      </w:r>
      <w:r w:rsidR="00F25F1F" w:rsidRPr="00F25F1F">
        <w:rPr>
          <w:rFonts w:ascii="Times New Roman" w:eastAsia="Cambria" w:hAnsi="Times New Roman" w:cs="Times New Roman"/>
          <w:b w:val="0"/>
          <w:color w:val="auto"/>
          <w:lang w:eastAsia="pt-BR"/>
        </w:rPr>
        <w:t>resposta</w:t>
      </w:r>
      <w:r w:rsidR="00F25F1F">
        <w:rPr>
          <w:rFonts w:ascii="Times New Roman" w:eastAsia="Cambria" w:hAnsi="Times New Roman" w:cs="Times New Roman"/>
          <w:b w:val="0"/>
          <w:color w:val="auto"/>
          <w:lang w:eastAsia="pt-BR"/>
        </w:rPr>
        <w:t>s</w:t>
      </w:r>
      <w:r w:rsidR="00391B49">
        <w:rPr>
          <w:rFonts w:ascii="Times New Roman" w:eastAsia="Cambria" w:hAnsi="Times New Roman" w:cs="Times New Roman"/>
          <w:b w:val="0"/>
          <w:color w:val="auto"/>
          <w:lang w:eastAsia="pt-BR"/>
        </w:rPr>
        <w:t xml:space="preserve"> aos </w:t>
      </w:r>
      <w:r w:rsidR="00F25F1F" w:rsidRPr="00F25F1F">
        <w:rPr>
          <w:rFonts w:ascii="Times New Roman" w:eastAsia="Cambria" w:hAnsi="Times New Roman" w:cs="Times New Roman"/>
          <w:b w:val="0"/>
          <w:color w:val="auto"/>
          <w:lang w:eastAsia="pt-BR"/>
        </w:rPr>
        <w:t>questionamentos encaminhados pelo Grupo de Trabalho para o estudo sobre os impactos e implantações da Resolução n° 198, de 2020</w:t>
      </w:r>
      <w:r w:rsidR="00F25F1F">
        <w:rPr>
          <w:rFonts w:ascii="Times New Roman" w:eastAsia="Cambria" w:hAnsi="Times New Roman" w:cs="Times New Roman"/>
          <w:b w:val="0"/>
          <w:color w:val="auto"/>
          <w:lang w:eastAsia="pt-BR"/>
        </w:rPr>
        <w:t>, conforme anexo</w:t>
      </w:r>
      <w:r w:rsidR="00F25F1F" w:rsidRPr="00F25F1F">
        <w:rPr>
          <w:rFonts w:ascii="Times New Roman" w:eastAsia="Cambria" w:hAnsi="Times New Roman" w:cs="Times New Roman"/>
          <w:b w:val="0"/>
          <w:color w:val="auto"/>
          <w:lang w:eastAsia="pt-BR"/>
        </w:rPr>
        <w:t>;</w:t>
      </w:r>
    </w:p>
    <w:p w14:paraId="57C33937" w14:textId="77777777" w:rsidR="007A4C8A" w:rsidRDefault="007A4C8A" w:rsidP="00EF54F0">
      <w:pPr>
        <w:spacing w:after="0" w:line="240" w:lineRule="auto"/>
        <w:jc w:val="both"/>
        <w:rPr>
          <w:rFonts w:ascii="Times New Roman" w:eastAsia="Cambria" w:hAnsi="Times New Roman" w:cs="Times New Roman"/>
          <w:b w:val="0"/>
          <w:color w:val="auto"/>
          <w:lang w:eastAsia="pt-BR"/>
        </w:rPr>
      </w:pPr>
    </w:p>
    <w:p w14:paraId="590BBA91" w14:textId="4C084F90" w:rsidR="007A4C8A" w:rsidRPr="007A4C8A" w:rsidRDefault="007A4C8A" w:rsidP="007A4C8A">
      <w:pPr>
        <w:spacing w:after="0" w:line="240" w:lineRule="auto"/>
        <w:jc w:val="both"/>
        <w:rPr>
          <w:rFonts w:ascii="Times New Roman" w:eastAsia="Cambria" w:hAnsi="Times New Roman" w:cs="Times New Roman"/>
          <w:b w:val="0"/>
          <w:color w:val="auto"/>
          <w:lang w:eastAsia="pt-BR"/>
        </w:rPr>
      </w:pPr>
      <w:r>
        <w:rPr>
          <w:rFonts w:ascii="Times New Roman" w:eastAsia="Cambria" w:hAnsi="Times New Roman" w:cs="Times New Roman"/>
          <w:b w:val="0"/>
          <w:color w:val="auto"/>
          <w:lang w:eastAsia="pt-BR"/>
        </w:rPr>
        <w:t xml:space="preserve">2- Solicitar à </w:t>
      </w:r>
      <w:r w:rsidRPr="007A4C8A">
        <w:rPr>
          <w:rFonts w:ascii="Times New Roman" w:eastAsia="Cambria" w:hAnsi="Times New Roman" w:cs="Times New Roman"/>
          <w:b w:val="0"/>
          <w:color w:val="auto"/>
          <w:lang w:eastAsia="pt-BR"/>
        </w:rPr>
        <w:t>Gerência do CSC</w:t>
      </w:r>
      <w:r>
        <w:rPr>
          <w:rFonts w:ascii="Times New Roman" w:eastAsia="Cambria" w:hAnsi="Times New Roman" w:cs="Times New Roman"/>
          <w:b w:val="0"/>
          <w:color w:val="auto"/>
          <w:lang w:eastAsia="pt-BR"/>
        </w:rPr>
        <w:t xml:space="preserve"> o</w:t>
      </w:r>
      <w:r w:rsidRPr="007A4C8A">
        <w:rPr>
          <w:rFonts w:ascii="Times New Roman" w:eastAsia="Cambria" w:hAnsi="Times New Roman" w:cs="Times New Roman"/>
          <w:b w:val="0"/>
          <w:color w:val="auto"/>
          <w:lang w:eastAsia="pt-BR"/>
        </w:rPr>
        <w:t xml:space="preserve"> cronograma </w:t>
      </w:r>
      <w:r>
        <w:rPr>
          <w:rFonts w:ascii="Times New Roman" w:eastAsia="Cambria" w:hAnsi="Times New Roman" w:cs="Times New Roman"/>
          <w:b w:val="0"/>
          <w:color w:val="auto"/>
          <w:lang w:eastAsia="pt-BR"/>
        </w:rPr>
        <w:t xml:space="preserve">e plano de trabalho </w:t>
      </w:r>
      <w:r w:rsidRPr="007A4C8A">
        <w:rPr>
          <w:rFonts w:ascii="Times New Roman" w:eastAsia="Cambria" w:hAnsi="Times New Roman" w:cs="Times New Roman"/>
          <w:b w:val="0"/>
          <w:color w:val="auto"/>
          <w:lang w:eastAsia="pt-BR"/>
        </w:rPr>
        <w:t>para implantação</w:t>
      </w:r>
      <w:r>
        <w:rPr>
          <w:rFonts w:ascii="Times New Roman" w:eastAsia="Cambria" w:hAnsi="Times New Roman" w:cs="Times New Roman"/>
          <w:b w:val="0"/>
          <w:color w:val="auto"/>
          <w:lang w:eastAsia="pt-BR"/>
        </w:rPr>
        <w:t xml:space="preserve"> no SICCAU</w:t>
      </w:r>
      <w:r w:rsidRPr="007A4C8A">
        <w:rPr>
          <w:rFonts w:ascii="Times New Roman" w:eastAsia="Cambria" w:hAnsi="Times New Roman" w:cs="Times New Roman"/>
          <w:b w:val="0"/>
          <w:color w:val="auto"/>
          <w:lang w:eastAsia="pt-BR"/>
        </w:rPr>
        <w:t xml:space="preserve"> da Resolução CAU/BR nº 198, </w:t>
      </w:r>
      <w:r>
        <w:rPr>
          <w:rFonts w:ascii="Times New Roman" w:eastAsia="Cambria" w:hAnsi="Times New Roman" w:cs="Times New Roman"/>
          <w:b w:val="0"/>
          <w:color w:val="auto"/>
          <w:lang w:eastAsia="pt-BR"/>
        </w:rPr>
        <w:t>de 2020;</w:t>
      </w:r>
    </w:p>
    <w:p w14:paraId="7776E4F1" w14:textId="4A962CFE" w:rsidR="007A4C8A" w:rsidRDefault="007A4C8A" w:rsidP="00EF54F0">
      <w:pPr>
        <w:spacing w:after="0" w:line="240" w:lineRule="auto"/>
        <w:jc w:val="both"/>
        <w:rPr>
          <w:rFonts w:ascii="Times New Roman" w:eastAsia="Cambria" w:hAnsi="Times New Roman" w:cs="Times New Roman"/>
          <w:b w:val="0"/>
          <w:color w:val="auto"/>
          <w:lang w:eastAsia="pt-BR"/>
        </w:rPr>
      </w:pPr>
    </w:p>
    <w:p w14:paraId="26D43FC3" w14:textId="07B692B1" w:rsidR="00A34B04" w:rsidRDefault="007A4C8A" w:rsidP="00D818B5">
      <w:pPr>
        <w:spacing w:after="0" w:line="240"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3</w:t>
      </w:r>
      <w:r w:rsidR="00D818B5">
        <w:rPr>
          <w:rFonts w:ascii="Times New Roman" w:eastAsia="Cambria" w:hAnsi="Times New Roman" w:cs="Times New Roman"/>
          <w:b w:val="0"/>
          <w:color w:val="auto"/>
        </w:rPr>
        <w:t xml:space="preserve"> - </w:t>
      </w:r>
      <w:r w:rsidR="00D818B5" w:rsidRPr="00D818B5">
        <w:rPr>
          <w:rFonts w:ascii="Times New Roman" w:eastAsia="Cambria" w:hAnsi="Times New Roman" w:cs="Times New Roman"/>
          <w:b w:val="0"/>
          <w:color w:val="auto"/>
        </w:rPr>
        <w:t>Encaminhar esta deliberação para verificação e tomada das seguintes providências, observado e cumprido o fluxo e prazos a seguir:</w:t>
      </w:r>
    </w:p>
    <w:p w14:paraId="379EDD7A" w14:textId="77777777" w:rsidR="00F25F1F" w:rsidRPr="000839E3" w:rsidRDefault="00F25F1F" w:rsidP="00D818B5">
      <w:pPr>
        <w:spacing w:after="0" w:line="240" w:lineRule="auto"/>
        <w:jc w:val="both"/>
        <w:rPr>
          <w:rFonts w:ascii="Times New Roman" w:eastAsia="Cambria" w:hAnsi="Times New Roman" w:cs="Times New Roman"/>
          <w:b w:val="0"/>
          <w:color w:val="auto"/>
        </w:rPr>
      </w:pPr>
    </w:p>
    <w:tbl>
      <w:tblPr>
        <w:tblW w:w="87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459"/>
        <w:gridCol w:w="4244"/>
        <w:gridCol w:w="2547"/>
      </w:tblGrid>
      <w:tr w:rsidR="00D818B5" w:rsidRPr="00844736" w14:paraId="6931A42E" w14:textId="77777777" w:rsidTr="00C34C77">
        <w:trPr>
          <w:trHeight w:val="247"/>
        </w:trPr>
        <w:tc>
          <w:tcPr>
            <w:tcW w:w="503" w:type="dxa"/>
            <w:tcBorders>
              <w:top w:val="single" w:sz="4" w:space="0" w:color="auto"/>
              <w:left w:val="single" w:sz="4" w:space="0" w:color="auto"/>
              <w:bottom w:val="single" w:sz="4" w:space="0" w:color="auto"/>
              <w:right w:val="single" w:sz="4" w:space="0" w:color="auto"/>
            </w:tcBorders>
            <w:shd w:val="clear" w:color="auto" w:fill="auto"/>
          </w:tcPr>
          <w:p w14:paraId="64A36FA7" w14:textId="77777777" w:rsidR="00D818B5" w:rsidRPr="00F25F1F" w:rsidRDefault="00D818B5" w:rsidP="00353339">
            <w:pPr>
              <w:spacing w:after="0" w:line="240" w:lineRule="auto"/>
              <w:jc w:val="both"/>
              <w:rPr>
                <w:rFonts w:ascii="Times New Roman" w:hAnsi="Times New Roman"/>
                <w:b w:val="0"/>
                <w:bCs/>
                <w:lang w:eastAsia="pt-BR"/>
              </w:rPr>
            </w:pPr>
          </w:p>
        </w:tc>
        <w:tc>
          <w:tcPr>
            <w:tcW w:w="1459" w:type="dxa"/>
            <w:tcBorders>
              <w:top w:val="single" w:sz="4" w:space="0" w:color="auto"/>
              <w:left w:val="single" w:sz="4" w:space="0" w:color="auto"/>
              <w:bottom w:val="single" w:sz="4" w:space="0" w:color="auto"/>
              <w:right w:val="single" w:sz="4" w:space="0" w:color="auto"/>
            </w:tcBorders>
            <w:shd w:val="clear" w:color="auto" w:fill="auto"/>
            <w:hideMark/>
          </w:tcPr>
          <w:p w14:paraId="6CFF4DCE" w14:textId="77777777" w:rsidR="00D818B5" w:rsidRPr="00F25F1F" w:rsidRDefault="00D818B5" w:rsidP="00353339">
            <w:pPr>
              <w:spacing w:after="0" w:line="240" w:lineRule="auto"/>
              <w:jc w:val="both"/>
              <w:rPr>
                <w:rFonts w:ascii="Times New Roman" w:hAnsi="Times New Roman"/>
                <w:b w:val="0"/>
                <w:bCs/>
                <w:lang w:eastAsia="pt-BR"/>
              </w:rPr>
            </w:pPr>
            <w:r w:rsidRPr="00F25F1F">
              <w:rPr>
                <w:rFonts w:ascii="Times New Roman" w:hAnsi="Times New Roman"/>
                <w:b w:val="0"/>
                <w:bCs/>
                <w:lang w:eastAsia="pt-BR"/>
              </w:rPr>
              <w:t>SETOR</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1958C682" w14:textId="77777777" w:rsidR="00D818B5" w:rsidRPr="00F25F1F" w:rsidRDefault="00D818B5" w:rsidP="00353339">
            <w:pPr>
              <w:spacing w:after="0" w:line="240" w:lineRule="auto"/>
              <w:jc w:val="both"/>
              <w:rPr>
                <w:rFonts w:ascii="Times New Roman" w:hAnsi="Times New Roman"/>
                <w:b w:val="0"/>
                <w:bCs/>
                <w:lang w:eastAsia="pt-BR"/>
              </w:rPr>
            </w:pPr>
            <w:r w:rsidRPr="00F25F1F">
              <w:rPr>
                <w:rFonts w:ascii="Times New Roman" w:hAnsi="Times New Roman"/>
                <w:b w:val="0"/>
                <w:bCs/>
                <w:lang w:eastAsia="pt-BR"/>
              </w:rPr>
              <w:t>DEMANDA</w:t>
            </w: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7DC427A3" w14:textId="77777777" w:rsidR="00D818B5" w:rsidRPr="00F25F1F" w:rsidRDefault="00D818B5" w:rsidP="00353339">
            <w:pPr>
              <w:spacing w:after="0" w:line="240" w:lineRule="auto"/>
              <w:jc w:val="both"/>
              <w:rPr>
                <w:rFonts w:ascii="Times New Roman" w:hAnsi="Times New Roman"/>
                <w:b w:val="0"/>
                <w:bCs/>
                <w:lang w:eastAsia="pt-BR"/>
              </w:rPr>
            </w:pPr>
            <w:r w:rsidRPr="00F25F1F">
              <w:rPr>
                <w:rFonts w:ascii="Times New Roman" w:hAnsi="Times New Roman"/>
                <w:b w:val="0"/>
                <w:bCs/>
                <w:lang w:eastAsia="pt-BR"/>
              </w:rPr>
              <w:t>PRAZO</w:t>
            </w:r>
          </w:p>
        </w:tc>
      </w:tr>
      <w:tr w:rsidR="00D818B5" w:rsidRPr="00844736" w14:paraId="56A88C3E" w14:textId="77777777" w:rsidTr="00C34C77">
        <w:trPr>
          <w:trHeight w:val="392"/>
        </w:trPr>
        <w:tc>
          <w:tcPr>
            <w:tcW w:w="503" w:type="dxa"/>
            <w:tcBorders>
              <w:top w:val="single" w:sz="4" w:space="0" w:color="auto"/>
              <w:left w:val="single" w:sz="4" w:space="0" w:color="auto"/>
              <w:bottom w:val="single" w:sz="4" w:space="0" w:color="auto"/>
              <w:right w:val="single" w:sz="4" w:space="0" w:color="auto"/>
            </w:tcBorders>
            <w:shd w:val="clear" w:color="auto" w:fill="auto"/>
          </w:tcPr>
          <w:p w14:paraId="30745E3D" w14:textId="77777777" w:rsidR="00D818B5" w:rsidRPr="00F25F1F" w:rsidRDefault="00D818B5" w:rsidP="001B6991">
            <w:pPr>
              <w:spacing w:after="0" w:line="240" w:lineRule="auto"/>
              <w:jc w:val="center"/>
              <w:rPr>
                <w:rFonts w:ascii="Times New Roman" w:hAnsi="Times New Roman"/>
                <w:b w:val="0"/>
                <w:lang w:eastAsia="pt-BR"/>
              </w:rPr>
            </w:pPr>
            <w:r w:rsidRPr="00F25F1F">
              <w:rPr>
                <w:rFonts w:ascii="Times New Roman" w:hAnsi="Times New Roman"/>
                <w:b w:val="0"/>
                <w:lang w:eastAsia="pt-BR"/>
              </w:rPr>
              <w:t>1</w:t>
            </w:r>
          </w:p>
        </w:tc>
        <w:tc>
          <w:tcPr>
            <w:tcW w:w="1459" w:type="dxa"/>
            <w:tcBorders>
              <w:top w:val="single" w:sz="4" w:space="0" w:color="auto"/>
              <w:left w:val="single" w:sz="4" w:space="0" w:color="auto"/>
              <w:bottom w:val="single" w:sz="4" w:space="0" w:color="auto"/>
              <w:right w:val="single" w:sz="4" w:space="0" w:color="auto"/>
            </w:tcBorders>
            <w:shd w:val="clear" w:color="auto" w:fill="auto"/>
            <w:hideMark/>
          </w:tcPr>
          <w:p w14:paraId="7B5028B7" w14:textId="77777777" w:rsidR="00D818B5" w:rsidRPr="00F25F1F" w:rsidRDefault="00D818B5" w:rsidP="00353339">
            <w:pPr>
              <w:spacing w:after="0" w:line="240" w:lineRule="auto"/>
              <w:jc w:val="both"/>
              <w:rPr>
                <w:rFonts w:ascii="Times New Roman" w:hAnsi="Times New Roman"/>
                <w:b w:val="0"/>
                <w:lang w:eastAsia="pt-BR"/>
              </w:rPr>
            </w:pPr>
            <w:r w:rsidRPr="00F25F1F">
              <w:rPr>
                <w:rFonts w:ascii="Times New Roman" w:hAnsi="Times New Roman"/>
                <w:b w:val="0"/>
                <w:lang w:eastAsia="pt-BR"/>
              </w:rPr>
              <w:t>SGM</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4D36FD86" w14:textId="77777777" w:rsidR="00D818B5" w:rsidRPr="00F25F1F" w:rsidRDefault="001B6991" w:rsidP="00F25F1F">
            <w:pPr>
              <w:spacing w:after="0" w:line="240" w:lineRule="auto"/>
              <w:jc w:val="both"/>
              <w:rPr>
                <w:rFonts w:ascii="Times New Roman" w:hAnsi="Times New Roman"/>
                <w:b w:val="0"/>
                <w:lang w:eastAsia="pt-BR"/>
              </w:rPr>
            </w:pPr>
            <w:r w:rsidRPr="00F25F1F">
              <w:rPr>
                <w:rFonts w:ascii="Times New Roman" w:hAnsi="Times New Roman"/>
                <w:b w:val="0"/>
                <w:lang w:eastAsia="pt-BR"/>
              </w:rPr>
              <w:t>T</w:t>
            </w:r>
            <w:r w:rsidR="00D818B5" w:rsidRPr="00F25F1F">
              <w:rPr>
                <w:rFonts w:ascii="Times New Roman" w:hAnsi="Times New Roman"/>
                <w:b w:val="0"/>
                <w:lang w:eastAsia="pt-BR"/>
              </w:rPr>
              <w:t xml:space="preserve">ramitar </w:t>
            </w:r>
            <w:r w:rsidRPr="00F25F1F">
              <w:rPr>
                <w:rFonts w:ascii="Times New Roman" w:hAnsi="Times New Roman"/>
                <w:b w:val="0"/>
                <w:lang w:eastAsia="pt-BR"/>
              </w:rPr>
              <w:t>protocolo para</w:t>
            </w:r>
            <w:r w:rsidR="0087496A" w:rsidRPr="00F25F1F">
              <w:rPr>
                <w:rFonts w:ascii="Times New Roman" w:hAnsi="Times New Roman"/>
                <w:b w:val="0"/>
                <w:lang w:eastAsia="pt-BR"/>
              </w:rPr>
              <w:t xml:space="preserve"> </w:t>
            </w:r>
            <w:r w:rsidR="00F25F1F">
              <w:rPr>
                <w:rFonts w:ascii="Times New Roman" w:hAnsi="Times New Roman"/>
                <w:b w:val="0"/>
                <w:lang w:eastAsia="pt-BR"/>
              </w:rPr>
              <w:t>Presidência</w:t>
            </w:r>
            <w:r w:rsidR="00844736" w:rsidRPr="00F25F1F">
              <w:rPr>
                <w:rFonts w:ascii="Times New Roman" w:hAnsi="Times New Roman"/>
                <w:b w:val="0"/>
                <w:lang w:eastAsia="pt-BR"/>
              </w:rPr>
              <w:t xml:space="preserve"> </w:t>
            </w: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51A8E00F" w14:textId="77777777" w:rsidR="00D818B5" w:rsidRPr="00F25F1F" w:rsidRDefault="00D818B5" w:rsidP="00115654">
            <w:pPr>
              <w:spacing w:after="0" w:line="240" w:lineRule="auto"/>
              <w:jc w:val="both"/>
              <w:rPr>
                <w:rFonts w:ascii="Times New Roman" w:hAnsi="Times New Roman"/>
                <w:b w:val="0"/>
                <w:lang w:eastAsia="pt-BR"/>
              </w:rPr>
            </w:pPr>
            <w:r w:rsidRPr="00F25F1F">
              <w:rPr>
                <w:rFonts w:ascii="Times New Roman" w:hAnsi="Times New Roman"/>
                <w:b w:val="0"/>
                <w:lang w:eastAsia="pt-BR"/>
              </w:rPr>
              <w:t xml:space="preserve">5 dias </w:t>
            </w:r>
          </w:p>
        </w:tc>
      </w:tr>
      <w:tr w:rsidR="001B6991" w:rsidRPr="00BB5F08" w14:paraId="17C2B5D8" w14:textId="77777777" w:rsidTr="00C34C77">
        <w:trPr>
          <w:trHeight w:val="392"/>
        </w:trPr>
        <w:tc>
          <w:tcPr>
            <w:tcW w:w="503" w:type="dxa"/>
            <w:tcBorders>
              <w:top w:val="single" w:sz="4" w:space="0" w:color="auto"/>
              <w:left w:val="single" w:sz="4" w:space="0" w:color="auto"/>
              <w:bottom w:val="single" w:sz="4" w:space="0" w:color="auto"/>
              <w:right w:val="single" w:sz="4" w:space="0" w:color="auto"/>
            </w:tcBorders>
            <w:shd w:val="clear" w:color="auto" w:fill="auto"/>
          </w:tcPr>
          <w:p w14:paraId="1B191CD6" w14:textId="77777777" w:rsidR="001B6991" w:rsidRPr="00F25F1F" w:rsidRDefault="001B6991" w:rsidP="001B6991">
            <w:pPr>
              <w:spacing w:after="0" w:line="240" w:lineRule="auto"/>
              <w:jc w:val="center"/>
              <w:rPr>
                <w:rFonts w:ascii="Times New Roman" w:hAnsi="Times New Roman"/>
                <w:b w:val="0"/>
                <w:lang w:eastAsia="pt-BR"/>
              </w:rPr>
            </w:pPr>
            <w:r w:rsidRPr="00F25F1F">
              <w:rPr>
                <w:rFonts w:ascii="Times New Roman" w:hAnsi="Times New Roman"/>
                <w:b w:val="0"/>
                <w:lang w:eastAsia="pt-BR"/>
              </w:rPr>
              <w:t>2</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2D741051" w14:textId="77777777" w:rsidR="001B6991" w:rsidRPr="00F25F1F" w:rsidRDefault="00F25F1F" w:rsidP="00353339">
            <w:pPr>
              <w:spacing w:after="0" w:line="240" w:lineRule="auto"/>
              <w:jc w:val="both"/>
              <w:rPr>
                <w:rFonts w:ascii="Times New Roman" w:hAnsi="Times New Roman"/>
                <w:b w:val="0"/>
                <w:lang w:eastAsia="pt-BR"/>
              </w:rPr>
            </w:pPr>
            <w:r w:rsidRPr="00F25F1F">
              <w:rPr>
                <w:rFonts w:ascii="Times New Roman" w:hAnsi="Times New Roman"/>
                <w:b w:val="0"/>
                <w:lang w:eastAsia="pt-BR"/>
              </w:rPr>
              <w:t>Presidência</w:t>
            </w:r>
          </w:p>
        </w:tc>
        <w:tc>
          <w:tcPr>
            <w:tcW w:w="4244" w:type="dxa"/>
            <w:tcBorders>
              <w:top w:val="single" w:sz="4" w:space="0" w:color="auto"/>
              <w:left w:val="single" w:sz="4" w:space="0" w:color="auto"/>
              <w:bottom w:val="single" w:sz="4" w:space="0" w:color="auto"/>
              <w:right w:val="single" w:sz="4" w:space="0" w:color="auto"/>
            </w:tcBorders>
            <w:shd w:val="clear" w:color="auto" w:fill="auto"/>
          </w:tcPr>
          <w:p w14:paraId="58A2AD58" w14:textId="22D9F611" w:rsidR="001B6991" w:rsidRPr="00F25F1F" w:rsidRDefault="00027E33" w:rsidP="00844736">
            <w:pPr>
              <w:spacing w:after="0" w:line="240" w:lineRule="auto"/>
              <w:jc w:val="both"/>
              <w:rPr>
                <w:rFonts w:ascii="Times New Roman" w:hAnsi="Times New Roman"/>
                <w:b w:val="0"/>
                <w:lang w:eastAsia="pt-BR"/>
              </w:rPr>
            </w:pPr>
            <w:r>
              <w:rPr>
                <w:rFonts w:ascii="Times New Roman" w:hAnsi="Times New Roman"/>
                <w:b w:val="0"/>
                <w:lang w:eastAsia="pt-BR"/>
              </w:rPr>
              <w:t>Encaminhar deliberação</w:t>
            </w:r>
            <w:r w:rsidR="00F25F1F" w:rsidRPr="00F25F1F">
              <w:rPr>
                <w:rFonts w:ascii="Times New Roman" w:hAnsi="Times New Roman"/>
                <w:b w:val="0"/>
                <w:lang w:eastAsia="pt-BR"/>
              </w:rPr>
              <w:t xml:space="preserve"> para o GT da Res. 198</w:t>
            </w:r>
            <w:r w:rsidR="007A4C8A">
              <w:rPr>
                <w:rFonts w:ascii="Times New Roman" w:hAnsi="Times New Roman"/>
                <w:b w:val="0"/>
                <w:lang w:eastAsia="pt-BR"/>
              </w:rPr>
              <w:t xml:space="preserve"> e Gerência do CSC.</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3E0F277" w14:textId="77777777" w:rsidR="001B6991" w:rsidRPr="00F25F1F" w:rsidRDefault="00F25F1F" w:rsidP="00844736">
            <w:pPr>
              <w:spacing w:after="0" w:line="240" w:lineRule="auto"/>
              <w:jc w:val="both"/>
              <w:rPr>
                <w:rFonts w:ascii="Times New Roman" w:hAnsi="Times New Roman"/>
                <w:b w:val="0"/>
                <w:lang w:eastAsia="pt-BR"/>
              </w:rPr>
            </w:pPr>
            <w:r w:rsidRPr="00F25F1F">
              <w:rPr>
                <w:rFonts w:ascii="Times New Roman" w:hAnsi="Times New Roman"/>
                <w:b w:val="0"/>
                <w:lang w:eastAsia="pt-BR"/>
              </w:rPr>
              <w:t>3 dias</w:t>
            </w:r>
          </w:p>
        </w:tc>
      </w:tr>
    </w:tbl>
    <w:p w14:paraId="23C6E7A0" w14:textId="77777777" w:rsidR="00D818B5" w:rsidRDefault="00D818B5" w:rsidP="00D818B5">
      <w:pPr>
        <w:pStyle w:val="PargrafodaLista"/>
        <w:ind w:left="720"/>
        <w:jc w:val="both"/>
        <w:rPr>
          <w:rFonts w:ascii="Times New Roman" w:eastAsia="Times New Roman" w:hAnsi="Times New Roman"/>
          <w:sz w:val="22"/>
          <w:szCs w:val="22"/>
          <w:lang w:eastAsia="pt-BR"/>
        </w:rPr>
      </w:pPr>
    </w:p>
    <w:p w14:paraId="20B0BBE5" w14:textId="54E92D5B" w:rsidR="00D818B5" w:rsidRDefault="00294D6E" w:rsidP="00784E39">
      <w:pPr>
        <w:spacing w:after="0" w:line="240" w:lineRule="auto"/>
        <w:jc w:val="both"/>
        <w:rPr>
          <w:rFonts w:ascii="Times New Roman" w:eastAsia="Cambria" w:hAnsi="Times New Roman" w:cs="Times New Roman"/>
          <w:b w:val="0"/>
          <w:color w:val="auto"/>
        </w:rPr>
      </w:pPr>
      <w:r w:rsidRPr="00294D6E">
        <w:rPr>
          <w:rFonts w:ascii="Times New Roman" w:eastAsia="Cambria" w:hAnsi="Times New Roman" w:cs="Times New Roman"/>
          <w:b w:val="0"/>
          <w:color w:val="auto"/>
        </w:rPr>
        <w:t>4</w:t>
      </w:r>
      <w:r w:rsidR="00D818B5">
        <w:rPr>
          <w:rFonts w:ascii="Times New Roman" w:eastAsia="Cambria" w:hAnsi="Times New Roman" w:cs="Times New Roman"/>
          <w:b w:val="0"/>
          <w:color w:val="auto"/>
        </w:rPr>
        <w:t xml:space="preserve"> - </w:t>
      </w:r>
      <w:r w:rsidR="00D818B5" w:rsidRPr="00D818B5">
        <w:rPr>
          <w:rFonts w:ascii="Times New Roman" w:eastAsia="Cambria" w:hAnsi="Times New Roman" w:cs="Times New Roman"/>
          <w:b w:val="0"/>
          <w:color w:val="auto"/>
        </w:rPr>
        <w:t>Solicitar a observação dos temas contidos nesta deliberação pelos demais setores e órgãos colegiados que possuem convergência com o assunto.</w:t>
      </w:r>
    </w:p>
    <w:p w14:paraId="372500B5" w14:textId="77777777" w:rsidR="0064085B" w:rsidRDefault="0064085B" w:rsidP="00784E39">
      <w:pPr>
        <w:spacing w:after="0" w:line="240" w:lineRule="auto"/>
        <w:jc w:val="both"/>
        <w:rPr>
          <w:rFonts w:ascii="Times New Roman" w:eastAsia="Cambria" w:hAnsi="Times New Roman" w:cs="Times New Roman"/>
          <w:b w:val="0"/>
          <w:color w:val="auto"/>
        </w:rPr>
      </w:pPr>
    </w:p>
    <w:p w14:paraId="2198E24B" w14:textId="77777777" w:rsidR="00A34B04" w:rsidRDefault="00A34B04" w:rsidP="00784E39">
      <w:pPr>
        <w:spacing w:after="0" w:line="240" w:lineRule="auto"/>
        <w:jc w:val="both"/>
        <w:rPr>
          <w:rFonts w:ascii="Times New Roman" w:eastAsia="Cambria" w:hAnsi="Times New Roman" w:cs="Times New Roman"/>
          <w:b w:val="0"/>
          <w:color w:val="auto"/>
        </w:rPr>
      </w:pPr>
    </w:p>
    <w:p w14:paraId="012E161D" w14:textId="3BB7A37C" w:rsidR="00115654" w:rsidRDefault="00862ECA" w:rsidP="0064085B">
      <w:pPr>
        <w:spacing w:after="0" w:line="240" w:lineRule="auto"/>
        <w:jc w:val="center"/>
        <w:rPr>
          <w:rFonts w:ascii="Times New Roman" w:eastAsia="Cambria" w:hAnsi="Times New Roman" w:cs="Times New Roman"/>
          <w:b w:val="0"/>
          <w:color w:val="auto"/>
          <w:lang w:eastAsia="pt-BR"/>
        </w:rPr>
      </w:pPr>
      <w:r w:rsidRPr="00086540">
        <w:rPr>
          <w:rFonts w:ascii="Times New Roman" w:eastAsia="Cambria" w:hAnsi="Times New Roman" w:cs="Times New Roman"/>
          <w:b w:val="0"/>
          <w:color w:val="auto"/>
          <w:lang w:eastAsia="pt-BR"/>
        </w:rPr>
        <w:t>Bras</w:t>
      </w:r>
      <w:r>
        <w:rPr>
          <w:rFonts w:ascii="Times New Roman" w:eastAsia="Cambria" w:hAnsi="Times New Roman" w:cs="Times New Roman"/>
          <w:b w:val="0"/>
          <w:color w:val="auto"/>
          <w:lang w:eastAsia="pt-BR"/>
        </w:rPr>
        <w:t>í</w:t>
      </w:r>
      <w:r w:rsidRPr="00086540">
        <w:rPr>
          <w:rFonts w:ascii="Times New Roman" w:eastAsia="Cambria" w:hAnsi="Times New Roman" w:cs="Times New Roman"/>
          <w:b w:val="0"/>
          <w:color w:val="auto"/>
          <w:lang w:eastAsia="pt-BR"/>
        </w:rPr>
        <w:t>lia</w:t>
      </w:r>
      <w:r w:rsidR="00844736">
        <w:rPr>
          <w:rFonts w:ascii="Times New Roman" w:eastAsia="Cambria" w:hAnsi="Times New Roman" w:cs="Times New Roman"/>
          <w:b w:val="0"/>
          <w:color w:val="auto"/>
          <w:lang w:eastAsia="pt-BR"/>
        </w:rPr>
        <w:t>, 1</w:t>
      </w:r>
      <w:r w:rsidR="00934320">
        <w:rPr>
          <w:rFonts w:ascii="Times New Roman" w:eastAsia="Cambria" w:hAnsi="Times New Roman" w:cs="Times New Roman"/>
          <w:b w:val="0"/>
          <w:color w:val="auto"/>
          <w:lang w:eastAsia="pt-BR"/>
        </w:rPr>
        <w:t>1</w:t>
      </w:r>
      <w:r w:rsidR="00B277EC">
        <w:rPr>
          <w:rFonts w:ascii="Times New Roman" w:eastAsia="Cambria" w:hAnsi="Times New Roman" w:cs="Times New Roman"/>
          <w:b w:val="0"/>
          <w:color w:val="auto"/>
          <w:lang w:eastAsia="pt-BR"/>
        </w:rPr>
        <w:t xml:space="preserve"> de </w:t>
      </w:r>
      <w:r w:rsidR="00844736">
        <w:rPr>
          <w:rFonts w:ascii="Times New Roman" w:eastAsia="Cambria" w:hAnsi="Times New Roman" w:cs="Times New Roman"/>
          <w:b w:val="0"/>
          <w:color w:val="auto"/>
          <w:lang w:eastAsia="pt-BR"/>
        </w:rPr>
        <w:t xml:space="preserve">março </w:t>
      </w:r>
      <w:r w:rsidRPr="00086540">
        <w:rPr>
          <w:rFonts w:ascii="Times New Roman" w:eastAsia="Cambria" w:hAnsi="Times New Roman" w:cs="Times New Roman"/>
          <w:b w:val="0"/>
          <w:color w:val="auto"/>
          <w:lang w:eastAsia="pt-BR"/>
        </w:rPr>
        <w:t>de 202</w:t>
      </w:r>
      <w:r w:rsidR="00B277EC">
        <w:rPr>
          <w:rFonts w:ascii="Times New Roman" w:eastAsia="Cambria" w:hAnsi="Times New Roman" w:cs="Times New Roman"/>
          <w:b w:val="0"/>
          <w:color w:val="auto"/>
          <w:lang w:eastAsia="pt-BR"/>
        </w:rPr>
        <w:t>2</w:t>
      </w:r>
      <w:r w:rsidRPr="00086540">
        <w:rPr>
          <w:rFonts w:ascii="Times New Roman" w:eastAsia="Cambria" w:hAnsi="Times New Roman" w:cs="Times New Roman"/>
          <w:b w:val="0"/>
          <w:color w:val="auto"/>
          <w:lang w:eastAsia="pt-BR"/>
        </w:rPr>
        <w:t>.</w:t>
      </w:r>
    </w:p>
    <w:p w14:paraId="4C3EA37F" w14:textId="77777777" w:rsidR="00A34B04" w:rsidRDefault="00A34B04" w:rsidP="00A94CC2">
      <w:pPr>
        <w:spacing w:after="0" w:line="240" w:lineRule="auto"/>
        <w:rPr>
          <w:rFonts w:ascii="Times New Roman" w:eastAsia="Cambria" w:hAnsi="Times New Roman" w:cs="Times New Roman"/>
          <w:b w:val="0"/>
          <w:color w:val="auto"/>
          <w:lang w:eastAsia="pt-BR"/>
        </w:rPr>
      </w:pPr>
    </w:p>
    <w:tbl>
      <w:tblPr>
        <w:tblW w:w="9146" w:type="dxa"/>
        <w:jc w:val="center"/>
        <w:tblLayout w:type="fixed"/>
        <w:tblLook w:val="04A0" w:firstRow="1" w:lastRow="0" w:firstColumn="1" w:lastColumn="0" w:noHBand="0" w:noVBand="1"/>
      </w:tblPr>
      <w:tblGrid>
        <w:gridCol w:w="4678"/>
        <w:gridCol w:w="4468"/>
      </w:tblGrid>
      <w:tr w:rsidR="005F5EC7" w14:paraId="05BFE106" w14:textId="77777777" w:rsidTr="00DF70B0">
        <w:trPr>
          <w:jc w:val="center"/>
        </w:trPr>
        <w:tc>
          <w:tcPr>
            <w:tcW w:w="4678" w:type="dxa"/>
          </w:tcPr>
          <w:p w14:paraId="70C16A5F" w14:textId="77777777" w:rsidR="005F5EC7" w:rsidRDefault="005F5EC7" w:rsidP="00DF70B0">
            <w:pPr>
              <w:spacing w:after="0" w:line="240" w:lineRule="auto"/>
              <w:jc w:val="center"/>
              <w:rPr>
                <w:rFonts w:ascii="Times New Roman" w:hAnsi="Times New Roman"/>
              </w:rPr>
            </w:pPr>
            <w:r>
              <w:rPr>
                <w:noProof/>
                <w:lang w:eastAsia="pt-BR"/>
              </w:rPr>
              <mc:AlternateContent>
                <mc:Choice Requires="wps">
                  <w:drawing>
                    <wp:anchor distT="0" distB="0" distL="114300" distR="114300" simplePos="0" relativeHeight="251659264" behindDoc="0" locked="0" layoutInCell="1" allowOverlap="1" wp14:anchorId="700EF2DB" wp14:editId="0887AE6D">
                      <wp:simplePos x="0" y="0"/>
                      <wp:positionH relativeFrom="column">
                        <wp:posOffset>486410</wp:posOffset>
                      </wp:positionH>
                      <wp:positionV relativeFrom="paragraph">
                        <wp:posOffset>100965</wp:posOffset>
                      </wp:positionV>
                      <wp:extent cx="1885950" cy="647700"/>
                      <wp:effectExtent l="0" t="0" r="19050" b="1905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6477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2303EE" id="Retângulo 3" o:spid="_x0000_s1026" style="position:absolute;margin-left:38.3pt;margin-top:7.95pt;width:148.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" filled="f" strokecolor="#d8d8d8 [2732]" strokeweight="1pt">
                      <v:path arrowok="t"/>
                    </v:rect>
                  </w:pict>
                </mc:Fallback>
              </mc:AlternateContent>
            </w:r>
          </w:p>
          <w:p w14:paraId="471AB322" w14:textId="77777777" w:rsidR="005F5EC7" w:rsidRDefault="005F5EC7" w:rsidP="00DF70B0">
            <w:pPr>
              <w:spacing w:after="0" w:line="240" w:lineRule="auto"/>
              <w:jc w:val="center"/>
              <w:rPr>
                <w:rFonts w:ascii="Times New Roman" w:hAnsi="Times New Roman"/>
              </w:rPr>
            </w:pPr>
          </w:p>
          <w:p w14:paraId="6656FA3D" w14:textId="77777777" w:rsidR="005F5EC7" w:rsidRDefault="005F5EC7" w:rsidP="00DF70B0">
            <w:pPr>
              <w:spacing w:after="0" w:line="240" w:lineRule="auto"/>
              <w:jc w:val="center"/>
              <w:rPr>
                <w:rFonts w:ascii="Times New Roman" w:hAnsi="Times New Roman"/>
              </w:rPr>
            </w:pPr>
          </w:p>
          <w:p w14:paraId="31CADCAA" w14:textId="77777777" w:rsidR="005F5EC7" w:rsidRDefault="005F5EC7" w:rsidP="00DF70B0">
            <w:pPr>
              <w:spacing w:after="0" w:line="240" w:lineRule="auto"/>
              <w:jc w:val="center"/>
              <w:rPr>
                <w:rFonts w:ascii="Times New Roman" w:hAnsi="Times New Roman"/>
              </w:rPr>
            </w:pPr>
          </w:p>
          <w:p w14:paraId="4E802BD1" w14:textId="77777777" w:rsidR="005F5EC7" w:rsidRDefault="005F5EC7" w:rsidP="00DF70B0">
            <w:pPr>
              <w:spacing w:after="0" w:line="240" w:lineRule="auto"/>
              <w:jc w:val="center"/>
              <w:rPr>
                <w:rFonts w:ascii="Times New Roman" w:hAnsi="Times New Roman"/>
              </w:rPr>
            </w:pPr>
          </w:p>
          <w:p w14:paraId="261DC466" w14:textId="77777777" w:rsidR="005F5EC7" w:rsidRDefault="005F5EC7" w:rsidP="00DF70B0">
            <w:pPr>
              <w:spacing w:after="0" w:line="240" w:lineRule="auto"/>
              <w:jc w:val="center"/>
              <w:rPr>
                <w:rFonts w:ascii="Times New Roman" w:hAnsi="Times New Roman"/>
              </w:rPr>
            </w:pPr>
            <w:r>
              <w:rPr>
                <w:rFonts w:ascii="Times New Roman" w:eastAsia="Calibri" w:hAnsi="Times New Roman" w:cs="Times New Roman"/>
                <w:color w:val="auto"/>
              </w:rPr>
              <w:t>PATRÍCIA SILVA</w:t>
            </w:r>
            <w:r w:rsidRPr="000F2FAF">
              <w:rPr>
                <w:rFonts w:ascii="Times New Roman" w:eastAsia="Calibri" w:hAnsi="Times New Roman" w:cs="Times New Roman"/>
                <w:color w:val="auto"/>
              </w:rPr>
              <w:t xml:space="preserve"> LUZ DE MACEDO</w:t>
            </w:r>
            <w:r>
              <w:rPr>
                <w:rFonts w:ascii="Times New Roman" w:hAnsi="Times New Roman"/>
              </w:rPr>
              <w:t xml:space="preserve"> </w:t>
            </w:r>
            <w:r w:rsidRPr="00142913">
              <w:rPr>
                <w:rFonts w:ascii="Times New Roman" w:hAnsi="Times New Roman"/>
                <w:b w:val="0"/>
                <w:bCs/>
              </w:rPr>
              <w:t>Coordenadora</w:t>
            </w:r>
          </w:p>
        </w:tc>
        <w:tc>
          <w:tcPr>
            <w:tcW w:w="4468" w:type="dxa"/>
          </w:tcPr>
          <w:p w14:paraId="5F043DDE" w14:textId="77777777" w:rsidR="005F5EC7" w:rsidRDefault="005F5EC7" w:rsidP="00DF70B0">
            <w:pPr>
              <w:spacing w:after="0" w:line="240" w:lineRule="auto"/>
              <w:jc w:val="center"/>
              <w:rPr>
                <w:rFonts w:ascii="Times New Roman" w:hAnsi="Times New Roman"/>
              </w:rPr>
            </w:pPr>
            <w:r>
              <w:rPr>
                <w:noProof/>
                <w:lang w:eastAsia="pt-BR"/>
              </w:rPr>
              <mc:AlternateContent>
                <mc:Choice Requires="wps">
                  <w:drawing>
                    <wp:anchor distT="0" distB="0" distL="114300" distR="114300" simplePos="0" relativeHeight="251660288" behindDoc="0" locked="0" layoutInCell="1" allowOverlap="1" wp14:anchorId="583B509B" wp14:editId="76902F4F">
                      <wp:simplePos x="0" y="0"/>
                      <wp:positionH relativeFrom="column">
                        <wp:posOffset>431800</wp:posOffset>
                      </wp:positionH>
                      <wp:positionV relativeFrom="paragraph">
                        <wp:posOffset>102235</wp:posOffset>
                      </wp:positionV>
                      <wp:extent cx="1885950" cy="647700"/>
                      <wp:effectExtent l="0" t="0" r="19050" b="1905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6477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3E7509" id="Retângulo 4" o:spid="_x0000_s1026" style="position:absolute;margin-left:34pt;margin-top:8.05pt;width:148.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" filled="f" strokecolor="#d8d8d8 [2732]" strokeweight="1pt">
                      <v:path arrowok="t"/>
                    </v:rect>
                  </w:pict>
                </mc:Fallback>
              </mc:AlternateContent>
            </w:r>
          </w:p>
          <w:p w14:paraId="40C64C0F" w14:textId="77777777" w:rsidR="005F5EC7" w:rsidRDefault="005F5EC7" w:rsidP="00DF70B0">
            <w:pPr>
              <w:spacing w:after="0" w:line="240" w:lineRule="auto"/>
              <w:jc w:val="center"/>
              <w:rPr>
                <w:rFonts w:ascii="Times New Roman" w:hAnsi="Times New Roman"/>
              </w:rPr>
            </w:pPr>
          </w:p>
          <w:p w14:paraId="1260B032" w14:textId="77777777" w:rsidR="005F5EC7" w:rsidRDefault="005F5EC7" w:rsidP="00DF70B0">
            <w:pPr>
              <w:spacing w:after="0" w:line="240" w:lineRule="auto"/>
              <w:jc w:val="center"/>
              <w:rPr>
                <w:rFonts w:ascii="Times New Roman" w:hAnsi="Times New Roman"/>
              </w:rPr>
            </w:pPr>
          </w:p>
          <w:p w14:paraId="2254325A" w14:textId="77777777" w:rsidR="005F5EC7" w:rsidRDefault="005F5EC7" w:rsidP="00DF70B0">
            <w:pPr>
              <w:spacing w:after="0" w:line="240" w:lineRule="auto"/>
              <w:jc w:val="center"/>
              <w:rPr>
                <w:rFonts w:ascii="Times New Roman" w:hAnsi="Times New Roman"/>
              </w:rPr>
            </w:pPr>
          </w:p>
          <w:p w14:paraId="131C656A" w14:textId="77777777" w:rsidR="005F5EC7" w:rsidRDefault="005F5EC7" w:rsidP="00DF70B0">
            <w:pPr>
              <w:spacing w:after="0" w:line="240" w:lineRule="auto"/>
              <w:jc w:val="center"/>
              <w:rPr>
                <w:rFonts w:ascii="Times New Roman" w:hAnsi="Times New Roman"/>
              </w:rPr>
            </w:pPr>
          </w:p>
          <w:p w14:paraId="436B4842" w14:textId="77777777" w:rsidR="005F5EC7" w:rsidRDefault="005F5EC7" w:rsidP="00DF70B0">
            <w:pPr>
              <w:spacing w:after="0" w:line="240" w:lineRule="auto"/>
              <w:jc w:val="center"/>
              <w:rPr>
                <w:rFonts w:ascii="Times New Roman" w:hAnsi="Times New Roman"/>
              </w:rPr>
            </w:pPr>
            <w:r w:rsidRPr="000F2FAF">
              <w:rPr>
                <w:rFonts w:ascii="Times New Roman" w:eastAsia="Cambria" w:hAnsi="Times New Roman" w:cs="Times New Roman"/>
                <w:color w:val="000000"/>
              </w:rPr>
              <w:t>ANA CRISTINA LIMA B. DA SILVA</w:t>
            </w:r>
            <w:r>
              <w:rPr>
                <w:rFonts w:ascii="Times New Roman" w:hAnsi="Times New Roman"/>
              </w:rPr>
              <w:t xml:space="preserve"> </w:t>
            </w:r>
            <w:r w:rsidRPr="00142913">
              <w:rPr>
                <w:rFonts w:ascii="Times New Roman" w:hAnsi="Times New Roman"/>
                <w:b w:val="0"/>
                <w:bCs/>
              </w:rPr>
              <w:t>Coordenadora-Adjunta</w:t>
            </w:r>
          </w:p>
        </w:tc>
      </w:tr>
      <w:tr w:rsidR="005F5EC7" w14:paraId="52A3B04C" w14:textId="77777777" w:rsidTr="00DF70B0">
        <w:trPr>
          <w:jc w:val="center"/>
        </w:trPr>
        <w:tc>
          <w:tcPr>
            <w:tcW w:w="4678" w:type="dxa"/>
          </w:tcPr>
          <w:p w14:paraId="2D285CE0" w14:textId="77777777" w:rsidR="005F5EC7" w:rsidRDefault="005F5EC7" w:rsidP="00DF70B0">
            <w:pPr>
              <w:spacing w:after="0" w:line="240" w:lineRule="auto"/>
              <w:rPr>
                <w:rFonts w:ascii="Times New Roman" w:hAnsi="Times New Roman"/>
                <w:caps/>
                <w:spacing w:val="4"/>
              </w:rPr>
            </w:pPr>
          </w:p>
          <w:p w14:paraId="007FD1F9" w14:textId="77777777" w:rsidR="005F5EC7" w:rsidRDefault="005F5EC7" w:rsidP="00DF70B0">
            <w:pPr>
              <w:spacing w:after="0" w:line="240" w:lineRule="auto"/>
              <w:jc w:val="center"/>
              <w:rPr>
                <w:rFonts w:ascii="Times New Roman" w:hAnsi="Times New Roman"/>
                <w:caps/>
                <w:spacing w:val="4"/>
              </w:rPr>
            </w:pPr>
            <w:r>
              <w:rPr>
                <w:noProof/>
                <w:lang w:eastAsia="pt-BR"/>
              </w:rPr>
              <mc:AlternateContent>
                <mc:Choice Requires="wps">
                  <w:drawing>
                    <wp:anchor distT="0" distB="0" distL="114300" distR="114300" simplePos="0" relativeHeight="251661312" behindDoc="0" locked="0" layoutInCell="1" allowOverlap="1" wp14:anchorId="1473E436" wp14:editId="3D069E7E">
                      <wp:simplePos x="0" y="0"/>
                      <wp:positionH relativeFrom="column">
                        <wp:posOffset>488950</wp:posOffset>
                      </wp:positionH>
                      <wp:positionV relativeFrom="paragraph">
                        <wp:posOffset>128270</wp:posOffset>
                      </wp:positionV>
                      <wp:extent cx="1885950" cy="647700"/>
                      <wp:effectExtent l="0" t="0" r="19050" b="1905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6477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AFC004" id="Retângulo 5" o:spid="_x0000_s1026" style="position:absolute;margin-left:38.5pt;margin-top:10.1pt;width:148.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" filled="f" strokecolor="#d8d8d8 [2732]" strokeweight="1pt">
                      <v:path arrowok="t"/>
                    </v:rect>
                  </w:pict>
                </mc:Fallback>
              </mc:AlternateContent>
            </w:r>
          </w:p>
          <w:p w14:paraId="42A6F3B5" w14:textId="77777777" w:rsidR="005F5EC7" w:rsidRDefault="005F5EC7" w:rsidP="00DF70B0">
            <w:pPr>
              <w:spacing w:after="0" w:line="240" w:lineRule="auto"/>
              <w:jc w:val="center"/>
              <w:rPr>
                <w:rFonts w:ascii="Times New Roman" w:hAnsi="Times New Roman"/>
                <w:caps/>
                <w:spacing w:val="4"/>
              </w:rPr>
            </w:pPr>
          </w:p>
          <w:p w14:paraId="19E02DB7" w14:textId="77777777" w:rsidR="005F5EC7" w:rsidRDefault="005F5EC7" w:rsidP="00DF70B0">
            <w:pPr>
              <w:spacing w:after="0" w:line="240" w:lineRule="auto"/>
              <w:jc w:val="center"/>
              <w:rPr>
                <w:rFonts w:ascii="Times New Roman" w:hAnsi="Times New Roman"/>
                <w:caps/>
                <w:spacing w:val="4"/>
              </w:rPr>
            </w:pPr>
          </w:p>
          <w:p w14:paraId="484684F2" w14:textId="77777777" w:rsidR="005F5EC7" w:rsidRDefault="005F5EC7" w:rsidP="00DF70B0">
            <w:pPr>
              <w:spacing w:after="0" w:line="240" w:lineRule="auto"/>
              <w:jc w:val="center"/>
              <w:rPr>
                <w:rFonts w:ascii="Times New Roman" w:hAnsi="Times New Roman"/>
                <w:caps/>
                <w:spacing w:val="4"/>
              </w:rPr>
            </w:pPr>
          </w:p>
          <w:p w14:paraId="54670BFC" w14:textId="77777777" w:rsidR="005F5EC7" w:rsidRDefault="005F5EC7" w:rsidP="00DF70B0">
            <w:pPr>
              <w:spacing w:after="0" w:line="240" w:lineRule="auto"/>
              <w:jc w:val="center"/>
              <w:rPr>
                <w:rFonts w:ascii="Times New Roman" w:hAnsi="Times New Roman"/>
                <w:b w:val="0"/>
              </w:rPr>
            </w:pPr>
          </w:p>
          <w:p w14:paraId="104394BF" w14:textId="77777777" w:rsidR="005F5EC7" w:rsidRDefault="005F5EC7" w:rsidP="00DF70B0">
            <w:pPr>
              <w:spacing w:after="0" w:line="240" w:lineRule="auto"/>
              <w:jc w:val="center"/>
              <w:rPr>
                <w:rFonts w:ascii="Times New Roman" w:hAnsi="Times New Roman"/>
                <w:caps/>
                <w:spacing w:val="4"/>
              </w:rPr>
            </w:pPr>
            <w:r w:rsidRPr="000F2FAF">
              <w:rPr>
                <w:rFonts w:ascii="Times New Roman" w:eastAsia="Cambria" w:hAnsi="Times New Roman" w:cs="Times New Roman"/>
                <w:color w:val="000000"/>
              </w:rPr>
              <w:t>ALICE DA SILVA R</w:t>
            </w:r>
            <w:r>
              <w:rPr>
                <w:rFonts w:ascii="Times New Roman" w:eastAsia="Cambria" w:hAnsi="Times New Roman" w:cs="Times New Roman"/>
                <w:color w:val="000000"/>
              </w:rPr>
              <w:t>ODRIGUES</w:t>
            </w:r>
            <w:r w:rsidRPr="000F2FAF">
              <w:rPr>
                <w:rFonts w:ascii="Times New Roman" w:eastAsia="Cambria" w:hAnsi="Times New Roman" w:cs="Times New Roman"/>
                <w:color w:val="000000"/>
              </w:rPr>
              <w:t xml:space="preserve"> ROSAS</w:t>
            </w:r>
          </w:p>
          <w:p w14:paraId="0BAE20D5" w14:textId="77777777" w:rsidR="005F5EC7" w:rsidRPr="00142913" w:rsidRDefault="005F5EC7" w:rsidP="00DF70B0">
            <w:pPr>
              <w:spacing w:after="0" w:line="240" w:lineRule="auto"/>
              <w:jc w:val="center"/>
              <w:rPr>
                <w:rFonts w:ascii="Times New Roman" w:hAnsi="Times New Roman"/>
                <w:b w:val="0"/>
                <w:bCs/>
              </w:rPr>
            </w:pPr>
            <w:r w:rsidRPr="00142913">
              <w:rPr>
                <w:rFonts w:ascii="Times New Roman" w:hAnsi="Times New Roman"/>
                <w:b w:val="0"/>
                <w:bCs/>
                <w:caps/>
                <w:spacing w:val="4"/>
              </w:rPr>
              <w:t>M</w:t>
            </w:r>
            <w:r w:rsidRPr="00142913">
              <w:rPr>
                <w:rFonts w:ascii="Times New Roman" w:hAnsi="Times New Roman"/>
                <w:b w:val="0"/>
                <w:bCs/>
              </w:rPr>
              <w:t>embro</w:t>
            </w:r>
          </w:p>
          <w:p w14:paraId="322E3CC2" w14:textId="77777777" w:rsidR="005F5EC7" w:rsidRDefault="005F5EC7" w:rsidP="00DF70B0">
            <w:pPr>
              <w:spacing w:after="0" w:line="240" w:lineRule="auto"/>
              <w:jc w:val="center"/>
              <w:rPr>
                <w:rFonts w:ascii="Times New Roman" w:hAnsi="Times New Roman"/>
                <w:caps/>
                <w:spacing w:val="4"/>
              </w:rPr>
            </w:pPr>
          </w:p>
        </w:tc>
        <w:tc>
          <w:tcPr>
            <w:tcW w:w="4468" w:type="dxa"/>
          </w:tcPr>
          <w:p w14:paraId="32DDACDA" w14:textId="77777777" w:rsidR="005F5EC7" w:rsidRDefault="005F5EC7" w:rsidP="00DF70B0">
            <w:pPr>
              <w:spacing w:after="0" w:line="240" w:lineRule="auto"/>
              <w:rPr>
                <w:rFonts w:ascii="Times New Roman" w:hAnsi="Times New Roman"/>
                <w:caps/>
                <w:spacing w:val="4"/>
              </w:rPr>
            </w:pPr>
          </w:p>
          <w:p w14:paraId="7D3D00E2" w14:textId="77777777" w:rsidR="005F5EC7" w:rsidRDefault="005F5EC7" w:rsidP="00DF70B0">
            <w:pPr>
              <w:spacing w:after="0" w:line="240" w:lineRule="auto"/>
              <w:rPr>
                <w:rFonts w:ascii="Times New Roman" w:hAnsi="Times New Roman"/>
                <w:caps/>
                <w:spacing w:val="4"/>
              </w:rPr>
            </w:pPr>
            <w:r>
              <w:rPr>
                <w:noProof/>
                <w:lang w:eastAsia="pt-BR"/>
              </w:rPr>
              <mc:AlternateContent>
                <mc:Choice Requires="wps">
                  <w:drawing>
                    <wp:anchor distT="0" distB="0" distL="114300" distR="114300" simplePos="0" relativeHeight="251662336" behindDoc="0" locked="0" layoutInCell="1" allowOverlap="1" wp14:anchorId="41FB2E6D" wp14:editId="5C30DF97">
                      <wp:simplePos x="0" y="0"/>
                      <wp:positionH relativeFrom="column">
                        <wp:posOffset>437515</wp:posOffset>
                      </wp:positionH>
                      <wp:positionV relativeFrom="paragraph">
                        <wp:posOffset>124460</wp:posOffset>
                      </wp:positionV>
                      <wp:extent cx="1885950" cy="647700"/>
                      <wp:effectExtent l="0" t="0" r="19050" b="1905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6477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634E59" w14:textId="77777777" w:rsidR="005F5EC7" w:rsidRDefault="005F5EC7" w:rsidP="005F5E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FB2E6D" id="Retângulo 6" o:spid="_x0000_s1026" style="position:absolute;margin-left:34.45pt;margin-top:9.8pt;width:148.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" filled="f" strokecolor="#d8d8d8 [2732]" strokeweight="1pt">
                      <v:path arrowok="t"/>
                      <v:textbox>
                        <w:txbxContent>
                          <w:p w14:paraId="04634E59" w14:textId="77777777" w:rsidR="005F5EC7" w:rsidRDefault="005F5EC7" w:rsidP="005F5EC7">
                            <w:pPr>
                              <w:jc w:val="center"/>
                            </w:pPr>
                          </w:p>
                        </w:txbxContent>
                      </v:textbox>
                    </v:rect>
                  </w:pict>
                </mc:Fallback>
              </mc:AlternateContent>
            </w:r>
          </w:p>
          <w:p w14:paraId="2857C834" w14:textId="77777777" w:rsidR="005F5EC7" w:rsidRDefault="005F5EC7" w:rsidP="00DF70B0">
            <w:pPr>
              <w:spacing w:after="0" w:line="240" w:lineRule="auto"/>
              <w:jc w:val="center"/>
              <w:rPr>
                <w:rFonts w:ascii="Times New Roman" w:hAnsi="Times New Roman"/>
                <w:caps/>
                <w:spacing w:val="4"/>
              </w:rPr>
            </w:pPr>
          </w:p>
          <w:p w14:paraId="4AA82E29" w14:textId="77777777" w:rsidR="005F5EC7" w:rsidRDefault="005F5EC7" w:rsidP="00DF70B0">
            <w:pPr>
              <w:spacing w:after="0" w:line="240" w:lineRule="auto"/>
              <w:jc w:val="center"/>
              <w:rPr>
                <w:rFonts w:ascii="Times New Roman" w:hAnsi="Times New Roman"/>
                <w:caps/>
                <w:spacing w:val="4"/>
              </w:rPr>
            </w:pPr>
          </w:p>
          <w:p w14:paraId="30FFA85F" w14:textId="77777777" w:rsidR="005F5EC7" w:rsidRDefault="005F5EC7" w:rsidP="00DF70B0">
            <w:pPr>
              <w:spacing w:after="0" w:line="240" w:lineRule="auto"/>
              <w:jc w:val="center"/>
              <w:rPr>
                <w:rFonts w:ascii="Times New Roman" w:hAnsi="Times New Roman"/>
                <w:b w:val="0"/>
              </w:rPr>
            </w:pPr>
          </w:p>
          <w:p w14:paraId="5AEB174E" w14:textId="77777777" w:rsidR="005F5EC7" w:rsidRDefault="005F5EC7" w:rsidP="00DF70B0">
            <w:pPr>
              <w:spacing w:after="0" w:line="240" w:lineRule="auto"/>
              <w:jc w:val="center"/>
              <w:rPr>
                <w:rFonts w:ascii="Times New Roman" w:eastAsia="Cambria" w:hAnsi="Times New Roman" w:cs="Times New Roman"/>
                <w:bCs/>
              </w:rPr>
            </w:pPr>
          </w:p>
          <w:p w14:paraId="07EA0087" w14:textId="77777777" w:rsidR="005F5EC7" w:rsidRPr="00142913" w:rsidRDefault="005F5EC7" w:rsidP="00DF70B0">
            <w:pPr>
              <w:spacing w:after="0" w:line="240" w:lineRule="auto"/>
              <w:jc w:val="center"/>
              <w:rPr>
                <w:rFonts w:ascii="Times New Roman" w:hAnsi="Times New Roman"/>
                <w:b w:val="0"/>
                <w:bCs/>
              </w:rPr>
            </w:pPr>
            <w:r w:rsidRPr="00801C4E">
              <w:rPr>
                <w:rFonts w:ascii="Times New Roman" w:eastAsia="Cambria" w:hAnsi="Times New Roman" w:cs="Times New Roman"/>
                <w:bCs/>
              </w:rPr>
              <w:t>GUIVALDO D´ALEXANDRIA BAPTISTA</w:t>
            </w:r>
            <w:r>
              <w:rPr>
                <w:rFonts w:ascii="Times New Roman" w:hAnsi="Times New Roman"/>
              </w:rPr>
              <w:t xml:space="preserve"> </w:t>
            </w:r>
            <w:r w:rsidRPr="00142913">
              <w:rPr>
                <w:rFonts w:ascii="Times New Roman" w:hAnsi="Times New Roman"/>
                <w:b w:val="0"/>
                <w:bCs/>
              </w:rPr>
              <w:t>Membro</w:t>
            </w:r>
          </w:p>
          <w:p w14:paraId="3722F1D1" w14:textId="77777777" w:rsidR="005F5EC7" w:rsidRDefault="005F5EC7" w:rsidP="00DF70B0">
            <w:pPr>
              <w:spacing w:after="0" w:line="240" w:lineRule="auto"/>
              <w:jc w:val="center"/>
              <w:rPr>
                <w:rFonts w:ascii="Times New Roman" w:hAnsi="Times New Roman"/>
                <w:caps/>
                <w:spacing w:val="4"/>
              </w:rPr>
            </w:pPr>
          </w:p>
        </w:tc>
      </w:tr>
      <w:tr w:rsidR="005F5EC7" w14:paraId="4CB2525F" w14:textId="77777777" w:rsidTr="00DF70B0">
        <w:trPr>
          <w:jc w:val="center"/>
        </w:trPr>
        <w:tc>
          <w:tcPr>
            <w:tcW w:w="4678" w:type="dxa"/>
          </w:tcPr>
          <w:p w14:paraId="6CAF377D" w14:textId="77777777" w:rsidR="005F5EC7" w:rsidRDefault="005F5EC7" w:rsidP="00DF70B0">
            <w:pPr>
              <w:spacing w:after="0" w:line="240" w:lineRule="auto"/>
              <w:jc w:val="center"/>
              <w:rPr>
                <w:rFonts w:ascii="Times New Roman" w:hAnsi="Times New Roman"/>
              </w:rPr>
            </w:pPr>
            <w:r>
              <w:rPr>
                <w:noProof/>
                <w:lang w:eastAsia="pt-BR"/>
              </w:rPr>
              <mc:AlternateContent>
                <mc:Choice Requires="wps">
                  <w:drawing>
                    <wp:anchor distT="0" distB="0" distL="114300" distR="114300" simplePos="0" relativeHeight="251663360" behindDoc="0" locked="0" layoutInCell="1" allowOverlap="1" wp14:anchorId="59FE9572" wp14:editId="16B81E58">
                      <wp:simplePos x="0" y="0"/>
                      <wp:positionH relativeFrom="column">
                        <wp:posOffset>460375</wp:posOffset>
                      </wp:positionH>
                      <wp:positionV relativeFrom="paragraph">
                        <wp:posOffset>132080</wp:posOffset>
                      </wp:positionV>
                      <wp:extent cx="1885950" cy="647700"/>
                      <wp:effectExtent l="0" t="0" r="19050" b="1905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6477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FEDFDE" id="Retângulo 7" o:spid="_x0000_s1026" style="position:absolute;margin-left:36.25pt;margin-top:10.4pt;width:148.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" filled="f" strokecolor="#d8d8d8 [2732]" strokeweight="1pt">
                      <v:path arrowok="t"/>
                    </v:rect>
                  </w:pict>
                </mc:Fallback>
              </mc:AlternateContent>
            </w:r>
          </w:p>
          <w:p w14:paraId="18F0951F" w14:textId="77777777" w:rsidR="005F5EC7" w:rsidRDefault="005F5EC7" w:rsidP="00DF70B0">
            <w:pPr>
              <w:spacing w:after="0" w:line="240" w:lineRule="auto"/>
              <w:jc w:val="center"/>
              <w:rPr>
                <w:rFonts w:ascii="Times New Roman" w:hAnsi="Times New Roman"/>
              </w:rPr>
            </w:pPr>
          </w:p>
          <w:p w14:paraId="60959084" w14:textId="77777777" w:rsidR="005F5EC7" w:rsidRDefault="005F5EC7" w:rsidP="00DF70B0">
            <w:pPr>
              <w:spacing w:after="0" w:line="240" w:lineRule="auto"/>
              <w:jc w:val="center"/>
              <w:rPr>
                <w:rFonts w:ascii="Times New Roman" w:hAnsi="Times New Roman"/>
              </w:rPr>
            </w:pPr>
          </w:p>
          <w:p w14:paraId="64D5F204" w14:textId="77777777" w:rsidR="005F5EC7" w:rsidRDefault="005F5EC7" w:rsidP="00DF70B0">
            <w:pPr>
              <w:spacing w:after="0" w:line="240" w:lineRule="auto"/>
              <w:jc w:val="center"/>
              <w:rPr>
                <w:rFonts w:ascii="Times New Roman" w:hAnsi="Times New Roman"/>
              </w:rPr>
            </w:pPr>
          </w:p>
          <w:p w14:paraId="7EB26A07" w14:textId="77777777" w:rsidR="005F5EC7" w:rsidRDefault="005F5EC7" w:rsidP="00DF70B0">
            <w:pPr>
              <w:spacing w:after="0" w:line="240" w:lineRule="auto"/>
              <w:jc w:val="center"/>
              <w:rPr>
                <w:rFonts w:ascii="Times New Roman" w:hAnsi="Times New Roman"/>
              </w:rPr>
            </w:pPr>
          </w:p>
          <w:p w14:paraId="1D9A81EF" w14:textId="77777777" w:rsidR="005F5EC7" w:rsidRDefault="005F5EC7" w:rsidP="00DF70B0">
            <w:pPr>
              <w:spacing w:after="0" w:line="240" w:lineRule="auto"/>
              <w:jc w:val="center"/>
              <w:rPr>
                <w:rFonts w:ascii="Times New Roman" w:hAnsi="Times New Roman"/>
              </w:rPr>
            </w:pPr>
            <w:r w:rsidRPr="00801C4E">
              <w:rPr>
                <w:rFonts w:ascii="Times New Roman" w:eastAsia="Cambria" w:hAnsi="Times New Roman" w:cs="Times New Roman"/>
                <w:color w:val="000000"/>
                <w:shd w:val="clear" w:color="auto" w:fill="FFFFFF"/>
              </w:rPr>
              <w:t>RUBENS FERNANDO P. DE CAMILLO</w:t>
            </w:r>
            <w:r>
              <w:rPr>
                <w:rFonts w:ascii="Times New Roman" w:hAnsi="Times New Roman"/>
              </w:rPr>
              <w:t xml:space="preserve"> </w:t>
            </w:r>
            <w:r w:rsidRPr="00142913">
              <w:rPr>
                <w:rFonts w:ascii="Times New Roman" w:hAnsi="Times New Roman"/>
                <w:b w:val="0"/>
                <w:bCs/>
              </w:rPr>
              <w:t>Membro</w:t>
            </w:r>
          </w:p>
        </w:tc>
        <w:tc>
          <w:tcPr>
            <w:tcW w:w="4468" w:type="dxa"/>
          </w:tcPr>
          <w:p w14:paraId="4B777D2C" w14:textId="77777777" w:rsidR="005F5EC7" w:rsidRDefault="005F5EC7" w:rsidP="00DF70B0">
            <w:pPr>
              <w:spacing w:after="0" w:line="240" w:lineRule="auto"/>
              <w:jc w:val="center"/>
              <w:rPr>
                <w:rFonts w:ascii="Times New Roman" w:hAnsi="Times New Roman"/>
              </w:rPr>
            </w:pPr>
          </w:p>
          <w:p w14:paraId="4209E889" w14:textId="77777777" w:rsidR="005F5EC7" w:rsidRDefault="005F5EC7" w:rsidP="00DF70B0">
            <w:pPr>
              <w:spacing w:after="0" w:line="240" w:lineRule="auto"/>
              <w:jc w:val="center"/>
              <w:rPr>
                <w:rFonts w:ascii="Times New Roman" w:hAnsi="Times New Roman"/>
                <w:caps/>
                <w:spacing w:val="4"/>
              </w:rPr>
            </w:pPr>
          </w:p>
          <w:p w14:paraId="112AAAA9" w14:textId="77777777" w:rsidR="005F5EC7" w:rsidRDefault="005F5EC7" w:rsidP="00DF70B0">
            <w:pPr>
              <w:spacing w:after="0" w:line="240" w:lineRule="auto"/>
              <w:jc w:val="center"/>
              <w:rPr>
                <w:rFonts w:ascii="Times New Roman" w:hAnsi="Times New Roman"/>
                <w:caps/>
                <w:spacing w:val="4"/>
              </w:rPr>
            </w:pPr>
          </w:p>
          <w:p w14:paraId="2CE1D589" w14:textId="77777777" w:rsidR="005F5EC7" w:rsidRDefault="005F5EC7" w:rsidP="00DF70B0">
            <w:pPr>
              <w:spacing w:after="0" w:line="240" w:lineRule="auto"/>
              <w:jc w:val="center"/>
              <w:rPr>
                <w:rFonts w:ascii="Times New Roman" w:hAnsi="Times New Roman"/>
                <w:caps/>
                <w:spacing w:val="4"/>
              </w:rPr>
            </w:pPr>
          </w:p>
          <w:p w14:paraId="6EC9AED3" w14:textId="77777777" w:rsidR="005F5EC7" w:rsidRDefault="005F5EC7" w:rsidP="00DF70B0">
            <w:pPr>
              <w:spacing w:after="0" w:line="240" w:lineRule="auto"/>
              <w:jc w:val="center"/>
              <w:rPr>
                <w:rFonts w:ascii="Times New Roman" w:hAnsi="Times New Roman"/>
                <w:caps/>
                <w:spacing w:val="4"/>
              </w:rPr>
            </w:pPr>
          </w:p>
          <w:p w14:paraId="4A44CE7C" w14:textId="77777777" w:rsidR="005F5EC7" w:rsidRDefault="005F5EC7" w:rsidP="00DF70B0">
            <w:pPr>
              <w:spacing w:after="0" w:line="240" w:lineRule="auto"/>
              <w:jc w:val="center"/>
              <w:rPr>
                <w:rFonts w:ascii="Times New Roman" w:hAnsi="Times New Roman"/>
              </w:rPr>
            </w:pPr>
          </w:p>
        </w:tc>
      </w:tr>
    </w:tbl>
    <w:p w14:paraId="51E43F0D" w14:textId="77777777" w:rsidR="006432FD" w:rsidRDefault="006432FD" w:rsidP="00115654">
      <w:pPr>
        <w:tabs>
          <w:tab w:val="left" w:pos="4651"/>
        </w:tabs>
        <w:spacing w:after="0" w:line="240" w:lineRule="auto"/>
        <w:rPr>
          <w:rFonts w:ascii="Times New Roman" w:eastAsia="Cambria" w:hAnsi="Times New Roman" w:cs="Times New Roman"/>
          <w:b w:val="0"/>
          <w:color w:val="auto"/>
          <w:lang w:eastAsia="pt-BR"/>
        </w:rPr>
      </w:pPr>
    </w:p>
    <w:p w14:paraId="3C53B70E" w14:textId="77777777" w:rsidR="006432FD" w:rsidRDefault="006432FD" w:rsidP="00115654">
      <w:pPr>
        <w:tabs>
          <w:tab w:val="left" w:pos="4651"/>
        </w:tabs>
        <w:spacing w:after="0" w:line="240" w:lineRule="auto"/>
        <w:rPr>
          <w:rFonts w:ascii="Times New Roman" w:eastAsia="Cambria" w:hAnsi="Times New Roman" w:cs="Times New Roman"/>
          <w:b w:val="0"/>
          <w:color w:val="auto"/>
          <w:lang w:eastAsia="pt-BR"/>
        </w:rPr>
      </w:pPr>
    </w:p>
    <w:p w14:paraId="72A26C0D" w14:textId="77777777" w:rsidR="006432FD" w:rsidRDefault="006432FD" w:rsidP="00115654">
      <w:pPr>
        <w:tabs>
          <w:tab w:val="left" w:pos="4651"/>
        </w:tabs>
        <w:spacing w:after="0" w:line="240" w:lineRule="auto"/>
        <w:rPr>
          <w:rFonts w:ascii="Times New Roman" w:eastAsia="Cambria" w:hAnsi="Times New Roman" w:cs="Times New Roman"/>
          <w:b w:val="0"/>
          <w:color w:val="auto"/>
          <w:lang w:eastAsia="pt-BR"/>
        </w:rPr>
      </w:pPr>
    </w:p>
    <w:p w14:paraId="5C181200" w14:textId="77777777" w:rsidR="006432FD" w:rsidRDefault="006432FD" w:rsidP="00115654">
      <w:pPr>
        <w:tabs>
          <w:tab w:val="left" w:pos="4651"/>
        </w:tabs>
        <w:spacing w:after="0" w:line="240" w:lineRule="auto"/>
        <w:rPr>
          <w:rFonts w:ascii="Times New Roman" w:eastAsia="Cambria" w:hAnsi="Times New Roman" w:cs="Times New Roman"/>
          <w:b w:val="0"/>
          <w:color w:val="auto"/>
          <w:lang w:eastAsia="pt-BR"/>
        </w:rPr>
      </w:pPr>
    </w:p>
    <w:p w14:paraId="22777DC4" w14:textId="77777777" w:rsidR="006432FD" w:rsidRDefault="006432FD" w:rsidP="00115654">
      <w:pPr>
        <w:tabs>
          <w:tab w:val="left" w:pos="4651"/>
        </w:tabs>
        <w:spacing w:after="0" w:line="240" w:lineRule="auto"/>
        <w:rPr>
          <w:rFonts w:ascii="Times New Roman" w:eastAsia="Cambria" w:hAnsi="Times New Roman" w:cs="Times New Roman"/>
          <w:b w:val="0"/>
          <w:color w:val="auto"/>
          <w:lang w:eastAsia="pt-BR"/>
        </w:rPr>
      </w:pPr>
    </w:p>
    <w:p w14:paraId="5D209407" w14:textId="77777777" w:rsidR="006432FD" w:rsidRDefault="006432FD" w:rsidP="00115654">
      <w:pPr>
        <w:tabs>
          <w:tab w:val="left" w:pos="4651"/>
        </w:tabs>
        <w:spacing w:after="0" w:line="240" w:lineRule="auto"/>
        <w:rPr>
          <w:rFonts w:ascii="Times New Roman" w:eastAsia="Cambria" w:hAnsi="Times New Roman" w:cs="Times New Roman"/>
          <w:b w:val="0"/>
          <w:color w:val="auto"/>
          <w:lang w:eastAsia="pt-BR"/>
        </w:rPr>
      </w:pPr>
    </w:p>
    <w:p w14:paraId="45DBC9DA" w14:textId="77777777" w:rsidR="006432FD" w:rsidRDefault="006432FD" w:rsidP="00115654">
      <w:pPr>
        <w:tabs>
          <w:tab w:val="left" w:pos="4651"/>
        </w:tabs>
        <w:spacing w:after="0" w:line="240" w:lineRule="auto"/>
        <w:rPr>
          <w:rFonts w:ascii="Times New Roman" w:eastAsia="Cambria" w:hAnsi="Times New Roman" w:cs="Times New Roman"/>
          <w:b w:val="0"/>
          <w:color w:val="auto"/>
          <w:lang w:eastAsia="pt-BR"/>
        </w:rPr>
      </w:pPr>
    </w:p>
    <w:p w14:paraId="1BDB8CF6" w14:textId="2EBA7E67" w:rsidR="006432FD" w:rsidRDefault="006432FD" w:rsidP="00115654">
      <w:pPr>
        <w:tabs>
          <w:tab w:val="left" w:pos="4651"/>
        </w:tabs>
        <w:spacing w:after="0" w:line="240" w:lineRule="auto"/>
        <w:rPr>
          <w:rFonts w:ascii="Times New Roman" w:eastAsia="Cambria" w:hAnsi="Times New Roman" w:cs="Times New Roman"/>
          <w:b w:val="0"/>
          <w:color w:val="auto"/>
          <w:lang w:eastAsia="pt-BR"/>
        </w:rPr>
      </w:pPr>
    </w:p>
    <w:p w14:paraId="438FEFCA" w14:textId="03EEDEF8"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7DEC879D" w14:textId="761B82B9"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1872FA9B" w14:textId="0E04C87B"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688BC4B0" w14:textId="55058202"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4F595A0C" w14:textId="31E0579A"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068D6F3D" w14:textId="7AF124CA"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101D4AFA" w14:textId="4ED21A62"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6D4AF8F7" w14:textId="77777777"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50BB67E6" w14:textId="144640BF" w:rsidR="006432FD" w:rsidRDefault="006432FD" w:rsidP="00115654">
      <w:pPr>
        <w:tabs>
          <w:tab w:val="left" w:pos="4651"/>
        </w:tabs>
        <w:spacing w:after="0" w:line="240" w:lineRule="auto"/>
        <w:rPr>
          <w:rFonts w:ascii="Times New Roman" w:eastAsia="Cambria" w:hAnsi="Times New Roman" w:cs="Times New Roman"/>
          <w:b w:val="0"/>
          <w:color w:val="auto"/>
          <w:lang w:eastAsia="pt-BR"/>
        </w:rPr>
      </w:pPr>
    </w:p>
    <w:p w14:paraId="662EA871" w14:textId="77777777" w:rsidR="008A4CD8" w:rsidRDefault="008A4CD8" w:rsidP="00115654">
      <w:pPr>
        <w:tabs>
          <w:tab w:val="left" w:pos="4651"/>
        </w:tabs>
        <w:spacing w:after="0" w:line="240" w:lineRule="auto"/>
        <w:rPr>
          <w:rFonts w:ascii="Times New Roman" w:eastAsia="Cambria" w:hAnsi="Times New Roman" w:cs="Times New Roman"/>
          <w:b w:val="0"/>
          <w:color w:val="auto"/>
          <w:lang w:eastAsia="pt-BR"/>
        </w:rPr>
      </w:pPr>
    </w:p>
    <w:p w14:paraId="408DB4AD" w14:textId="77777777" w:rsidR="006432FD" w:rsidRDefault="006432FD" w:rsidP="00115654">
      <w:pPr>
        <w:tabs>
          <w:tab w:val="left" w:pos="4651"/>
        </w:tabs>
        <w:spacing w:after="0" w:line="240" w:lineRule="auto"/>
        <w:rPr>
          <w:rFonts w:ascii="Times New Roman" w:eastAsia="Cambria" w:hAnsi="Times New Roman" w:cs="Times New Roman"/>
          <w:b w:val="0"/>
          <w:color w:val="auto"/>
          <w:lang w:eastAsia="pt-BR"/>
        </w:rPr>
      </w:pPr>
    </w:p>
    <w:p w14:paraId="17592DB0" w14:textId="703E13FD" w:rsidR="006432FD" w:rsidRDefault="006432FD" w:rsidP="00115654">
      <w:pPr>
        <w:tabs>
          <w:tab w:val="left" w:pos="4651"/>
        </w:tabs>
        <w:spacing w:after="0" w:line="240" w:lineRule="auto"/>
        <w:rPr>
          <w:rFonts w:ascii="Times New Roman" w:eastAsia="Cambria" w:hAnsi="Times New Roman" w:cs="Times New Roman"/>
          <w:b w:val="0"/>
          <w:color w:val="auto"/>
          <w:lang w:eastAsia="pt-BR"/>
        </w:rPr>
      </w:pPr>
    </w:p>
    <w:p w14:paraId="1891BF48" w14:textId="2A63F610"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57E39389" w14:textId="509FD2CC"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1E66C8C2" w14:textId="68307C7C"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2724A23A" w14:textId="4370443E"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44F6C8B4" w14:textId="4A7E747C"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7047A3BE" w14:textId="0761A30B"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47B88994" w14:textId="0D82CF88"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6E6042EF" w14:textId="7DF4C34E"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31F58A89" w14:textId="33D085B5"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61A645B9" w14:textId="42CDA34C"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65FE7353" w14:textId="6D9B1363"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7143ADCE" w14:textId="4C6FA6F4"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7264C6DD" w14:textId="1F2DFF87"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42B09F9B" w14:textId="0CE7D4AE"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34D6C2BF" w14:textId="2DF9E152"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1EA36B46" w14:textId="77777777" w:rsidR="005F5EC7" w:rsidRDefault="005F5EC7" w:rsidP="00115654">
      <w:pPr>
        <w:tabs>
          <w:tab w:val="left" w:pos="4651"/>
        </w:tabs>
        <w:spacing w:after="0" w:line="240" w:lineRule="auto"/>
        <w:rPr>
          <w:rFonts w:ascii="Times New Roman" w:eastAsia="Cambria" w:hAnsi="Times New Roman" w:cs="Times New Roman"/>
          <w:b w:val="0"/>
          <w:color w:val="auto"/>
          <w:lang w:eastAsia="pt-BR"/>
        </w:rPr>
      </w:pPr>
    </w:p>
    <w:p w14:paraId="56DB1B7D" w14:textId="686DD4B3" w:rsidR="005F5EC7" w:rsidRPr="005F5EC7" w:rsidRDefault="008A6316" w:rsidP="005F5EC7">
      <w:pPr>
        <w:pBdr>
          <w:top w:val="single" w:sz="8" w:space="1" w:color="7F7F7F"/>
          <w:bottom w:val="single" w:sz="8" w:space="1" w:color="7F7F7F"/>
        </w:pBdr>
        <w:shd w:val="clear" w:color="auto" w:fill="F2F2F2"/>
        <w:spacing w:after="0" w:line="240" w:lineRule="auto"/>
        <w:jc w:val="center"/>
        <w:rPr>
          <w:rFonts w:ascii="Times New Roman" w:eastAsia="Cambria" w:hAnsi="Times New Roman" w:cs="Times New Roman"/>
          <w:b w:val="0"/>
          <w:smallCaps/>
          <w:color w:val="auto"/>
          <w:lang w:eastAsia="pt-BR"/>
        </w:rPr>
      </w:pPr>
      <w:r w:rsidRPr="00FD7F22">
        <w:rPr>
          <w:rFonts w:ascii="Times New Roman" w:eastAsia="Cambria" w:hAnsi="Times New Roman" w:cs="Times New Roman"/>
          <w:b w:val="0"/>
          <w:smallCaps/>
          <w:color w:val="auto"/>
          <w:lang w:eastAsia="pt-BR"/>
        </w:rPr>
        <w:t xml:space="preserve">DELIBERAÇÃO Nº </w:t>
      </w:r>
      <w:r>
        <w:rPr>
          <w:rFonts w:ascii="Times New Roman" w:eastAsia="Cambria" w:hAnsi="Times New Roman" w:cs="Times New Roman"/>
          <w:b w:val="0"/>
          <w:smallCaps/>
          <w:color w:val="auto"/>
          <w:lang w:eastAsia="pt-BR"/>
        </w:rPr>
        <w:t>009</w:t>
      </w:r>
      <w:r w:rsidRPr="00FD7F22">
        <w:rPr>
          <w:rFonts w:ascii="Times New Roman" w:eastAsia="Cambria" w:hAnsi="Times New Roman" w:cs="Times New Roman"/>
          <w:b w:val="0"/>
          <w:smallCaps/>
          <w:color w:val="auto"/>
          <w:lang w:eastAsia="pt-BR"/>
        </w:rPr>
        <w:t>/</w:t>
      </w:r>
      <w:r>
        <w:rPr>
          <w:rFonts w:ascii="Times New Roman" w:eastAsia="Cambria" w:hAnsi="Times New Roman" w:cs="Times New Roman"/>
          <w:b w:val="0"/>
          <w:smallCaps/>
          <w:color w:val="auto"/>
          <w:lang w:eastAsia="pt-BR"/>
        </w:rPr>
        <w:t>2022</w:t>
      </w:r>
      <w:r w:rsidRPr="00FD7F22">
        <w:rPr>
          <w:rFonts w:ascii="Times New Roman" w:eastAsia="Cambria" w:hAnsi="Times New Roman" w:cs="Times New Roman"/>
          <w:b w:val="0"/>
          <w:smallCaps/>
          <w:color w:val="auto"/>
          <w:lang w:eastAsia="pt-BR"/>
        </w:rPr>
        <w:t xml:space="preserve"> – </w:t>
      </w:r>
      <w:r>
        <w:rPr>
          <w:rFonts w:ascii="Times New Roman" w:eastAsia="Cambria" w:hAnsi="Times New Roman" w:cs="Times New Roman"/>
          <w:b w:val="0"/>
          <w:smallCaps/>
          <w:color w:val="auto"/>
          <w:lang w:eastAsia="pt-BR"/>
        </w:rPr>
        <w:t>CEP</w:t>
      </w:r>
      <w:r w:rsidRPr="00FD7F22">
        <w:rPr>
          <w:rFonts w:ascii="Times New Roman" w:eastAsia="Cambria" w:hAnsi="Times New Roman" w:cs="Times New Roman"/>
          <w:b w:val="0"/>
          <w:smallCaps/>
          <w:color w:val="auto"/>
          <w:lang w:eastAsia="pt-BR"/>
        </w:rPr>
        <w:t xml:space="preserve"> – CAU/BR</w:t>
      </w:r>
    </w:p>
    <w:p w14:paraId="03AB8CB1" w14:textId="77777777" w:rsidR="007E4BA7" w:rsidRDefault="007E4BA7" w:rsidP="006432FD">
      <w:pPr>
        <w:tabs>
          <w:tab w:val="left" w:pos="1418"/>
        </w:tabs>
        <w:spacing w:after="120" w:line="360" w:lineRule="auto"/>
        <w:jc w:val="center"/>
        <w:rPr>
          <w:rFonts w:ascii="Times New Roman" w:eastAsia="MS Mincho" w:hAnsi="Times New Roman"/>
          <w:u w:val="single"/>
        </w:rPr>
      </w:pPr>
      <w:r>
        <w:rPr>
          <w:rFonts w:ascii="Times New Roman" w:eastAsia="MS Mincho" w:hAnsi="Times New Roman"/>
          <w:u w:val="single"/>
        </w:rPr>
        <w:lastRenderedPageBreak/>
        <w:t xml:space="preserve">Anexo </w:t>
      </w:r>
      <w:r w:rsidRPr="007E4BA7">
        <w:rPr>
          <w:rFonts w:ascii="Times New Roman" w:eastAsia="MS Mincho" w:hAnsi="Times New Roman"/>
          <w:u w:val="single"/>
        </w:rPr>
        <w:t>DELIBERAÇÃO Nº 00</w:t>
      </w:r>
      <w:r w:rsidR="00330E56">
        <w:rPr>
          <w:rFonts w:ascii="Times New Roman" w:eastAsia="MS Mincho" w:hAnsi="Times New Roman"/>
          <w:u w:val="single"/>
        </w:rPr>
        <w:t>9</w:t>
      </w:r>
      <w:r w:rsidRPr="007E4BA7">
        <w:rPr>
          <w:rFonts w:ascii="Times New Roman" w:eastAsia="MS Mincho" w:hAnsi="Times New Roman"/>
          <w:u w:val="single"/>
        </w:rPr>
        <w:t>/2022 – CEP – CAU/BR</w:t>
      </w:r>
    </w:p>
    <w:p w14:paraId="67411925" w14:textId="77777777" w:rsidR="006432FD" w:rsidRDefault="006432FD" w:rsidP="006432FD">
      <w:pPr>
        <w:tabs>
          <w:tab w:val="left" w:pos="1418"/>
        </w:tabs>
        <w:spacing w:after="120" w:line="360" w:lineRule="auto"/>
        <w:jc w:val="center"/>
        <w:rPr>
          <w:rFonts w:ascii="Times New Roman" w:eastAsia="Calibri" w:hAnsi="Times New Roman"/>
          <w:bCs/>
          <w:u w:val="single"/>
        </w:rPr>
      </w:pPr>
      <w:r>
        <w:rPr>
          <w:rFonts w:ascii="Times New Roman" w:eastAsia="MS Mincho" w:hAnsi="Times New Roman"/>
          <w:u w:val="single"/>
        </w:rPr>
        <w:t>R</w:t>
      </w:r>
      <w:r w:rsidRPr="00CE2D11">
        <w:rPr>
          <w:rFonts w:ascii="Times New Roman" w:eastAsia="MS Mincho" w:hAnsi="Times New Roman"/>
          <w:u w:val="single"/>
        </w:rPr>
        <w:t>esposta aos</w:t>
      </w:r>
      <w:r w:rsidRPr="00CE2D11">
        <w:rPr>
          <w:rFonts w:ascii="Times New Roman" w:eastAsia="Calibri" w:hAnsi="Times New Roman"/>
          <w:bCs/>
          <w:u w:val="single"/>
        </w:rPr>
        <w:t xml:space="preserve"> os questionamentos </w:t>
      </w:r>
      <w:r>
        <w:rPr>
          <w:rFonts w:ascii="Times New Roman" w:eastAsia="Calibri" w:hAnsi="Times New Roman"/>
          <w:bCs/>
          <w:u w:val="single"/>
        </w:rPr>
        <w:t>d</w:t>
      </w:r>
      <w:r w:rsidRPr="00CE2D11">
        <w:rPr>
          <w:rFonts w:ascii="Times New Roman" w:eastAsia="Calibri" w:hAnsi="Times New Roman"/>
          <w:bCs/>
          <w:u w:val="single"/>
        </w:rPr>
        <w:t>o Grupo de Trabalho para o estudo sobre os impactos e implantações da Resolução n° 198, de 2020</w:t>
      </w:r>
    </w:p>
    <w:p w14:paraId="476E9F25" w14:textId="77777777" w:rsidR="007E4BA7" w:rsidRPr="00CE2D11" w:rsidRDefault="007E4BA7" w:rsidP="006432FD">
      <w:pPr>
        <w:tabs>
          <w:tab w:val="left" w:pos="1418"/>
        </w:tabs>
        <w:spacing w:after="120" w:line="360" w:lineRule="auto"/>
        <w:jc w:val="center"/>
        <w:rPr>
          <w:rFonts w:ascii="Times New Roman" w:eastAsia="MS Mincho" w:hAnsi="Times New Roman"/>
        </w:rPr>
      </w:pPr>
    </w:p>
    <w:p w14:paraId="79DC2E32" w14:textId="77777777" w:rsidR="006432FD" w:rsidRPr="006432FD" w:rsidRDefault="006432FD" w:rsidP="006432FD">
      <w:pPr>
        <w:tabs>
          <w:tab w:val="left" w:pos="1418"/>
        </w:tabs>
        <w:spacing w:after="120" w:line="360" w:lineRule="auto"/>
        <w:jc w:val="both"/>
        <w:rPr>
          <w:rFonts w:ascii="Times New Roman" w:eastAsia="Calibri" w:hAnsi="Times New Roman"/>
          <w:b w:val="0"/>
          <w:bCs/>
          <w:i/>
        </w:rPr>
      </w:pPr>
      <w:r w:rsidRPr="006432FD">
        <w:rPr>
          <w:rFonts w:ascii="Times New Roman" w:eastAsia="Calibri" w:hAnsi="Times New Roman"/>
          <w:b w:val="0"/>
          <w:bCs/>
          <w:i/>
          <w:u w:val="single"/>
        </w:rPr>
        <w:t>Dúvida n. 01:</w:t>
      </w:r>
      <w:r w:rsidRPr="006432FD">
        <w:rPr>
          <w:rFonts w:ascii="Times New Roman" w:eastAsia="Calibri" w:hAnsi="Times New Roman"/>
          <w:b w:val="0"/>
          <w:bCs/>
          <w:i/>
        </w:rPr>
        <w:t xml:space="preserve"> Autos de infração pagos e regularizados antes do encaminhamento para julgamento também deverão ser encaminhados à CEP, ou poderão ser arquivados dentro da própria Gerência de Fiscalização? </w:t>
      </w:r>
    </w:p>
    <w:p w14:paraId="0EE5399D" w14:textId="77777777" w:rsidR="006432FD" w:rsidRPr="006432FD" w:rsidRDefault="006432FD" w:rsidP="006432FD">
      <w:pPr>
        <w:tabs>
          <w:tab w:val="left" w:pos="1418"/>
        </w:tabs>
        <w:spacing w:after="120" w:line="360" w:lineRule="auto"/>
        <w:jc w:val="both"/>
        <w:rPr>
          <w:rFonts w:ascii="Times New Roman" w:eastAsia="Calibri" w:hAnsi="Times New Roman"/>
          <w:b w:val="0"/>
          <w:bCs/>
          <w:i/>
        </w:rPr>
      </w:pPr>
      <w:r w:rsidRPr="006432FD">
        <w:rPr>
          <w:rFonts w:ascii="Times New Roman" w:eastAsia="Calibri" w:hAnsi="Times New Roman"/>
          <w:b w:val="0"/>
          <w:bCs/>
          <w:i/>
          <w:u w:val="single"/>
        </w:rPr>
        <w:t>Dúvida n. 01a:</w:t>
      </w:r>
      <w:r w:rsidRPr="006432FD">
        <w:rPr>
          <w:rFonts w:ascii="Times New Roman" w:eastAsia="Calibri" w:hAnsi="Times New Roman"/>
          <w:b w:val="0"/>
          <w:bCs/>
          <w:i/>
        </w:rPr>
        <w:t xml:space="preserve"> Caso se entenda que autos de infração pagos e regularizados também deverão ser encaminhados para julgamento da CEP, na hipótese de a Comissão votar pela extinção e arquivamento do processo, o valor da multa paga deverá ser reembolsado ao autuado via procedimento de ofício? Haverá correção destes valores? </w:t>
      </w:r>
    </w:p>
    <w:p w14:paraId="0AE002D9"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Resposta:</w:t>
      </w:r>
    </w:p>
    <w:p w14:paraId="4ED9E4E5"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Segundo o art. 37 da Resolução CAU/BR nº 198, de 2020, o auto de infração será remitido à CEP-CAU/UF em duas situações:</w:t>
      </w:r>
    </w:p>
    <w:p w14:paraId="182F0986" w14:textId="77777777" w:rsidR="006432FD" w:rsidRPr="006432FD" w:rsidRDefault="006432FD" w:rsidP="006432FD">
      <w:pPr>
        <w:pStyle w:val="PargrafodaLista"/>
        <w:numPr>
          <w:ilvl w:val="0"/>
          <w:numId w:val="6"/>
        </w:numPr>
        <w:tabs>
          <w:tab w:val="left" w:pos="1418"/>
        </w:tabs>
        <w:spacing w:after="120" w:line="360" w:lineRule="auto"/>
        <w:ind w:left="567" w:hanging="207"/>
        <w:contextualSpacing/>
        <w:jc w:val="both"/>
        <w:rPr>
          <w:rFonts w:ascii="Times New Roman" w:eastAsia="Calibri" w:hAnsi="Times New Roman"/>
          <w:bCs/>
          <w:sz w:val="22"/>
          <w:szCs w:val="22"/>
        </w:rPr>
      </w:pPr>
      <w:r w:rsidRPr="006432FD">
        <w:rPr>
          <w:rFonts w:ascii="Times New Roman" w:eastAsia="Calibri" w:hAnsi="Times New Roman"/>
          <w:bCs/>
          <w:sz w:val="22"/>
          <w:szCs w:val="22"/>
        </w:rPr>
        <w:t xml:space="preserve">Quando apresentada defesa ao auto de infração; ou </w:t>
      </w:r>
    </w:p>
    <w:p w14:paraId="5F8D1579" w14:textId="77777777" w:rsidR="006432FD" w:rsidRPr="006432FD" w:rsidRDefault="006432FD" w:rsidP="006432FD">
      <w:pPr>
        <w:pStyle w:val="PargrafodaLista"/>
        <w:numPr>
          <w:ilvl w:val="0"/>
          <w:numId w:val="6"/>
        </w:numPr>
        <w:tabs>
          <w:tab w:val="left" w:pos="1418"/>
        </w:tabs>
        <w:spacing w:after="120" w:line="360" w:lineRule="auto"/>
        <w:ind w:left="567" w:hanging="207"/>
        <w:contextualSpacing/>
        <w:jc w:val="both"/>
        <w:rPr>
          <w:rFonts w:ascii="Times New Roman" w:eastAsia="Calibri" w:hAnsi="Times New Roman"/>
          <w:bCs/>
          <w:sz w:val="22"/>
          <w:szCs w:val="22"/>
        </w:rPr>
      </w:pPr>
      <w:r w:rsidRPr="006432FD">
        <w:rPr>
          <w:rFonts w:ascii="Times New Roman" w:eastAsia="Calibri" w:hAnsi="Times New Roman"/>
          <w:bCs/>
          <w:sz w:val="22"/>
          <w:szCs w:val="22"/>
        </w:rPr>
        <w:t>Quando constatada a revelia (não apresentação de defesa) do autuado.</w:t>
      </w:r>
    </w:p>
    <w:p w14:paraId="427D9AD9"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 xml:space="preserve">No entanto, apesar da Resolução CAU/BR nº 198, de 2020, não fazer </w:t>
      </w:r>
      <w:r w:rsidRPr="006432FD">
        <w:rPr>
          <w:rFonts w:ascii="Times New Roman" w:hAnsi="Times New Roman"/>
          <w:b w:val="0"/>
          <w:lang w:eastAsia="pt-BR"/>
        </w:rPr>
        <w:t xml:space="preserve">referência expressa que os agentes de fiscalização poderão arquivar os autos de infração regularizados e pagos, a CEP-CAU/BR e a CTF-CAU/BR firmaram o entendimento de que </w:t>
      </w:r>
      <w:r w:rsidRPr="006432FD">
        <w:rPr>
          <w:rFonts w:ascii="Times New Roman" w:eastAsia="Calibri" w:hAnsi="Times New Roman"/>
          <w:b w:val="0"/>
          <w:bCs/>
        </w:rPr>
        <w:t xml:space="preserve">os autos de infração pagos e regularizados, </w:t>
      </w:r>
      <w:r w:rsidRPr="006432FD">
        <w:rPr>
          <w:rFonts w:ascii="Times New Roman" w:eastAsia="Calibri" w:hAnsi="Times New Roman"/>
          <w:b w:val="0"/>
          <w:bCs/>
          <w:u w:val="single"/>
        </w:rPr>
        <w:t>não</w:t>
      </w:r>
      <w:r w:rsidRPr="006432FD">
        <w:rPr>
          <w:rFonts w:ascii="Times New Roman" w:eastAsia="Calibri" w:hAnsi="Times New Roman"/>
          <w:b w:val="0"/>
          <w:bCs/>
        </w:rPr>
        <w:t xml:space="preserve"> deverão ser encaminhados à CEP-CAU/UF. Tal entendimento será encaminhado pela CEP-CAU/BR ao Plenário do CAU/</w:t>
      </w:r>
      <w:r w:rsidR="00391B49">
        <w:rPr>
          <w:rFonts w:ascii="Times New Roman" w:eastAsia="Calibri" w:hAnsi="Times New Roman"/>
          <w:b w:val="0"/>
          <w:bCs/>
        </w:rPr>
        <w:t>BR para aprovação, por meio de D</w:t>
      </w:r>
      <w:r w:rsidRPr="006432FD">
        <w:rPr>
          <w:rFonts w:ascii="Times New Roman" w:eastAsia="Calibri" w:hAnsi="Times New Roman"/>
          <w:b w:val="0"/>
          <w:bCs/>
        </w:rPr>
        <w:t xml:space="preserve">eliberação </w:t>
      </w:r>
      <w:r w:rsidR="00391B49">
        <w:rPr>
          <w:rFonts w:ascii="Times New Roman" w:eastAsia="Calibri" w:hAnsi="Times New Roman"/>
          <w:b w:val="0"/>
          <w:bCs/>
        </w:rPr>
        <w:t>P</w:t>
      </w:r>
      <w:r w:rsidRPr="006432FD">
        <w:rPr>
          <w:rFonts w:ascii="Times New Roman" w:eastAsia="Calibri" w:hAnsi="Times New Roman"/>
          <w:b w:val="0"/>
          <w:bCs/>
        </w:rPr>
        <w:t xml:space="preserve">lenária orientativa.  </w:t>
      </w:r>
    </w:p>
    <w:p w14:paraId="67AA5324" w14:textId="77777777" w:rsidR="00391B49" w:rsidRDefault="00391B49" w:rsidP="006432FD">
      <w:pPr>
        <w:tabs>
          <w:tab w:val="left" w:pos="1418"/>
        </w:tabs>
        <w:spacing w:after="120" w:line="360" w:lineRule="auto"/>
        <w:jc w:val="both"/>
        <w:rPr>
          <w:rFonts w:ascii="Times New Roman" w:eastAsia="Calibri" w:hAnsi="Times New Roman"/>
          <w:b w:val="0"/>
          <w:bCs/>
          <w:i/>
          <w:u w:val="single"/>
        </w:rPr>
      </w:pPr>
    </w:p>
    <w:p w14:paraId="0C4483E4" w14:textId="77777777" w:rsidR="006432FD" w:rsidRPr="006432FD" w:rsidRDefault="006432FD" w:rsidP="006432FD">
      <w:pPr>
        <w:tabs>
          <w:tab w:val="left" w:pos="1418"/>
        </w:tabs>
        <w:spacing w:after="120" w:line="360" w:lineRule="auto"/>
        <w:jc w:val="both"/>
        <w:rPr>
          <w:rFonts w:ascii="Times New Roman" w:eastAsia="Calibri" w:hAnsi="Times New Roman"/>
          <w:b w:val="0"/>
          <w:bCs/>
          <w:i/>
        </w:rPr>
      </w:pPr>
      <w:r w:rsidRPr="006432FD">
        <w:rPr>
          <w:rFonts w:ascii="Times New Roman" w:eastAsia="Calibri" w:hAnsi="Times New Roman"/>
          <w:b w:val="0"/>
          <w:bCs/>
          <w:i/>
          <w:u w:val="single"/>
        </w:rPr>
        <w:t>Dúvida n. 02</w:t>
      </w:r>
      <w:r w:rsidRPr="006432FD">
        <w:rPr>
          <w:rFonts w:ascii="Times New Roman" w:eastAsia="Calibri" w:hAnsi="Times New Roman"/>
          <w:b w:val="0"/>
          <w:bCs/>
          <w:i/>
        </w:rPr>
        <w:t xml:space="preserve">: Será facultado aos (às) agentes de fiscalização a retificação do valor da multa entre as etapas de NP e AI, caso surjam novas informações que impliquem o acréscimo ou retirada de circunstâncias agravantes? </w:t>
      </w:r>
    </w:p>
    <w:p w14:paraId="3B848650" w14:textId="77777777" w:rsidR="006432FD" w:rsidRPr="006432FD" w:rsidRDefault="006432FD" w:rsidP="006432FD">
      <w:pPr>
        <w:tabs>
          <w:tab w:val="left" w:pos="1418"/>
        </w:tabs>
        <w:spacing w:after="120" w:line="360" w:lineRule="auto"/>
        <w:jc w:val="both"/>
        <w:rPr>
          <w:rFonts w:ascii="Times New Roman" w:eastAsia="Calibri" w:hAnsi="Times New Roman"/>
          <w:b w:val="0"/>
          <w:bCs/>
          <w:i/>
        </w:rPr>
      </w:pPr>
      <w:r w:rsidRPr="006432FD">
        <w:rPr>
          <w:rFonts w:ascii="Times New Roman" w:eastAsia="Calibri" w:hAnsi="Times New Roman"/>
          <w:b w:val="0"/>
          <w:bCs/>
          <w:i/>
          <w:u w:val="single"/>
        </w:rPr>
        <w:t>Dúvida n. 02a</w:t>
      </w:r>
      <w:r w:rsidRPr="006432FD">
        <w:rPr>
          <w:rFonts w:ascii="Times New Roman" w:eastAsia="Calibri" w:hAnsi="Times New Roman"/>
          <w:b w:val="0"/>
          <w:bCs/>
          <w:i/>
        </w:rPr>
        <w:t xml:space="preserve"> - As instâncias julgadoras poderão alterar o valor da multa para um valor maior, caso o grau de impacto ou o agravante não tenha sido identificado durante a ação de fiscalização, mas foi identificado posteriormente na fase de julgamento? </w:t>
      </w:r>
    </w:p>
    <w:p w14:paraId="662185A6"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Resposta:</w:t>
      </w:r>
    </w:p>
    <w:p w14:paraId="2F11224C"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Conforme o disposto no art. 29. da Resolução CAU/BR nº 198, a notificação emitida pelo agente de fiscalização conterá, no mínimo, as seguintes informações:</w:t>
      </w:r>
    </w:p>
    <w:p w14:paraId="3F5D9427"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lastRenderedPageBreak/>
        <w:t>(...)</w:t>
      </w:r>
    </w:p>
    <w:p w14:paraId="04096E25" w14:textId="77777777" w:rsidR="006432FD" w:rsidRPr="006432FD" w:rsidRDefault="006432FD" w:rsidP="006432FD">
      <w:pPr>
        <w:tabs>
          <w:tab w:val="left" w:pos="1418"/>
        </w:tabs>
        <w:spacing w:after="120" w:line="360" w:lineRule="auto"/>
        <w:jc w:val="both"/>
        <w:rPr>
          <w:rFonts w:ascii="Times New Roman" w:eastAsia="Calibri" w:hAnsi="Times New Roman"/>
          <w:b w:val="0"/>
          <w:bCs/>
          <w:i/>
        </w:rPr>
      </w:pPr>
      <w:r w:rsidRPr="006432FD">
        <w:rPr>
          <w:rFonts w:ascii="Times New Roman" w:eastAsia="Calibri" w:hAnsi="Times New Roman"/>
          <w:b w:val="0"/>
          <w:bCs/>
          <w:i/>
        </w:rPr>
        <w:t xml:space="preserve">V – </w:t>
      </w:r>
      <w:proofErr w:type="gramStart"/>
      <w:r w:rsidRPr="006432FD">
        <w:rPr>
          <w:rFonts w:ascii="Times New Roman" w:eastAsia="Calibri" w:hAnsi="Times New Roman"/>
          <w:b w:val="0"/>
          <w:bCs/>
          <w:i/>
        </w:rPr>
        <w:t>descrição</w:t>
      </w:r>
      <w:proofErr w:type="gramEnd"/>
      <w:r w:rsidRPr="006432FD">
        <w:rPr>
          <w:rFonts w:ascii="Times New Roman" w:eastAsia="Calibri" w:hAnsi="Times New Roman"/>
          <w:b w:val="0"/>
          <w:bCs/>
          <w:i/>
        </w:rPr>
        <w:t xml:space="preserve"> detalhada da irregularidade constatada que caracteriza a infração, capitulação desta e da penalidade cabível, e </w:t>
      </w:r>
      <w:r w:rsidRPr="006432FD">
        <w:rPr>
          <w:rFonts w:ascii="Times New Roman" w:eastAsia="Calibri" w:hAnsi="Times New Roman"/>
          <w:b w:val="0"/>
          <w:bCs/>
          <w:i/>
          <w:u w:val="single"/>
        </w:rPr>
        <w:t>valor da multa a que estará sujeita a pessoa física ou jurídica notificada,</w:t>
      </w:r>
      <w:r w:rsidRPr="006432FD">
        <w:rPr>
          <w:rFonts w:ascii="Times New Roman" w:eastAsia="Calibri" w:hAnsi="Times New Roman"/>
          <w:b w:val="0"/>
          <w:bCs/>
          <w:i/>
        </w:rPr>
        <w:t xml:space="preserve"> caso não regularize a situação no prazo estabelecido;</w:t>
      </w:r>
    </w:p>
    <w:p w14:paraId="78D329F9"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w:t>
      </w:r>
    </w:p>
    <w:p w14:paraId="57FE3FEC" w14:textId="77777777" w:rsidR="006432FD" w:rsidRPr="006432FD" w:rsidRDefault="00CA18BD" w:rsidP="006432FD">
      <w:pPr>
        <w:tabs>
          <w:tab w:val="left" w:pos="1418"/>
        </w:tabs>
        <w:spacing w:after="120" w:line="360" w:lineRule="auto"/>
        <w:jc w:val="both"/>
        <w:rPr>
          <w:rFonts w:ascii="Times New Roman" w:eastAsia="Calibri" w:hAnsi="Times New Roman"/>
          <w:b w:val="0"/>
          <w:bCs/>
        </w:rPr>
      </w:pPr>
      <w:r>
        <w:rPr>
          <w:rFonts w:ascii="Times New Roman" w:eastAsia="Calibri" w:hAnsi="Times New Roman"/>
          <w:b w:val="0"/>
          <w:bCs/>
        </w:rPr>
        <w:t>A</w:t>
      </w:r>
      <w:r w:rsidR="006432FD" w:rsidRPr="006432FD">
        <w:rPr>
          <w:rFonts w:ascii="Times New Roman" w:eastAsia="Calibri" w:hAnsi="Times New Roman"/>
          <w:b w:val="0"/>
          <w:bCs/>
        </w:rPr>
        <w:t xml:space="preserve"> comissão esclarece que a notificação preventiva deverá conter o</w:t>
      </w:r>
      <w:r w:rsidR="006432FD" w:rsidRPr="00027E33">
        <w:rPr>
          <w:rFonts w:ascii="Times New Roman" w:eastAsia="Calibri" w:hAnsi="Times New Roman"/>
          <w:b w:val="0"/>
          <w:bCs/>
          <w:u w:val="single"/>
        </w:rPr>
        <w:t xml:space="preserve"> intervalo</w:t>
      </w:r>
      <w:r w:rsidR="006432FD" w:rsidRPr="006432FD">
        <w:rPr>
          <w:rFonts w:ascii="Times New Roman" w:eastAsia="Calibri" w:hAnsi="Times New Roman"/>
          <w:b w:val="0"/>
          <w:bCs/>
        </w:rPr>
        <w:t xml:space="preserve"> do valor da multa que o notificado estará sujeito, com base nos valores mínimo e máximo estabelecidos para cada infração, considerando </w:t>
      </w:r>
      <w:r w:rsidR="001E48C2">
        <w:rPr>
          <w:rFonts w:ascii="Times New Roman" w:eastAsia="Calibri" w:hAnsi="Times New Roman"/>
          <w:b w:val="0"/>
          <w:bCs/>
        </w:rPr>
        <w:t>a</w:t>
      </w:r>
      <w:r w:rsidR="00E002CD">
        <w:rPr>
          <w:rFonts w:ascii="Times New Roman" w:eastAsia="Calibri" w:hAnsi="Times New Roman"/>
          <w:b w:val="0"/>
          <w:bCs/>
        </w:rPr>
        <w:t xml:space="preserve">s tabelas de </w:t>
      </w:r>
      <w:r w:rsidR="006432FD" w:rsidRPr="006432FD">
        <w:rPr>
          <w:rFonts w:ascii="Times New Roman" w:eastAsia="Calibri" w:hAnsi="Times New Roman"/>
          <w:b w:val="0"/>
          <w:bCs/>
        </w:rPr>
        <w:t>dosimetria, atenua</w:t>
      </w:r>
      <w:r w:rsidR="00E002CD">
        <w:rPr>
          <w:rFonts w:ascii="Times New Roman" w:eastAsia="Calibri" w:hAnsi="Times New Roman"/>
          <w:b w:val="0"/>
          <w:bCs/>
        </w:rPr>
        <w:t xml:space="preserve">ntes e agravantes </w:t>
      </w:r>
      <w:r w:rsidR="006432FD" w:rsidRPr="006432FD">
        <w:rPr>
          <w:rFonts w:ascii="Times New Roman" w:eastAsia="Calibri" w:hAnsi="Times New Roman"/>
          <w:b w:val="0"/>
          <w:bCs/>
        </w:rPr>
        <w:t xml:space="preserve">anexas à Resolução CAU/BR nº 198, de 2020. </w:t>
      </w:r>
    </w:p>
    <w:p w14:paraId="4FE73459"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Sendo assim, a notificação preventiva constará uma estimativa de valor de multa, que será posteriormente definido na fase do auto de infração.</w:t>
      </w:r>
    </w:p>
    <w:p w14:paraId="73D01E95" w14:textId="77777777" w:rsid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Os valores de multas poderão ser ajustados pelas instâncias julgadoras nas demais f</w:t>
      </w:r>
      <w:r w:rsidR="001847F2">
        <w:rPr>
          <w:rFonts w:ascii="Times New Roman" w:eastAsia="Calibri" w:hAnsi="Times New Roman"/>
          <w:b w:val="0"/>
          <w:bCs/>
        </w:rPr>
        <w:t>ases do processo. No caso de</w:t>
      </w:r>
      <w:r w:rsidRPr="006432FD">
        <w:rPr>
          <w:rFonts w:ascii="Times New Roman" w:eastAsia="Calibri" w:hAnsi="Times New Roman"/>
          <w:b w:val="0"/>
          <w:bCs/>
        </w:rPr>
        <w:t xml:space="preserve"> majoração da penalidade, o interessado deverá ser comunicado para apresentação de suas alegações. A assessoria jurídica do CAU/BR auxiliará o Grupo de Trabalho na elaboração dos textos referentes a este comunicado.</w:t>
      </w:r>
    </w:p>
    <w:p w14:paraId="12323BAF"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p>
    <w:p w14:paraId="2C285E4D" w14:textId="77777777" w:rsidR="006432FD" w:rsidRPr="006432FD" w:rsidRDefault="006432FD" w:rsidP="006432FD">
      <w:pPr>
        <w:tabs>
          <w:tab w:val="left" w:pos="1418"/>
        </w:tabs>
        <w:spacing w:after="120" w:line="360" w:lineRule="auto"/>
        <w:jc w:val="both"/>
        <w:rPr>
          <w:rFonts w:ascii="Times New Roman" w:eastAsia="Calibri" w:hAnsi="Times New Roman"/>
          <w:b w:val="0"/>
          <w:bCs/>
          <w:i/>
        </w:rPr>
      </w:pPr>
      <w:r w:rsidRPr="006432FD">
        <w:rPr>
          <w:rFonts w:ascii="Times New Roman" w:eastAsia="Calibri" w:hAnsi="Times New Roman"/>
          <w:b w:val="0"/>
          <w:bCs/>
          <w:i/>
          <w:u w:val="single"/>
        </w:rPr>
        <w:t>Dúvida n. 03:</w:t>
      </w:r>
      <w:r w:rsidRPr="006432FD">
        <w:rPr>
          <w:rFonts w:ascii="Times New Roman" w:eastAsia="Calibri" w:hAnsi="Times New Roman"/>
          <w:b w:val="0"/>
          <w:bCs/>
          <w:i/>
        </w:rPr>
        <w:t xml:space="preserve"> Considerando que o inciso V do art. 29 da Res. 198/2021 prevê que a notificação Preventiva deverá informar o valor da multa, qual data deverá ser usada como referência de valor da anuidade e RRT, para fins de cálculo do valor da multa? A data de lavratura da NP ou a data de lavratura do AI? Ressaltamos que, caso o entendimento seja que a data base se refere ao ano de lavratura do AI, poderemos ter situações em que </w:t>
      </w:r>
      <w:proofErr w:type="spellStart"/>
      <w:r w:rsidRPr="006432FD">
        <w:rPr>
          <w:rFonts w:ascii="Times New Roman" w:eastAsia="Calibri" w:hAnsi="Times New Roman"/>
          <w:b w:val="0"/>
          <w:bCs/>
          <w:i/>
        </w:rPr>
        <w:t>na</w:t>
      </w:r>
      <w:proofErr w:type="spellEnd"/>
      <w:r w:rsidRPr="006432FD">
        <w:rPr>
          <w:rFonts w:ascii="Times New Roman" w:eastAsia="Calibri" w:hAnsi="Times New Roman"/>
          <w:b w:val="0"/>
          <w:bCs/>
          <w:i/>
        </w:rPr>
        <w:t xml:space="preserve"> NP conste um valor abaixo do valor que venha a constar no AI. </w:t>
      </w:r>
    </w:p>
    <w:p w14:paraId="23B66C84"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Resposta:</w:t>
      </w:r>
    </w:p>
    <w:p w14:paraId="286DD4CD"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 xml:space="preserve">Conforme esclarecido anteriormente, na notificação constará o intervalo do valor da multa que o notificado estará sujeito, com base nos valores mínimo e máximo da infração. Este intervalo será baseado no valor da anuidade integral </w:t>
      </w:r>
      <w:r w:rsidRPr="00CA18BD">
        <w:rPr>
          <w:rFonts w:ascii="Times New Roman" w:eastAsia="Calibri" w:hAnsi="Times New Roman"/>
          <w:b w:val="0"/>
          <w:bCs/>
          <w:u w:val="single"/>
        </w:rPr>
        <w:t xml:space="preserve">vigente na </w:t>
      </w:r>
      <w:r w:rsidR="001847F2" w:rsidRPr="00CA18BD">
        <w:rPr>
          <w:rFonts w:ascii="Times New Roman" w:eastAsia="Calibri" w:hAnsi="Times New Roman"/>
          <w:b w:val="0"/>
          <w:bCs/>
          <w:u w:val="single"/>
        </w:rPr>
        <w:t>data</w:t>
      </w:r>
      <w:r w:rsidRPr="00CA18BD">
        <w:rPr>
          <w:rFonts w:ascii="Times New Roman" w:eastAsia="Calibri" w:hAnsi="Times New Roman"/>
          <w:b w:val="0"/>
          <w:bCs/>
          <w:u w:val="single"/>
        </w:rPr>
        <w:t xml:space="preserve"> da notificação</w:t>
      </w:r>
      <w:r w:rsidRPr="006432FD">
        <w:rPr>
          <w:rFonts w:ascii="Times New Roman" w:eastAsia="Calibri" w:hAnsi="Times New Roman"/>
          <w:b w:val="0"/>
          <w:bCs/>
        </w:rPr>
        <w:t>, e deverá constar no documento da notificação emitido, pois</w:t>
      </w:r>
      <w:r w:rsidR="00CA18BD">
        <w:rPr>
          <w:rFonts w:ascii="Times New Roman" w:eastAsia="Calibri" w:hAnsi="Times New Roman"/>
          <w:b w:val="0"/>
          <w:bCs/>
        </w:rPr>
        <w:t xml:space="preserve"> este</w:t>
      </w:r>
      <w:r w:rsidRPr="006432FD">
        <w:rPr>
          <w:rFonts w:ascii="Times New Roman" w:eastAsia="Calibri" w:hAnsi="Times New Roman"/>
          <w:b w:val="0"/>
          <w:bCs/>
        </w:rPr>
        <w:t xml:space="preserve"> </w:t>
      </w:r>
      <w:r w:rsidR="00CA18BD">
        <w:rPr>
          <w:rFonts w:ascii="Times New Roman" w:eastAsia="Calibri" w:hAnsi="Times New Roman"/>
          <w:b w:val="0"/>
          <w:bCs/>
        </w:rPr>
        <w:t xml:space="preserve">será </w:t>
      </w:r>
      <w:r w:rsidRPr="006432FD">
        <w:rPr>
          <w:rFonts w:ascii="Times New Roman" w:eastAsia="Calibri" w:hAnsi="Times New Roman"/>
          <w:b w:val="0"/>
          <w:bCs/>
        </w:rPr>
        <w:t>o valor a ser considerado nas fases subsequentes do processo.</w:t>
      </w:r>
    </w:p>
    <w:p w14:paraId="188995F1"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 xml:space="preserve">A comissão solicita que o Grupo de Trabalho também contemple no sistema as possibilidades de parcelamento previstas no art. 25 da Resolução CAU/BR nº 193, de 2020, e também esclarece que os encargos devido ao atraso da multa estipulado, conforme art. 10 da Resolução CAU/BR nº 193 deverão ser aplicados apenas após o </w:t>
      </w:r>
      <w:proofErr w:type="gramStart"/>
      <w:r w:rsidRPr="006432FD">
        <w:rPr>
          <w:rFonts w:ascii="Times New Roman" w:eastAsia="Calibri" w:hAnsi="Times New Roman"/>
          <w:b w:val="0"/>
          <w:bCs/>
        </w:rPr>
        <w:t>transito</w:t>
      </w:r>
      <w:proofErr w:type="gramEnd"/>
      <w:r w:rsidRPr="006432FD">
        <w:rPr>
          <w:rFonts w:ascii="Times New Roman" w:eastAsia="Calibri" w:hAnsi="Times New Roman"/>
          <w:b w:val="0"/>
          <w:bCs/>
        </w:rPr>
        <w:t xml:space="preserve"> em julgado.</w:t>
      </w:r>
    </w:p>
    <w:p w14:paraId="7149ED61"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p>
    <w:p w14:paraId="3C24903C" w14:textId="77777777" w:rsidR="006432FD" w:rsidRPr="006432FD" w:rsidRDefault="006432FD" w:rsidP="006432FD">
      <w:pPr>
        <w:tabs>
          <w:tab w:val="left" w:pos="1418"/>
        </w:tabs>
        <w:spacing w:after="120" w:line="360" w:lineRule="auto"/>
        <w:jc w:val="both"/>
        <w:rPr>
          <w:rFonts w:ascii="Times New Roman" w:eastAsia="Calibri" w:hAnsi="Times New Roman"/>
          <w:b w:val="0"/>
          <w:bCs/>
          <w:i/>
        </w:rPr>
      </w:pPr>
      <w:r w:rsidRPr="006432FD">
        <w:rPr>
          <w:rFonts w:ascii="Times New Roman" w:eastAsia="Calibri" w:hAnsi="Times New Roman"/>
          <w:b w:val="0"/>
          <w:bCs/>
          <w:i/>
          <w:u w:val="single"/>
        </w:rPr>
        <w:lastRenderedPageBreak/>
        <w:t>Dúvida n. 03a</w:t>
      </w:r>
      <w:r w:rsidRPr="006432FD">
        <w:rPr>
          <w:rFonts w:ascii="Times New Roman" w:eastAsia="Calibri" w:hAnsi="Times New Roman"/>
          <w:b w:val="0"/>
          <w:bCs/>
          <w:i/>
        </w:rPr>
        <w:t xml:space="preserve"> – Considerando que a fase de Notificação Preventiva, ainda não é uma fase processual podendo surgir informações diferentes das identificadas na ação fiscalizatória, que podem implicar no cálculo do valor da multa, sugerimos que, para atender o inciso V do art. 29 da Res. 198/2021, seja descrito no documento da Notificação Preventiva apenas o valor mínimo e máximo possível de multa </w:t>
      </w:r>
      <w:proofErr w:type="gramStart"/>
      <w:r w:rsidRPr="006432FD">
        <w:rPr>
          <w:rFonts w:ascii="Times New Roman" w:eastAsia="Calibri" w:hAnsi="Times New Roman"/>
          <w:b w:val="0"/>
          <w:bCs/>
          <w:i/>
        </w:rPr>
        <w:t>( ex.</w:t>
      </w:r>
      <w:proofErr w:type="gramEnd"/>
      <w:r w:rsidRPr="006432FD">
        <w:rPr>
          <w:rFonts w:ascii="Times New Roman" w:eastAsia="Calibri" w:hAnsi="Times New Roman"/>
          <w:b w:val="0"/>
          <w:bCs/>
          <w:i/>
        </w:rPr>
        <w:t xml:space="preserve"> “o interessado estará sujeito a multa no valor de 1 a 10 anuidades) </w:t>
      </w:r>
    </w:p>
    <w:p w14:paraId="61BE1A26" w14:textId="77777777" w:rsidR="006432FD" w:rsidRPr="006432FD" w:rsidRDefault="006432FD" w:rsidP="006432FD">
      <w:pPr>
        <w:tabs>
          <w:tab w:val="left" w:pos="1418"/>
        </w:tabs>
        <w:spacing w:after="120" w:line="360" w:lineRule="auto"/>
        <w:jc w:val="both"/>
        <w:rPr>
          <w:rFonts w:ascii="Times New Roman" w:eastAsia="Calibri" w:hAnsi="Times New Roman"/>
          <w:b w:val="0"/>
          <w:bCs/>
          <w:i/>
        </w:rPr>
      </w:pPr>
      <w:r w:rsidRPr="006432FD">
        <w:rPr>
          <w:rFonts w:ascii="Times New Roman" w:eastAsia="Calibri" w:hAnsi="Times New Roman"/>
          <w:b w:val="0"/>
          <w:bCs/>
          <w:i/>
          <w:u w:val="single"/>
        </w:rPr>
        <w:t>Dúvida n. 03b</w:t>
      </w:r>
      <w:r w:rsidRPr="006432FD">
        <w:rPr>
          <w:rFonts w:ascii="Times New Roman" w:eastAsia="Calibri" w:hAnsi="Times New Roman"/>
          <w:b w:val="0"/>
          <w:bCs/>
          <w:i/>
        </w:rPr>
        <w:t xml:space="preserve"> – Caso a sugestão colocada na “Dúvida n. 03a” não seja possível, poderíamos em fase de Notificação Preventiva apresentar o valor da multa com base em anuidades (ex. “o interessado estará sujeito a multa no valor de 3 vezes o valor da anuidade vigente”) e não em valor de reais (ex. “o interessado estará sujeito a multa no valor de R$</w:t>
      </w:r>
      <w:proofErr w:type="gramStart"/>
      <w:r w:rsidRPr="006432FD">
        <w:rPr>
          <w:rFonts w:ascii="Times New Roman" w:eastAsia="Calibri" w:hAnsi="Times New Roman"/>
          <w:b w:val="0"/>
          <w:bCs/>
          <w:i/>
        </w:rPr>
        <w:t>XXX,XX</w:t>
      </w:r>
      <w:proofErr w:type="gramEnd"/>
      <w:r w:rsidRPr="006432FD">
        <w:rPr>
          <w:rFonts w:ascii="Times New Roman" w:eastAsia="Calibri" w:hAnsi="Times New Roman"/>
          <w:b w:val="0"/>
          <w:bCs/>
          <w:i/>
        </w:rPr>
        <w:t xml:space="preserve">)? </w:t>
      </w:r>
    </w:p>
    <w:p w14:paraId="54FE012A"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Resposta:</w:t>
      </w:r>
    </w:p>
    <w:p w14:paraId="2F7F8E89"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 xml:space="preserve">Conforme esclarecido anteriormente, na notificação constará o intervalo do valor da multa que o notificado estará sujeito, com base nos valores mínimo e máximo da infração considerando as tabelas de dosimetria, atenuantes e agravantes anexas à Resolução CAU/BR nº 198, de 2020. </w:t>
      </w:r>
    </w:p>
    <w:p w14:paraId="4B8BF549"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 xml:space="preserve">Destaca-se que a notificação preventiva é uma fase do rito de fiscalização e ocorre quando </w:t>
      </w:r>
      <w:proofErr w:type="spellStart"/>
      <w:r w:rsidRPr="006432FD">
        <w:rPr>
          <w:rFonts w:ascii="Times New Roman" w:eastAsia="Calibri" w:hAnsi="Times New Roman"/>
          <w:b w:val="0"/>
          <w:bCs/>
        </w:rPr>
        <w:t>é</w:t>
      </w:r>
      <w:proofErr w:type="spellEnd"/>
      <w:r w:rsidRPr="006432FD">
        <w:rPr>
          <w:rFonts w:ascii="Times New Roman" w:eastAsia="Calibri" w:hAnsi="Times New Roman"/>
          <w:b w:val="0"/>
          <w:bCs/>
        </w:rPr>
        <w:t xml:space="preserve"> constatada e apurada, pelas equipes de fiscalização, a ocorrência de infração à legislação profissional. Para a emissão da notificação, a equipe de fiscalização deverá ter os elementos suficientes para a capitulação da infração e da penalidade e a consequente definição do intervalo da dosimetria da multa.</w:t>
      </w:r>
    </w:p>
    <w:p w14:paraId="534DD15A" w14:textId="77777777" w:rsidR="006432FD" w:rsidRPr="006432FD" w:rsidRDefault="006432FD" w:rsidP="006432FD">
      <w:pPr>
        <w:tabs>
          <w:tab w:val="left" w:pos="1418"/>
        </w:tabs>
        <w:spacing w:after="120" w:line="360" w:lineRule="auto"/>
        <w:jc w:val="both"/>
        <w:rPr>
          <w:rFonts w:ascii="Times New Roman" w:eastAsia="Calibri" w:hAnsi="Times New Roman"/>
          <w:b w:val="0"/>
          <w:bCs/>
          <w:i/>
        </w:rPr>
      </w:pPr>
      <w:r w:rsidRPr="006432FD">
        <w:rPr>
          <w:rFonts w:ascii="Times New Roman" w:eastAsia="Calibri" w:hAnsi="Times New Roman"/>
          <w:b w:val="0"/>
          <w:bCs/>
          <w:i/>
          <w:u w:val="single"/>
        </w:rPr>
        <w:t>Dúvida n. 04:</w:t>
      </w:r>
      <w:r w:rsidRPr="006432FD">
        <w:rPr>
          <w:rFonts w:ascii="Times New Roman" w:eastAsia="Calibri" w:hAnsi="Times New Roman"/>
          <w:b w:val="0"/>
          <w:bCs/>
          <w:i/>
        </w:rPr>
        <w:t xml:space="preserve"> a Res. 198 desmembrou a infração hoje capitulada como exercício ilegal em duas: ‘exercício ilegal da profissão’ (art. 39, I e II) e ‘ausência de responsável técnico para a atividade’ (art. 39, V). Em paralelo, a Deliberação CEP/BR 043/2015, solicita que os casos de exercício ilegal sejam encaminhados à autoridade policial ou Ministério Público (nota 2). Com a mudança na capitulação das infrações, questionamos se os futuros casos transitados em julgado de ‘ausência de responsável técnico para a atividade’ deverão continuar sendo encaminhados à autoridade policial e Ministério Público, ou não. </w:t>
      </w:r>
    </w:p>
    <w:p w14:paraId="6B654FBF"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Resposta:</w:t>
      </w:r>
    </w:p>
    <w:p w14:paraId="28B13B5D"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Os processos capitulados com base nos incisos I e II do art. 39 ‘exercício ilegal da profissão’ deverão ser encaminhados à autoridade policial ou Ministério Público com base na Lei de Contravenções Penais, que dispõe, em seu art. 47:</w:t>
      </w:r>
    </w:p>
    <w:p w14:paraId="323F24B2" w14:textId="77777777" w:rsidR="006432FD" w:rsidRPr="006432FD" w:rsidRDefault="006432FD" w:rsidP="006432FD">
      <w:pPr>
        <w:tabs>
          <w:tab w:val="left" w:pos="1418"/>
        </w:tabs>
        <w:spacing w:after="120" w:line="360" w:lineRule="auto"/>
        <w:ind w:left="708"/>
        <w:jc w:val="both"/>
        <w:rPr>
          <w:rFonts w:ascii="Times New Roman" w:eastAsia="Calibri" w:hAnsi="Times New Roman"/>
          <w:b w:val="0"/>
          <w:bCs/>
          <w:iCs/>
        </w:rPr>
      </w:pPr>
      <w:r w:rsidRPr="006432FD">
        <w:rPr>
          <w:rFonts w:ascii="Times New Roman" w:eastAsia="Calibri" w:hAnsi="Times New Roman"/>
          <w:b w:val="0"/>
          <w:bCs/>
          <w:iCs/>
        </w:rPr>
        <w:t>“Art. 47. Exercer profissão ou atividade econômica ou anunciar que a exerce, sem preencher as condições a que por lei está subordinado o seu exercício: Pena – prisão simples, de quinze dias a três meses, ou multa, de quinhentos mil réis a cinco contos de réis.”</w:t>
      </w:r>
    </w:p>
    <w:p w14:paraId="3B6F8633"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 xml:space="preserve">Já os processos capitulados com base no inciso V, art. 39 “ausência de responsável técnico para a atividade’ deverão ser encaminhados ao Ministério Público, quando o notificado ou autuado se tratar </w:t>
      </w:r>
      <w:r w:rsidRPr="006432FD">
        <w:rPr>
          <w:rFonts w:ascii="Times New Roman" w:eastAsia="Calibri" w:hAnsi="Times New Roman"/>
          <w:b w:val="0"/>
          <w:bCs/>
        </w:rPr>
        <w:lastRenderedPageBreak/>
        <w:t>de pessoa física cuja família se configure como de baixa renda, para o cumprimento da Lei nº 11.888, de 24 de dezembro de 2008, não sendo aplicada a penalidade de multa ao autuado.</w:t>
      </w:r>
    </w:p>
    <w:p w14:paraId="407C1B95" w14:textId="77777777" w:rsidR="006432FD" w:rsidRPr="006432FD" w:rsidRDefault="006432FD" w:rsidP="006432FD">
      <w:pPr>
        <w:tabs>
          <w:tab w:val="left" w:pos="1418"/>
        </w:tabs>
        <w:spacing w:after="120" w:line="360" w:lineRule="auto"/>
        <w:jc w:val="both"/>
        <w:rPr>
          <w:rFonts w:ascii="Times New Roman" w:eastAsia="Calibri" w:hAnsi="Times New Roman"/>
          <w:b w:val="0"/>
          <w:bCs/>
          <w:i/>
          <w:u w:val="single"/>
        </w:rPr>
      </w:pPr>
    </w:p>
    <w:p w14:paraId="743B00C9" w14:textId="77777777" w:rsidR="006432FD" w:rsidRPr="006432FD" w:rsidRDefault="006432FD" w:rsidP="006432FD">
      <w:pPr>
        <w:tabs>
          <w:tab w:val="left" w:pos="1418"/>
        </w:tabs>
        <w:spacing w:after="120" w:line="360" w:lineRule="auto"/>
        <w:jc w:val="both"/>
        <w:rPr>
          <w:rFonts w:ascii="Times New Roman" w:eastAsia="Calibri" w:hAnsi="Times New Roman"/>
          <w:b w:val="0"/>
          <w:bCs/>
          <w:i/>
        </w:rPr>
      </w:pPr>
      <w:r w:rsidRPr="006432FD">
        <w:rPr>
          <w:rFonts w:ascii="Times New Roman" w:eastAsia="Calibri" w:hAnsi="Times New Roman"/>
          <w:b w:val="0"/>
          <w:bCs/>
          <w:i/>
          <w:u w:val="single"/>
        </w:rPr>
        <w:t>Dúvida n. 05</w:t>
      </w:r>
      <w:r w:rsidRPr="006432FD">
        <w:rPr>
          <w:rFonts w:ascii="Times New Roman" w:eastAsia="Calibri" w:hAnsi="Times New Roman"/>
          <w:b w:val="0"/>
          <w:bCs/>
          <w:i/>
        </w:rPr>
        <w:t xml:space="preserve"> – Considerando o art. 81 da Res. 198/2020, solicitamos esclarecimentos gerais quanto ao estabelecido no referido artigo, uma vez que será necessário definir o impacto no sistema da continuidade dos processos em curso após a entrada em vigor da Res. 198/2020.</w:t>
      </w:r>
    </w:p>
    <w:p w14:paraId="169A212C"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Resposta:</w:t>
      </w:r>
    </w:p>
    <w:p w14:paraId="31F75C18" w14:textId="77777777" w:rsid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Segundo o art. 81: “As disposições processuais estabelecidas por meio desta Resolução não retroagirão e serão aplicadas imediatamente a todos os processos de infração à legislação de regência da Arquitetura e Urbanismo em curso, respeitados os atos processuais praticados e as situações jurídicas consolidadas sob a vigência de atos normativos revogados.</w:t>
      </w:r>
    </w:p>
    <w:p w14:paraId="7994C6A7" w14:textId="77777777" w:rsidR="00E002CD" w:rsidRPr="006432FD" w:rsidRDefault="00E002CD" w:rsidP="00E002C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Parágrafo único. As disposições materiais não retroagirão, exceto quando mais benéficas ao infrator”</w:t>
      </w:r>
    </w:p>
    <w:p w14:paraId="5B95EEE0" w14:textId="77777777" w:rsid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Será necessária uma análise dos impactos da implantação da Resolução CAU/BR nº 198 em cada uma das fases do processo e o sistema deverá permitir a transição de sua tramitação entre a Resolução CAU/BR nº 22 e nº 198, pois terão processos em curso que serão regidos pelas duas resoluções, a depender de sua fase processual.</w:t>
      </w:r>
    </w:p>
    <w:p w14:paraId="21F9EB1B" w14:textId="77777777" w:rsidR="00E002CD" w:rsidRPr="006432FD" w:rsidRDefault="00E002CD" w:rsidP="00E002C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 xml:space="preserve"> A comissão esclarece </w:t>
      </w:r>
      <w:r>
        <w:rPr>
          <w:rFonts w:ascii="Times New Roman" w:eastAsia="Calibri" w:hAnsi="Times New Roman"/>
          <w:b w:val="0"/>
          <w:bCs/>
        </w:rPr>
        <w:t xml:space="preserve">que </w:t>
      </w:r>
      <w:r w:rsidRPr="006432FD">
        <w:rPr>
          <w:rFonts w:ascii="Times New Roman" w:eastAsia="Calibri" w:hAnsi="Times New Roman"/>
          <w:b w:val="0"/>
          <w:bCs/>
        </w:rPr>
        <w:t xml:space="preserve">os atos já praticados não retroagirão, com exceção dos casos que a norma for mais benéfica apenas em relação a </w:t>
      </w:r>
      <w:r w:rsidRPr="00E002CD">
        <w:rPr>
          <w:rFonts w:ascii="Times New Roman" w:eastAsia="Calibri" w:hAnsi="Times New Roman"/>
          <w:b w:val="0"/>
          <w:bCs/>
          <w:u w:val="single"/>
        </w:rPr>
        <w:t>aplicação das penalidades</w:t>
      </w:r>
      <w:r w:rsidRPr="006432FD">
        <w:rPr>
          <w:rFonts w:ascii="Times New Roman" w:eastAsia="Calibri" w:hAnsi="Times New Roman"/>
          <w:b w:val="0"/>
          <w:bCs/>
        </w:rPr>
        <w:t xml:space="preserve">. Com isso, todos os processos de fiscalização em curso deverão ser analisados para eventual reajuste dos valores das multas, caso as novas disposições da resolução resultem em valores menores dos já aplicados. </w:t>
      </w:r>
    </w:p>
    <w:p w14:paraId="0BBD3B96" w14:textId="77777777" w:rsidR="006432FD" w:rsidRPr="006432FD" w:rsidRDefault="006432FD" w:rsidP="006432FD">
      <w:pPr>
        <w:autoSpaceDE w:val="0"/>
        <w:autoSpaceDN w:val="0"/>
        <w:adjustRightInd w:val="0"/>
        <w:rPr>
          <w:b w:val="0"/>
          <w:color w:val="000000"/>
        </w:rPr>
      </w:pPr>
    </w:p>
    <w:p w14:paraId="75A3959F" w14:textId="77777777" w:rsidR="006432FD" w:rsidRPr="006432FD" w:rsidRDefault="006432FD" w:rsidP="006432FD">
      <w:pPr>
        <w:tabs>
          <w:tab w:val="left" w:pos="1418"/>
        </w:tabs>
        <w:spacing w:after="120" w:line="360" w:lineRule="auto"/>
        <w:jc w:val="both"/>
        <w:rPr>
          <w:b w:val="0"/>
          <w:color w:val="000000"/>
        </w:rPr>
      </w:pPr>
      <w:r w:rsidRPr="006432FD">
        <w:rPr>
          <w:rFonts w:ascii="Times New Roman" w:eastAsia="Calibri" w:hAnsi="Times New Roman"/>
          <w:b w:val="0"/>
          <w:bCs/>
          <w:i/>
          <w:u w:val="single"/>
        </w:rPr>
        <w:t>Questionamento Mem. nº 005/2022:</w:t>
      </w:r>
      <w:r w:rsidRPr="006432FD">
        <w:rPr>
          <w:rFonts w:ascii="Times New Roman" w:eastAsia="Calibri" w:hAnsi="Times New Roman"/>
          <w:b w:val="0"/>
          <w:bCs/>
        </w:rPr>
        <w:t xml:space="preserve"> </w:t>
      </w:r>
      <w:r w:rsidRPr="006432FD">
        <w:rPr>
          <w:rFonts w:ascii="Times New Roman" w:eastAsia="Calibri" w:hAnsi="Times New Roman"/>
          <w:b w:val="0"/>
          <w:bCs/>
          <w:i/>
        </w:rPr>
        <w:t xml:space="preserve">O art. 28 da Res. 198 não delimita se as notificações oriundas de um mesmo RF poderão ser relacionadas a pessoas distintas. Entendemos que o desmembramento de um RF em diversas </w:t>
      </w:r>
      <w:proofErr w:type="spellStart"/>
      <w:r w:rsidRPr="006432FD">
        <w:rPr>
          <w:rFonts w:ascii="Times New Roman" w:eastAsia="Calibri" w:hAnsi="Times New Roman"/>
          <w:b w:val="0"/>
          <w:bCs/>
          <w:i/>
        </w:rPr>
        <w:t>NPs</w:t>
      </w:r>
      <w:proofErr w:type="spellEnd"/>
      <w:r w:rsidRPr="006432FD">
        <w:rPr>
          <w:rFonts w:ascii="Times New Roman" w:eastAsia="Calibri" w:hAnsi="Times New Roman"/>
          <w:b w:val="0"/>
          <w:bCs/>
          <w:i/>
        </w:rPr>
        <w:t xml:space="preserve"> só poderá se dar se as </w:t>
      </w:r>
      <w:proofErr w:type="spellStart"/>
      <w:r w:rsidRPr="006432FD">
        <w:rPr>
          <w:rFonts w:ascii="Times New Roman" w:eastAsia="Calibri" w:hAnsi="Times New Roman"/>
          <w:b w:val="0"/>
          <w:bCs/>
          <w:i/>
        </w:rPr>
        <w:t>NPs</w:t>
      </w:r>
      <w:proofErr w:type="spellEnd"/>
      <w:r w:rsidRPr="006432FD">
        <w:rPr>
          <w:rFonts w:ascii="Times New Roman" w:eastAsia="Calibri" w:hAnsi="Times New Roman"/>
          <w:b w:val="0"/>
          <w:bCs/>
          <w:i/>
        </w:rPr>
        <w:t xml:space="preserve"> forem relacionadas a mesma pessoa (já objeto do RF) por uma questão de organização do fluxo processual e transparência em eventuais pedidos de concessão de vista de processos. Gostaríamos de confirmar se este entendimento está correto, haja vista que a Res. 198 é omissa neste aspecto</w:t>
      </w:r>
      <w:r w:rsidRPr="006432FD">
        <w:rPr>
          <w:b w:val="0"/>
          <w:color w:val="000000"/>
        </w:rPr>
        <w:t>.</w:t>
      </w:r>
    </w:p>
    <w:p w14:paraId="1FAFF471"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Resposta:</w:t>
      </w:r>
    </w:p>
    <w:p w14:paraId="3C415A4F"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O art. 28 da Resolução CAU/BR nº 198 diz:</w:t>
      </w:r>
    </w:p>
    <w:p w14:paraId="32325893"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“Art. 28 Constatada a ocorrência de infração à legislação profissional, caberá ao agente de fiscalização emitir a respectiva notificação à pessoa física ou jurídica responsável pela atividade fiscalizada, para adotar as providências necessárias à regularização da situação, nos casos aplicáveis.</w:t>
      </w:r>
    </w:p>
    <w:p w14:paraId="507CCB01"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lastRenderedPageBreak/>
        <w:t xml:space="preserve">Parágrafo único. O mesmo relatório de fiscalização poderá ensejar </w:t>
      </w:r>
      <w:r w:rsidRPr="006432FD">
        <w:rPr>
          <w:rFonts w:ascii="Times New Roman" w:eastAsia="Calibri" w:hAnsi="Times New Roman"/>
          <w:b w:val="0"/>
          <w:bCs/>
          <w:u w:val="single"/>
        </w:rPr>
        <w:t>a emissão de uma ou mais notificações</w:t>
      </w:r>
      <w:proofErr w:type="gramStart"/>
      <w:r>
        <w:rPr>
          <w:rFonts w:ascii="Times New Roman" w:eastAsia="Calibri" w:hAnsi="Times New Roman"/>
          <w:b w:val="0"/>
          <w:bCs/>
        </w:rPr>
        <w:t>.</w:t>
      </w:r>
      <w:r w:rsidRPr="006432FD">
        <w:rPr>
          <w:rFonts w:ascii="Times New Roman" w:eastAsia="Calibri" w:hAnsi="Times New Roman"/>
          <w:b w:val="0"/>
          <w:bCs/>
        </w:rPr>
        <w:t xml:space="preserve"> ”</w:t>
      </w:r>
      <w:proofErr w:type="gramEnd"/>
    </w:p>
    <w:p w14:paraId="5E84C9C4"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Já o art. 32, dispõe:</w:t>
      </w:r>
    </w:p>
    <w:p w14:paraId="273D4D54"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“Art. 32. Para cada infração constatada deverá ser emitida uma notificação, respeitando-se os requisitos, as informações e os prazos de cada situação averiguada.</w:t>
      </w:r>
    </w:p>
    <w:p w14:paraId="75CC6348"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 xml:space="preserve">Parágrafo único. Caso os fatos envolvam, na atividade fiscalizada, a participação irregular de mais de uma pessoa física ou jurídica, deverá </w:t>
      </w:r>
      <w:r w:rsidRPr="006432FD">
        <w:rPr>
          <w:rFonts w:ascii="Times New Roman" w:eastAsia="Calibri" w:hAnsi="Times New Roman"/>
          <w:b w:val="0"/>
          <w:bCs/>
          <w:u w:val="single"/>
        </w:rPr>
        <w:t>ser emitida uma notificação específica contra cada uma delas</w:t>
      </w:r>
      <w:r w:rsidRPr="006432FD">
        <w:rPr>
          <w:rFonts w:ascii="Times New Roman" w:eastAsia="Calibri" w:hAnsi="Times New Roman"/>
          <w:b w:val="0"/>
          <w:bCs/>
        </w:rPr>
        <w:t>.”</w:t>
      </w:r>
    </w:p>
    <w:p w14:paraId="3D09C435"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Sendo assim, o mesmo Relatório de Fiscalização poderá ensejar a emissão de mais de uma notificação, no entanto, deverá ser emitida uma notificação específica para cada infração constada e para cada pessoa física ou jurídica envolvida.</w:t>
      </w:r>
    </w:p>
    <w:p w14:paraId="3AB8F341" w14:textId="77777777" w:rsidR="006432FD" w:rsidRPr="006432FD" w:rsidRDefault="006432FD" w:rsidP="006432FD">
      <w:pPr>
        <w:tabs>
          <w:tab w:val="left" w:pos="1418"/>
        </w:tabs>
        <w:spacing w:after="120" w:line="360" w:lineRule="auto"/>
        <w:jc w:val="both"/>
        <w:rPr>
          <w:rFonts w:ascii="Times New Roman" w:eastAsia="Calibri" w:hAnsi="Times New Roman"/>
          <w:b w:val="0"/>
          <w:bCs/>
        </w:rPr>
      </w:pPr>
      <w:r w:rsidRPr="006432FD">
        <w:rPr>
          <w:rFonts w:ascii="Times New Roman" w:eastAsia="Calibri" w:hAnsi="Times New Roman"/>
          <w:b w:val="0"/>
          <w:bCs/>
        </w:rPr>
        <w:t xml:space="preserve">O relatório de fiscalização </w:t>
      </w:r>
      <w:r w:rsidR="00E002CD">
        <w:rPr>
          <w:rFonts w:ascii="Times New Roman" w:eastAsia="Calibri" w:hAnsi="Times New Roman"/>
          <w:b w:val="0"/>
          <w:bCs/>
        </w:rPr>
        <w:t>poderá</w:t>
      </w:r>
      <w:r w:rsidRPr="006432FD">
        <w:rPr>
          <w:rFonts w:ascii="Times New Roman" w:eastAsia="Calibri" w:hAnsi="Times New Roman"/>
          <w:b w:val="0"/>
          <w:bCs/>
        </w:rPr>
        <w:t xml:space="preserve"> relatar todas as condutas verificadas na mesma situação fática, incluindo todas as pessoas envolvidas no mesmo contexto. O sistema deverá prever a possibilidade de supressão de dados pessoais ou sigilosos dos relatórios de fiscalização no momento de sua disponibilização aos demais envolvidos.</w:t>
      </w:r>
    </w:p>
    <w:p w14:paraId="6458E1D2" w14:textId="77777777" w:rsidR="006432FD" w:rsidRPr="006432FD" w:rsidRDefault="006432FD" w:rsidP="00115654">
      <w:pPr>
        <w:tabs>
          <w:tab w:val="left" w:pos="4651"/>
        </w:tabs>
        <w:spacing w:after="0" w:line="240" w:lineRule="auto"/>
        <w:rPr>
          <w:rFonts w:ascii="Times New Roman" w:eastAsia="Cambria" w:hAnsi="Times New Roman" w:cs="Times New Roman"/>
          <w:b w:val="0"/>
          <w:color w:val="auto"/>
          <w:lang w:eastAsia="pt-BR"/>
        </w:rPr>
      </w:pPr>
    </w:p>
    <w:p w14:paraId="40DC33FE" w14:textId="77777777" w:rsidR="006432FD" w:rsidRPr="006432FD" w:rsidRDefault="006432FD" w:rsidP="00115654">
      <w:pPr>
        <w:tabs>
          <w:tab w:val="left" w:pos="4651"/>
        </w:tabs>
        <w:spacing w:after="0" w:line="240" w:lineRule="auto"/>
        <w:rPr>
          <w:rFonts w:ascii="Times New Roman" w:eastAsia="Cambria" w:hAnsi="Times New Roman" w:cs="Times New Roman"/>
          <w:b w:val="0"/>
          <w:color w:val="auto"/>
          <w:lang w:eastAsia="pt-BR"/>
        </w:rPr>
      </w:pPr>
    </w:p>
    <w:p w14:paraId="5AC37708" w14:textId="77777777" w:rsidR="006432FD" w:rsidRPr="006432FD" w:rsidRDefault="006432FD" w:rsidP="00115654">
      <w:pPr>
        <w:tabs>
          <w:tab w:val="left" w:pos="4651"/>
        </w:tabs>
        <w:spacing w:after="0" w:line="240" w:lineRule="auto"/>
        <w:rPr>
          <w:rFonts w:ascii="Times New Roman" w:eastAsia="Cambria" w:hAnsi="Times New Roman" w:cs="Times New Roman"/>
          <w:b w:val="0"/>
          <w:color w:val="auto"/>
          <w:lang w:eastAsia="pt-BR"/>
        </w:rPr>
      </w:pPr>
    </w:p>
    <w:sectPr w:rsidR="006432FD" w:rsidRPr="006432FD" w:rsidSect="009A7A63">
      <w:headerReference w:type="default" r:id="rId7"/>
      <w:footerReference w:type="default" r:id="rId8"/>
      <w:pgSz w:w="11906" w:h="16838"/>
      <w:pgMar w:top="1843" w:right="1274" w:bottom="1417" w:left="1701" w:header="510" w:footer="8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B0D1" w14:textId="77777777" w:rsidR="00D34403" w:rsidRDefault="00D34403" w:rsidP="00783D72">
      <w:pPr>
        <w:spacing w:after="0" w:line="240" w:lineRule="auto"/>
      </w:pPr>
      <w:r>
        <w:separator/>
      </w:r>
    </w:p>
  </w:endnote>
  <w:endnote w:type="continuationSeparator" w:id="0">
    <w:p w14:paraId="5751EC0C" w14:textId="77777777" w:rsidR="00D34403" w:rsidRDefault="00D34403" w:rsidP="0078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921681"/>
      <w:docPartObj>
        <w:docPartGallery w:val="Page Numbers (Bottom of Page)"/>
        <w:docPartUnique/>
      </w:docPartObj>
    </w:sdtPr>
    <w:sdtEndPr>
      <w:rPr>
        <w:b w:val="0"/>
        <w:bCs/>
        <w:color w:val="008080"/>
      </w:rPr>
    </w:sdtEndPr>
    <w:sdtContent>
      <w:p w14:paraId="25D58970" w14:textId="77777777" w:rsidR="00C25F47" w:rsidRPr="00C25F47" w:rsidRDefault="00C25F47">
        <w:pPr>
          <w:pStyle w:val="Rodap"/>
          <w:jc w:val="right"/>
          <w:rPr>
            <w:b w:val="0"/>
            <w:bCs/>
            <w:color w:val="008080"/>
          </w:rPr>
        </w:pPr>
        <w:r w:rsidRPr="00C25F47">
          <w:rPr>
            <w:noProof/>
            <w:color w:val="008080"/>
            <w:lang w:eastAsia="pt-BR"/>
          </w:rPr>
          <w:drawing>
            <wp:anchor distT="0" distB="0" distL="114300" distR="114300" simplePos="0" relativeHeight="251661312" behindDoc="1" locked="0" layoutInCell="1" allowOverlap="1" wp14:anchorId="5C4377BB" wp14:editId="23551E5F">
              <wp:simplePos x="0" y="0"/>
              <wp:positionH relativeFrom="page">
                <wp:posOffset>-2540</wp:posOffset>
              </wp:positionH>
              <wp:positionV relativeFrom="paragraph">
                <wp:posOffset>247650</wp:posOffset>
              </wp:positionV>
              <wp:extent cx="7560000" cy="720000"/>
              <wp:effectExtent l="0" t="0" r="3175" b="4445"/>
              <wp:wrapNone/>
              <wp:docPr id="2" name="Imagem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anchor>
          </w:drawing>
        </w:r>
        <w:r w:rsidR="006B7C19" w:rsidRPr="00C25F47">
          <w:rPr>
            <w:b w:val="0"/>
            <w:bCs/>
            <w:color w:val="008080"/>
          </w:rPr>
          <w:fldChar w:fldCharType="begin"/>
        </w:r>
        <w:r w:rsidRPr="00C25F47">
          <w:rPr>
            <w:bCs/>
            <w:color w:val="008080"/>
          </w:rPr>
          <w:instrText>PAGE   \* MERGEFORMAT</w:instrText>
        </w:r>
        <w:r w:rsidR="006B7C19" w:rsidRPr="00C25F47">
          <w:rPr>
            <w:b w:val="0"/>
            <w:bCs/>
            <w:color w:val="008080"/>
          </w:rPr>
          <w:fldChar w:fldCharType="separate"/>
        </w:r>
        <w:r w:rsidR="007A4C8A">
          <w:rPr>
            <w:bCs/>
            <w:noProof/>
            <w:color w:val="008080"/>
          </w:rPr>
          <w:t>1</w:t>
        </w:r>
        <w:r w:rsidR="006B7C19" w:rsidRPr="00C25F47">
          <w:rPr>
            <w:b w:val="0"/>
            <w:bCs/>
            <w:color w:val="008080"/>
          </w:rPr>
          <w:fldChar w:fldCharType="end"/>
        </w:r>
      </w:p>
    </w:sdtContent>
  </w:sdt>
  <w:p w14:paraId="0C064D4E" w14:textId="77777777" w:rsidR="00C25F47" w:rsidRPr="00C25F47" w:rsidRDefault="00C25F47" w:rsidP="00C25F47">
    <w:pPr>
      <w:pStyle w:val="Rodap"/>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A7AD" w14:textId="77777777" w:rsidR="00D34403" w:rsidRDefault="00D34403" w:rsidP="00783D72">
      <w:pPr>
        <w:spacing w:after="0" w:line="240" w:lineRule="auto"/>
      </w:pPr>
      <w:r>
        <w:separator/>
      </w:r>
    </w:p>
  </w:footnote>
  <w:footnote w:type="continuationSeparator" w:id="0">
    <w:p w14:paraId="3E005676" w14:textId="77777777" w:rsidR="00D34403" w:rsidRDefault="00D34403" w:rsidP="00783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5F00" w14:textId="77777777" w:rsidR="00783D72" w:rsidRDefault="00783D72">
    <w:pPr>
      <w:pStyle w:val="Cabealho"/>
    </w:pPr>
    <w:r>
      <w:rPr>
        <w:noProof/>
        <w:color w:val="FFFFFF" w:themeColor="background1"/>
        <w:sz w:val="12"/>
        <w:szCs w:val="12"/>
        <w:lang w:eastAsia="pt-BR"/>
      </w:rPr>
      <w:drawing>
        <wp:anchor distT="0" distB="0" distL="114300" distR="114300" simplePos="0" relativeHeight="251659264" behindDoc="0" locked="0" layoutInCell="1" allowOverlap="1" wp14:anchorId="391E1245" wp14:editId="51AFB1C3">
          <wp:simplePos x="0" y="0"/>
          <wp:positionH relativeFrom="page">
            <wp:posOffset>-12065</wp:posOffset>
          </wp:positionH>
          <wp:positionV relativeFrom="paragraph">
            <wp:posOffset>-295910</wp:posOffset>
          </wp:positionV>
          <wp:extent cx="7560000" cy="1081430"/>
          <wp:effectExtent l="0" t="0" r="3175" b="444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10000"/>
                            </a14:imgEffect>
                            <a14:imgEffect>
                              <a14:brightnessContrast bright="10000" contrast="10000"/>
                            </a14:imgEffect>
                          </a14:imgLayer>
                        </a14:imgProps>
                      </a:ex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6C2"/>
    <w:multiLevelType w:val="hybridMultilevel"/>
    <w:tmpl w:val="8918DB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96674D"/>
    <w:multiLevelType w:val="hybridMultilevel"/>
    <w:tmpl w:val="7AAA3834"/>
    <w:lvl w:ilvl="0" w:tplc="926A932A">
      <w:start w:val="1"/>
      <w:numFmt w:val="decimal"/>
      <w:lvlText w:val="%1."/>
      <w:lvlJc w:val="left"/>
      <w:pPr>
        <w:ind w:left="1785" w:hanging="14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5A845B2"/>
    <w:multiLevelType w:val="hybridMultilevel"/>
    <w:tmpl w:val="DA7A291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5A0E3C"/>
    <w:multiLevelType w:val="hybridMultilevel"/>
    <w:tmpl w:val="B9FEB9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C391442"/>
    <w:multiLevelType w:val="hybridMultilevel"/>
    <w:tmpl w:val="BF48A550"/>
    <w:lvl w:ilvl="0" w:tplc="DE38A5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03F5E43"/>
    <w:multiLevelType w:val="hybridMultilevel"/>
    <w:tmpl w:val="C33EDA72"/>
    <w:lvl w:ilvl="0" w:tplc="D3168A9E">
      <w:start w:val="1"/>
      <w:numFmt w:val="decimal"/>
      <w:lvlText w:val="%1-"/>
      <w:lvlJc w:val="left"/>
      <w:pPr>
        <w:ind w:left="720" w:hanging="360"/>
      </w:pPr>
      <w:rPr>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DA6"/>
    <w:rsid w:val="000068C6"/>
    <w:rsid w:val="000217DF"/>
    <w:rsid w:val="00023F78"/>
    <w:rsid w:val="00027E33"/>
    <w:rsid w:val="0003109B"/>
    <w:rsid w:val="000839E3"/>
    <w:rsid w:val="000A5BF9"/>
    <w:rsid w:val="000B4847"/>
    <w:rsid w:val="001127C6"/>
    <w:rsid w:val="00115654"/>
    <w:rsid w:val="00142913"/>
    <w:rsid w:val="001847F2"/>
    <w:rsid w:val="00193E0F"/>
    <w:rsid w:val="001B1FC3"/>
    <w:rsid w:val="001B6991"/>
    <w:rsid w:val="001C1B20"/>
    <w:rsid w:val="001E48C2"/>
    <w:rsid w:val="001E48CD"/>
    <w:rsid w:val="00226935"/>
    <w:rsid w:val="002465F2"/>
    <w:rsid w:val="00246D6F"/>
    <w:rsid w:val="00251A37"/>
    <w:rsid w:val="00277F51"/>
    <w:rsid w:val="00285A07"/>
    <w:rsid w:val="00294D6E"/>
    <w:rsid w:val="002A3D9C"/>
    <w:rsid w:val="00330E56"/>
    <w:rsid w:val="00374957"/>
    <w:rsid w:val="00391B49"/>
    <w:rsid w:val="00442E1A"/>
    <w:rsid w:val="00444C89"/>
    <w:rsid w:val="00455E6D"/>
    <w:rsid w:val="00480A51"/>
    <w:rsid w:val="00516618"/>
    <w:rsid w:val="0057451C"/>
    <w:rsid w:val="005F48C2"/>
    <w:rsid w:val="005F5EC7"/>
    <w:rsid w:val="00604026"/>
    <w:rsid w:val="00632676"/>
    <w:rsid w:val="0064085B"/>
    <w:rsid w:val="006432FD"/>
    <w:rsid w:val="00661A86"/>
    <w:rsid w:val="00671E8E"/>
    <w:rsid w:val="006744B8"/>
    <w:rsid w:val="00676001"/>
    <w:rsid w:val="006B7C19"/>
    <w:rsid w:val="006D5261"/>
    <w:rsid w:val="00724163"/>
    <w:rsid w:val="00736170"/>
    <w:rsid w:val="00755049"/>
    <w:rsid w:val="00783D72"/>
    <w:rsid w:val="00784E39"/>
    <w:rsid w:val="007A4C8A"/>
    <w:rsid w:val="007A7411"/>
    <w:rsid w:val="007B311A"/>
    <w:rsid w:val="007E4BA7"/>
    <w:rsid w:val="00812CE5"/>
    <w:rsid w:val="00816104"/>
    <w:rsid w:val="00844736"/>
    <w:rsid w:val="00862ECA"/>
    <w:rsid w:val="00872B6B"/>
    <w:rsid w:val="0087496A"/>
    <w:rsid w:val="00895EEA"/>
    <w:rsid w:val="008A4CD8"/>
    <w:rsid w:val="008A6316"/>
    <w:rsid w:val="00925E6B"/>
    <w:rsid w:val="00934320"/>
    <w:rsid w:val="00993BBF"/>
    <w:rsid w:val="009A7A63"/>
    <w:rsid w:val="009F5860"/>
    <w:rsid w:val="00A1498F"/>
    <w:rsid w:val="00A249A7"/>
    <w:rsid w:val="00A34B04"/>
    <w:rsid w:val="00A409A5"/>
    <w:rsid w:val="00A43CFF"/>
    <w:rsid w:val="00A93C20"/>
    <w:rsid w:val="00A94CC2"/>
    <w:rsid w:val="00AC61CD"/>
    <w:rsid w:val="00B047DE"/>
    <w:rsid w:val="00B14072"/>
    <w:rsid w:val="00B277EC"/>
    <w:rsid w:val="00BA0CDE"/>
    <w:rsid w:val="00BA701E"/>
    <w:rsid w:val="00BB3128"/>
    <w:rsid w:val="00BC30C5"/>
    <w:rsid w:val="00C00FD5"/>
    <w:rsid w:val="00C25F47"/>
    <w:rsid w:val="00C34C77"/>
    <w:rsid w:val="00C8039C"/>
    <w:rsid w:val="00CA18BD"/>
    <w:rsid w:val="00CB356C"/>
    <w:rsid w:val="00CE4FD2"/>
    <w:rsid w:val="00CF3B9E"/>
    <w:rsid w:val="00D26145"/>
    <w:rsid w:val="00D262B2"/>
    <w:rsid w:val="00D34403"/>
    <w:rsid w:val="00D46A07"/>
    <w:rsid w:val="00D818B5"/>
    <w:rsid w:val="00D84324"/>
    <w:rsid w:val="00DA6E99"/>
    <w:rsid w:val="00DB2DA6"/>
    <w:rsid w:val="00DB7F0A"/>
    <w:rsid w:val="00DD411A"/>
    <w:rsid w:val="00DF08CA"/>
    <w:rsid w:val="00DF12E8"/>
    <w:rsid w:val="00DF28ED"/>
    <w:rsid w:val="00E002CD"/>
    <w:rsid w:val="00E625E1"/>
    <w:rsid w:val="00E74517"/>
    <w:rsid w:val="00EA1577"/>
    <w:rsid w:val="00EB1374"/>
    <w:rsid w:val="00ED4EE0"/>
    <w:rsid w:val="00ED7498"/>
    <w:rsid w:val="00EF54F0"/>
    <w:rsid w:val="00F05C35"/>
    <w:rsid w:val="00F16916"/>
    <w:rsid w:val="00F22166"/>
    <w:rsid w:val="00F23D51"/>
    <w:rsid w:val="00F25F1F"/>
    <w:rsid w:val="00F32C3A"/>
    <w:rsid w:val="00F36DA3"/>
    <w:rsid w:val="00F77B8A"/>
    <w:rsid w:val="00F8607C"/>
    <w:rsid w:val="00FB5959"/>
    <w:rsid w:val="00FD7F22"/>
    <w:rsid w:val="00FE5F10"/>
    <w:rsid w:val="00FF43CF"/>
    <w:rsid w:val="00FF4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8FB1E5"/>
  <w15:docId w15:val="{2FDAF860-BF7C-4CB0-92C0-D4551DE7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E39"/>
    <w:rPr>
      <w:rFonts w:ascii="Arial" w:hAnsi="Arial" w:cs="Arial"/>
      <w:b/>
      <w:color w:val="000000" w:themeColor="tex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3D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3D72"/>
    <w:rPr>
      <w:rFonts w:ascii="Segoe UI" w:hAnsi="Segoe UI" w:cs="Segoe UI"/>
      <w:sz w:val="18"/>
      <w:szCs w:val="18"/>
    </w:rPr>
  </w:style>
  <w:style w:type="paragraph" w:styleId="Cabealho">
    <w:name w:val="header"/>
    <w:basedOn w:val="Normal"/>
    <w:link w:val="CabealhoChar"/>
    <w:uiPriority w:val="99"/>
    <w:unhideWhenUsed/>
    <w:rsid w:val="00783D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3D72"/>
  </w:style>
  <w:style w:type="paragraph" w:styleId="Rodap">
    <w:name w:val="footer"/>
    <w:basedOn w:val="Normal"/>
    <w:link w:val="RodapChar"/>
    <w:uiPriority w:val="99"/>
    <w:unhideWhenUsed/>
    <w:rsid w:val="00783D72"/>
    <w:pPr>
      <w:tabs>
        <w:tab w:val="center" w:pos="4252"/>
        <w:tab w:val="right" w:pos="8504"/>
      </w:tabs>
      <w:spacing w:after="0" w:line="240" w:lineRule="auto"/>
    </w:pPr>
  </w:style>
  <w:style w:type="character" w:customStyle="1" w:styleId="RodapChar">
    <w:name w:val="Rodapé Char"/>
    <w:basedOn w:val="Fontepargpadro"/>
    <w:link w:val="Rodap"/>
    <w:uiPriority w:val="99"/>
    <w:rsid w:val="00783D72"/>
  </w:style>
  <w:style w:type="paragraph" w:styleId="PargrafodaLista">
    <w:name w:val="List Paragraph"/>
    <w:basedOn w:val="Normal"/>
    <w:link w:val="PargrafodaListaChar"/>
    <w:uiPriority w:val="34"/>
    <w:qFormat/>
    <w:rsid w:val="00BC30C5"/>
    <w:pPr>
      <w:spacing w:after="0" w:line="240" w:lineRule="auto"/>
      <w:ind w:left="708"/>
    </w:pPr>
    <w:rPr>
      <w:rFonts w:ascii="Cambria" w:eastAsia="Cambria" w:hAnsi="Cambria" w:cs="Times New Roman"/>
      <w:b w:val="0"/>
      <w:color w:val="auto"/>
      <w:sz w:val="24"/>
      <w:szCs w:val="24"/>
    </w:rPr>
  </w:style>
  <w:style w:type="table" w:styleId="Tabelacomgrade">
    <w:name w:val="Table Grid"/>
    <w:basedOn w:val="Tabelanormal"/>
    <w:uiPriority w:val="39"/>
    <w:rsid w:val="00BC30C5"/>
    <w:pPr>
      <w:spacing w:after="0" w:line="240" w:lineRule="auto"/>
    </w:pPr>
    <w:rPr>
      <w:rFonts w:ascii="Arial" w:hAnsi="Arial" w:cs="Arial"/>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6991"/>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F25F1F"/>
    <w:rPr>
      <w:b/>
      <w:bCs/>
    </w:rPr>
  </w:style>
  <w:style w:type="character" w:customStyle="1" w:styleId="PargrafodaListaChar">
    <w:name w:val="Parágrafo da Lista Char"/>
    <w:basedOn w:val="Fontepargpadro"/>
    <w:link w:val="PargrafodaLista"/>
    <w:uiPriority w:val="34"/>
    <w:rsid w:val="006432FD"/>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39360">
      <w:bodyDiv w:val="1"/>
      <w:marLeft w:val="0"/>
      <w:marRight w:val="0"/>
      <w:marTop w:val="0"/>
      <w:marBottom w:val="0"/>
      <w:divBdr>
        <w:top w:val="none" w:sz="0" w:space="0" w:color="auto"/>
        <w:left w:val="none" w:sz="0" w:space="0" w:color="auto"/>
        <w:bottom w:val="none" w:sz="0" w:space="0" w:color="auto"/>
        <w:right w:val="none" w:sz="0" w:space="0" w:color="auto"/>
      </w:divBdr>
    </w:div>
    <w:div w:id="667637896">
      <w:bodyDiv w:val="1"/>
      <w:marLeft w:val="0"/>
      <w:marRight w:val="0"/>
      <w:marTop w:val="0"/>
      <w:marBottom w:val="0"/>
      <w:divBdr>
        <w:top w:val="none" w:sz="0" w:space="0" w:color="auto"/>
        <w:left w:val="none" w:sz="0" w:space="0" w:color="auto"/>
        <w:bottom w:val="none" w:sz="0" w:space="0" w:color="auto"/>
        <w:right w:val="none" w:sz="0" w:space="0" w:color="auto"/>
      </w:divBdr>
    </w:div>
    <w:div w:id="721245232">
      <w:bodyDiv w:val="1"/>
      <w:marLeft w:val="0"/>
      <w:marRight w:val="0"/>
      <w:marTop w:val="0"/>
      <w:marBottom w:val="0"/>
      <w:divBdr>
        <w:top w:val="none" w:sz="0" w:space="0" w:color="auto"/>
        <w:left w:val="none" w:sz="0" w:space="0" w:color="auto"/>
        <w:bottom w:val="none" w:sz="0" w:space="0" w:color="auto"/>
        <w:right w:val="none" w:sz="0" w:space="0" w:color="auto"/>
      </w:divBdr>
    </w:div>
    <w:div w:id="880508821">
      <w:bodyDiv w:val="1"/>
      <w:marLeft w:val="0"/>
      <w:marRight w:val="0"/>
      <w:marTop w:val="0"/>
      <w:marBottom w:val="0"/>
      <w:divBdr>
        <w:top w:val="none" w:sz="0" w:space="0" w:color="auto"/>
        <w:left w:val="none" w:sz="0" w:space="0" w:color="auto"/>
        <w:bottom w:val="none" w:sz="0" w:space="0" w:color="auto"/>
        <w:right w:val="none" w:sz="0" w:space="0" w:color="auto"/>
      </w:divBdr>
    </w:div>
    <w:div w:id="1323655235">
      <w:bodyDiv w:val="1"/>
      <w:marLeft w:val="0"/>
      <w:marRight w:val="0"/>
      <w:marTop w:val="0"/>
      <w:marBottom w:val="0"/>
      <w:divBdr>
        <w:top w:val="none" w:sz="0" w:space="0" w:color="auto"/>
        <w:left w:val="none" w:sz="0" w:space="0" w:color="auto"/>
        <w:bottom w:val="none" w:sz="0" w:space="0" w:color="auto"/>
        <w:right w:val="none" w:sz="0" w:space="0" w:color="auto"/>
      </w:divBdr>
    </w:div>
    <w:div w:id="1415198474">
      <w:bodyDiv w:val="1"/>
      <w:marLeft w:val="0"/>
      <w:marRight w:val="0"/>
      <w:marTop w:val="0"/>
      <w:marBottom w:val="0"/>
      <w:divBdr>
        <w:top w:val="none" w:sz="0" w:space="0" w:color="auto"/>
        <w:left w:val="none" w:sz="0" w:space="0" w:color="auto"/>
        <w:bottom w:val="none" w:sz="0" w:space="0" w:color="auto"/>
        <w:right w:val="none" w:sz="0" w:space="0" w:color="auto"/>
      </w:divBdr>
    </w:div>
    <w:div w:id="1556548104">
      <w:bodyDiv w:val="1"/>
      <w:marLeft w:val="0"/>
      <w:marRight w:val="0"/>
      <w:marTop w:val="0"/>
      <w:marBottom w:val="0"/>
      <w:divBdr>
        <w:top w:val="none" w:sz="0" w:space="0" w:color="auto"/>
        <w:left w:val="none" w:sz="0" w:space="0" w:color="auto"/>
        <w:bottom w:val="none" w:sz="0" w:space="0" w:color="auto"/>
        <w:right w:val="none" w:sz="0" w:space="0" w:color="auto"/>
      </w:divBdr>
    </w:div>
    <w:div w:id="1594826135">
      <w:bodyDiv w:val="1"/>
      <w:marLeft w:val="0"/>
      <w:marRight w:val="0"/>
      <w:marTop w:val="0"/>
      <w:marBottom w:val="0"/>
      <w:divBdr>
        <w:top w:val="none" w:sz="0" w:space="0" w:color="auto"/>
        <w:left w:val="none" w:sz="0" w:space="0" w:color="auto"/>
        <w:bottom w:val="none" w:sz="0" w:space="0" w:color="auto"/>
        <w:right w:val="none" w:sz="0" w:space="0" w:color="auto"/>
      </w:divBdr>
    </w:div>
    <w:div w:id="1611742139">
      <w:bodyDiv w:val="1"/>
      <w:marLeft w:val="0"/>
      <w:marRight w:val="0"/>
      <w:marTop w:val="0"/>
      <w:marBottom w:val="0"/>
      <w:divBdr>
        <w:top w:val="none" w:sz="0" w:space="0" w:color="auto"/>
        <w:left w:val="none" w:sz="0" w:space="0" w:color="auto"/>
        <w:bottom w:val="none" w:sz="0" w:space="0" w:color="auto"/>
        <w:right w:val="none" w:sz="0" w:space="0" w:color="auto"/>
      </w:divBdr>
    </w:div>
    <w:div w:id="1660696667">
      <w:bodyDiv w:val="1"/>
      <w:marLeft w:val="0"/>
      <w:marRight w:val="0"/>
      <w:marTop w:val="0"/>
      <w:marBottom w:val="0"/>
      <w:divBdr>
        <w:top w:val="none" w:sz="0" w:space="0" w:color="auto"/>
        <w:left w:val="none" w:sz="0" w:space="0" w:color="auto"/>
        <w:bottom w:val="none" w:sz="0" w:space="0" w:color="auto"/>
        <w:right w:val="none" w:sz="0" w:space="0" w:color="auto"/>
      </w:divBdr>
    </w:div>
    <w:div w:id="213385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2066</Words>
  <Characters>11160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CEP-CAUBR</dc:creator>
  <cp:keywords/>
  <dc:description/>
  <cp:lastModifiedBy>Felícia Rosa Rocha da Silva</cp:lastModifiedBy>
  <cp:revision>25</cp:revision>
  <dcterms:created xsi:type="dcterms:W3CDTF">2022-03-11T20:29:00Z</dcterms:created>
  <dcterms:modified xsi:type="dcterms:W3CDTF">2022-03-15T18:21:00Z</dcterms:modified>
</cp:coreProperties>
</file>