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0137A7E6" w:rsidR="00B82D73" w:rsidRPr="00DE5B35" w:rsidRDefault="00777EB9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Protocolo SICCAU nº </w:t>
            </w:r>
            <w:r w:rsidR="00E43C50" w:rsidRPr="00DE5B35">
              <w:rPr>
                <w:rFonts w:asciiTheme="minorHAnsi" w:hAnsiTheme="minorHAnsi" w:cstheme="minorHAnsi"/>
                <w:bCs/>
                <w:sz w:val="24"/>
                <w:szCs w:val="24"/>
              </w:rPr>
              <w:t>1642290/2022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C32D95A" w:rsidR="00B82D73" w:rsidRPr="00DE5B35" w:rsidRDefault="00E43C50" w:rsidP="00DE5B35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CAU/MG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9D96361" w:rsidR="00B82D73" w:rsidRPr="00DE5B35" w:rsidRDefault="00DE5B35" w:rsidP="00777EB9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Orientações quanto aos procedimentos para operacionalização </w:t>
            </w:r>
            <w:r w:rsidR="00777E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no SICCAU </w:t>
            </w:r>
            <w:r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denúncia </w:t>
            </w:r>
            <w:r w:rsidR="00777E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violação moral </w:t>
            </w:r>
            <w:r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por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recusa </w:t>
            </w:r>
            <w:r w:rsidR="00777E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na fixação da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placa de obra</w:t>
            </w:r>
            <w:r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9B40EE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777EB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07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9CEE67F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</w:t>
      </w:r>
      <w:r w:rsidR="00116CE5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 – CEP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00BD1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</w:t>
      </w:r>
      <w:r w:rsidR="00274C48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600BD1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31</w:t>
      </w:r>
      <w:r w:rsidR="00274C48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2FEF804" w14:textId="4C08CE86" w:rsidR="00253543" w:rsidRDefault="00253543" w:rsidP="00E43C5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43C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</w:t>
      </w:r>
      <w:r w:rsidR="00E43C50" w:rsidRPr="00E43C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 recebimento do oficio </w:t>
      </w:r>
      <w:r w:rsid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nº </w:t>
      </w:r>
      <w:r w:rsidR="00E43C50" w:rsidRPr="00E43C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830/2022 d</w:t>
      </w:r>
      <w:r w:rsidR="00E62F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Presidência d</w:t>
      </w:r>
      <w:r w:rsidR="00E43C50" w:rsidRPr="00E43C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CAU/MG, que encaminha a Deliberação nº 198.3.5/2022 da CEP-CAU/MG, que solicita esclarecimentos e orientações sobre</w:t>
      </w:r>
      <w:r w:rsidR="00E43C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 forma de operacionalização de</w:t>
      </w:r>
      <w:r w:rsidR="00E43C50" w:rsidRPr="00E43C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denúncia no âmbito do SICCAU, nos termos das Resoluções CAU/BR n° 67/2013 e 75/2014;</w:t>
      </w:r>
    </w:p>
    <w:p w14:paraId="55E87618" w14:textId="77777777" w:rsidR="00E43C50" w:rsidRDefault="00E43C50" w:rsidP="00E43C5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1E1FDD1" w14:textId="64934618" w:rsidR="00E43C50" w:rsidRDefault="00E43C50" w:rsidP="00FB38FF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a referida Denúncia 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foi realizada p</w:t>
      </w:r>
      <w:r w:rsidR="006402C4"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arquiteta e urbanista </w:t>
      </w:r>
      <w:r w:rsid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que alegou 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recusa do proprietário da obra em fixar a placa </w:t>
      </w:r>
      <w:r w:rsidR="006402C4"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 a identificação dela como autora do projeto de arquitetura de interiores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requerendo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 notificação do proprietário da obra, </w:t>
      </w:r>
      <w:proofErr w:type="spellStart"/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nos</w:t>
      </w:r>
      <w:proofErr w:type="spellEnd"/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temos do art. 23 da Resolução CAU/BR nº 67/2013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8039614" w14:textId="77777777" w:rsidR="001B657E" w:rsidRDefault="001B657E" w:rsidP="00FB38FF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49E6042" w14:textId="63886B75" w:rsidR="001B657E" w:rsidRPr="001B657E" w:rsidRDefault="001B657E" w:rsidP="001B657E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parágrafo único do art. 9º da Resolução CAU/BR nº 75, de 2014, que dispõe “</w:t>
      </w:r>
      <w:r w:rsidRP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Fica o proprietário do empreendimento ou seu representante legal obrigado a assegurar ao arquiteto e urbanista ou à pessoa jurídica de Arquitetura e Urbanismo de que trata o caput o direito de afixar a placa”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seu artigo 15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“</w:t>
      </w:r>
      <w:r w:rsidRP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</w:t>
      </w:r>
      <w:proofErr w:type="gramEnd"/>
      <w:r w:rsidRP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caso de desobediência a esta Resolução caberá ao CAU/UF notificar o infrator, que ficará sujeito à multa prevista no art. 23 da Resolução CAU/BR n° 67, de 5 dezembro de 2013.”</w:t>
      </w:r>
    </w:p>
    <w:p w14:paraId="672EA31D" w14:textId="62CE41B4" w:rsidR="001B657E" w:rsidRPr="001B657E" w:rsidRDefault="001B657E" w:rsidP="001B657E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11188B3" w14:textId="4A858E16" w:rsidR="001B657E" w:rsidRDefault="006402C4" w:rsidP="00FB38FF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entrada em vigor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27 de março de 2023, 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da Resolução CAU/BR nº 198, de 2020,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B657E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que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</w:t>
      </w:r>
      <w:r w:rsidR="00DE5B35" w:rsidRP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AF13827" w14:textId="77777777" w:rsidR="001B657E" w:rsidRDefault="001B657E" w:rsidP="00FB38FF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5E4483E" w14:textId="25CA5984" w:rsidR="00FB38FF" w:rsidRPr="00FB38FF" w:rsidRDefault="001B657E" w:rsidP="00FB38FF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a Resolução CAU/BR nº 198, </w:t>
      </w:r>
      <w:r w:rsidR="006402C4"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dispõe</w:t>
      </w:r>
      <w:r w:rsidR="00FB38FF"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seu inciso X, art. 39º como infração ao exercício profissional da Arquitetura e Urbanismo:</w:t>
      </w:r>
    </w:p>
    <w:p w14:paraId="3FBB68E6" w14:textId="5640CCA6" w:rsidR="00FB38FF" w:rsidRPr="00FB38FF" w:rsidRDefault="00FB38FF" w:rsidP="00FB38FF">
      <w:pPr>
        <w:spacing w:after="0pt" w:line="12pt" w:lineRule="auto"/>
        <w:ind w:firstLine="35.4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“</w:t>
      </w:r>
      <w:r w:rsidRPr="00E62F90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>Ausência ou utilização irregular de placa</w:t>
      </w:r>
    </w:p>
    <w:p w14:paraId="7D424040" w14:textId="08764A84" w:rsidR="00FB38FF" w:rsidRPr="00FB38FF" w:rsidRDefault="00FB38FF" w:rsidP="00FB38FF">
      <w:pPr>
        <w:spacing w:after="0pt" w:line="12pt" w:lineRule="auto"/>
        <w:ind w:start="35.2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X – </w:t>
      </w:r>
      <w:proofErr w:type="gramStart"/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não</w:t>
      </w:r>
      <w:proofErr w:type="gramEnd"/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afixar placa, nela deixar de indicar ou indicar erroneamente informações relativas à responsabilidade de arquiteto e urbanista por projeto, obra ou serviço, em discordância com a regulamentação vigente;</w:t>
      </w:r>
    </w:p>
    <w:p w14:paraId="4F042EAF" w14:textId="133253F0" w:rsidR="00FB38FF" w:rsidRPr="00FB38FF" w:rsidRDefault="00FB38FF" w:rsidP="00FB38FF">
      <w:pPr>
        <w:spacing w:after="0pt" w:line="12pt" w:lineRule="auto"/>
        <w:ind w:firstLine="35.2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Infrator: pessoa física ou jurídica”</w:t>
      </w:r>
    </w:p>
    <w:p w14:paraId="38C92EC3" w14:textId="5F2F97F4" w:rsidR="006402C4" w:rsidRDefault="006402C4" w:rsidP="00E43C50">
      <w:pPr>
        <w:pStyle w:val="Default"/>
        <w:jc w:val="both"/>
        <w:rPr>
          <w:bCs/>
        </w:rPr>
      </w:pPr>
    </w:p>
    <w:p w14:paraId="77189521" w14:textId="4D1566A0" w:rsidR="00FB38FF" w:rsidRDefault="00FB38FF" w:rsidP="00FB38FF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a </w:t>
      </w:r>
      <w:r w:rsidR="001B657E"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Resolução CAU/BR nº 198, de 2020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alterou o </w:t>
      </w:r>
      <w:r w:rsid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artigo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23 da Resolução CAU/BR nº 67, 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2013, e</w:t>
      </w:r>
      <w:r w:rsidR="00DE5B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artigo 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15 da Resolução CAU/BR nº 75, de 2014, que passara</w:t>
      </w:r>
      <w:r w:rsidR="001B65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 vigorar com a seguinte redação, respectivamente:</w:t>
      </w:r>
    </w:p>
    <w:p w14:paraId="6B9CCA19" w14:textId="50E0D09D" w:rsidR="00FB38FF" w:rsidRPr="00FB38FF" w:rsidRDefault="00FB38FF" w:rsidP="00FB38FF">
      <w:pPr>
        <w:spacing w:after="0pt" w:line="12pt" w:lineRule="auto"/>
        <w:ind w:start="35.2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“Art. 23. A violação do direito moral do autor de ter seu nome, pseudônimo ou sinal convencional indicado ou anunciado na utilização de sua obra ou em anúncios publicitários </w:t>
      </w:r>
      <w:r w:rsidRPr="00FB38FF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>deve ensejar notificação por infração à legislação profissional e aplicação de penalidade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conforme resolução vigente sobre a matéria.”</w:t>
      </w:r>
    </w:p>
    <w:p w14:paraId="5FB99B30" w14:textId="554AD546" w:rsidR="00FB38FF" w:rsidRPr="00FB38FF" w:rsidRDefault="00FB38FF" w:rsidP="00777EB9">
      <w:pPr>
        <w:spacing w:after="0pt" w:line="12pt" w:lineRule="auto"/>
        <w:ind w:start="35.25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 xml:space="preserve"> “Art. 15. Em caso de desobediência a esta Resolução, caberá ao CAU/UF </w:t>
      </w:r>
      <w:r w:rsidRPr="00FB38FF">
        <w:rPr>
          <w:rFonts w:asciiTheme="minorHAnsi" w:hAnsiTheme="minorHAnsi" w:cstheme="minorHAnsi"/>
          <w:b/>
          <w:color w:val="auto"/>
          <w:sz w:val="24"/>
          <w:szCs w:val="24"/>
          <w:lang w:eastAsia="pt-BR"/>
        </w:rPr>
        <w:t>notificar por infração à legislação profissional</w:t>
      </w:r>
      <w:r w:rsidRPr="00FB38F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seguindo os trâmites estabelecidos pela resolução vigente sobre a matéria.”</w:t>
      </w:r>
    </w:p>
    <w:p w14:paraId="3FE565B3" w14:textId="08AB1BB8" w:rsidR="00FB38FF" w:rsidRDefault="00FB38FF" w:rsidP="00E43C50">
      <w:pPr>
        <w:pStyle w:val="Default"/>
        <w:jc w:val="both"/>
        <w:rPr>
          <w:bCs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2DD2D97" w14:textId="2285125B" w:rsidR="00E62F90" w:rsidRPr="00DE5B35" w:rsidRDefault="00E62F90" w:rsidP="004207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E62F90">
        <w:rPr>
          <w:rFonts w:asciiTheme="minorHAnsi" w:hAnsiTheme="minorHAnsi" w:cstheme="minorHAnsi"/>
          <w:sz w:val="24"/>
          <w:szCs w:val="24"/>
        </w:rPr>
        <w:t xml:space="preserve">Orientar que o CAU/MG realize os </w:t>
      </w:r>
      <w:r w:rsidRPr="00E62F90">
        <w:rPr>
          <w:rFonts w:asciiTheme="minorHAnsi" w:hAnsiTheme="minorHAnsi" w:cstheme="minorHAnsi"/>
          <w:bCs/>
          <w:sz w:val="24"/>
          <w:szCs w:val="24"/>
        </w:rPr>
        <w:t>procedimentos para instauração de ação de fiscalização para verificação do</w:t>
      </w:r>
      <w:r w:rsidR="00DE5B35">
        <w:rPr>
          <w:rFonts w:asciiTheme="minorHAnsi" w:hAnsiTheme="minorHAnsi" w:cstheme="minorHAnsi"/>
          <w:bCs/>
          <w:sz w:val="24"/>
          <w:szCs w:val="24"/>
        </w:rPr>
        <w:t>s</w:t>
      </w:r>
      <w:r w:rsidRPr="00E62F90">
        <w:rPr>
          <w:rFonts w:asciiTheme="minorHAnsi" w:hAnsiTheme="minorHAnsi" w:cstheme="minorHAnsi"/>
          <w:bCs/>
          <w:sz w:val="24"/>
          <w:szCs w:val="24"/>
        </w:rPr>
        <w:t xml:space="preserve"> fatos denunciados pela arquiteta e urbanista em desfavor do proprietário da obra, conforme disposto na Resolução CAU/BR nº198</w:t>
      </w:r>
      <w:r>
        <w:rPr>
          <w:rFonts w:asciiTheme="minorHAnsi" w:hAnsiTheme="minorHAnsi" w:cstheme="minorHAnsi"/>
          <w:bCs/>
          <w:sz w:val="24"/>
          <w:szCs w:val="24"/>
        </w:rPr>
        <w:t>, de 2020;</w:t>
      </w:r>
    </w:p>
    <w:p w14:paraId="7421B25D" w14:textId="77777777" w:rsidR="00DE5B35" w:rsidRPr="00DE5B35" w:rsidRDefault="00DE5B35" w:rsidP="00DE5B3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1DF7C3" w14:textId="4A2D5C31" w:rsidR="00DE5B35" w:rsidRPr="00E62F90" w:rsidRDefault="00DE5B35" w:rsidP="004207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Informar que os novos procedimentos previstos na </w:t>
      </w:r>
      <w:r w:rsidRPr="00E62F90">
        <w:rPr>
          <w:rFonts w:asciiTheme="minorHAnsi" w:hAnsiTheme="minorHAnsi" w:cstheme="minorHAnsi"/>
          <w:bCs/>
          <w:sz w:val="24"/>
          <w:szCs w:val="24"/>
        </w:rPr>
        <w:t>Resolução CAU/BR nº198</w:t>
      </w:r>
      <w:r>
        <w:rPr>
          <w:rFonts w:asciiTheme="minorHAnsi" w:hAnsiTheme="minorHAnsi" w:cstheme="minorHAnsi"/>
          <w:bCs/>
          <w:sz w:val="24"/>
          <w:szCs w:val="24"/>
        </w:rPr>
        <w:t>, de 2020 estão disponibilizados no novo módulo de fiscalização no SICCAU desde a data de vigência da resolução;</w:t>
      </w:r>
    </w:p>
    <w:p w14:paraId="212B6504" w14:textId="77777777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53.3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5576"/>
        <w:gridCol w:w="1559"/>
      </w:tblGrid>
      <w:tr w:rsidR="00850D52" w:rsidRPr="00C47956" w14:paraId="2D62C4E4" w14:textId="77777777" w:rsidTr="005C34BF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7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5C34BF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7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C47956" w:rsidRDefault="00850D5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C47956" w:rsidRPr="00C47956" w14:paraId="6A0C7EA2" w14:textId="77777777" w:rsidTr="005C34BF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15C17601" w:rsidR="00C47956" w:rsidRPr="00C47956" w:rsidRDefault="00E62F90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27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19C7AFD3" w:rsidR="00C47956" w:rsidRPr="00C47956" w:rsidRDefault="00E62F90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CAU/MG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4B1CD8C0" w:rsidR="00C47956" w:rsidRPr="00C47956" w:rsidRDefault="00E62F90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C47956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CB154A" w14:textId="58044E7B" w:rsidR="00911A3A" w:rsidRPr="00C47956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04911C9" w14:textId="00EA0B47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777EB9">
        <w:rPr>
          <w:rFonts w:asciiTheme="minorHAnsi" w:hAnsiTheme="minorHAnsi" w:cstheme="minorHAnsi"/>
          <w:sz w:val="24"/>
          <w:szCs w:val="24"/>
        </w:rPr>
        <w:t>animidade dos membros presentes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5934C09F" w:rsidR="00210646" w:rsidRDefault="00B74074" w:rsidP="00777EB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777EB9" w:rsidRPr="00777EB9">
        <w:rPr>
          <w:rFonts w:asciiTheme="minorHAnsi" w:eastAsia="Cambria" w:hAnsiTheme="minorHAnsi" w:cstheme="minorHAnsi"/>
          <w:sz w:val="24"/>
          <w:szCs w:val="24"/>
        </w:rPr>
        <w:t>31</w:t>
      </w:r>
      <w:r w:rsidR="00805AEE" w:rsidRPr="00777EB9">
        <w:rPr>
          <w:rFonts w:asciiTheme="minorHAnsi" w:eastAsia="Cambria" w:hAnsiTheme="minorHAnsi" w:cstheme="minorHAnsi"/>
          <w:sz w:val="24"/>
          <w:szCs w:val="24"/>
        </w:rPr>
        <w:t xml:space="preserve"> de março</w:t>
      </w:r>
      <w:r w:rsidRPr="00777EB9">
        <w:rPr>
          <w:rFonts w:asciiTheme="minorHAnsi" w:eastAsia="Cambria" w:hAnsiTheme="minorHAnsi" w:cstheme="minorHAnsi"/>
          <w:sz w:val="24"/>
          <w:szCs w:val="24"/>
        </w:rPr>
        <w:t xml:space="preserve"> de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7CE7BD6" w14:textId="77777777" w:rsidR="00777EB9" w:rsidRPr="00777EB9" w:rsidRDefault="00777EB9" w:rsidP="00777EB9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49.65pt" w:type="dxa"/>
        <w:jc w:val="center"/>
        <w:tblLayout w:type="fixed"/>
        <w:tblLook w:firstRow="1" w:lastRow="0" w:firstColumn="1" w:lastColumn="0" w:noHBand="0" w:noVBand="1"/>
      </w:tblPr>
      <w:tblGrid>
        <w:gridCol w:w="4530"/>
        <w:gridCol w:w="4463"/>
      </w:tblGrid>
      <w:tr w:rsidR="00E9205E" w14:paraId="3FC96C33" w14:textId="77777777" w:rsidTr="00777EB9">
        <w:trPr>
          <w:trHeight w:val="2049"/>
          <w:jc w:val="center"/>
        </w:trPr>
        <w:tc>
          <w:tcPr>
            <w:tcW w:w="226.5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4D5A5A1" w14:textId="77777777" w:rsidR="00777EB9" w:rsidRDefault="00777EB9" w:rsidP="00777EB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48E01E6F" w:rsidR="00E9205E" w:rsidRPr="00777EB9" w:rsidRDefault="00E9205E" w:rsidP="00777EB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98504DC" w14:textId="77777777" w:rsidR="00777EB9" w:rsidRDefault="00777EB9" w:rsidP="00777EB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4D67CCAD" w14:textId="7F4CDA5D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CD47C2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  <w:p w14:paraId="2223F5DF" w14:textId="3F10B070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 w:rsidP="00777EB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2442B5F" w14:textId="77777777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641442B9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5099EE" w14:textId="5C1B869F" w:rsidR="00777EB9" w:rsidRDefault="00777EB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22F3D92" w14:textId="77777777" w:rsidR="00777EB9" w:rsidRDefault="00777EB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30CF28C" w:rsidR="00FB0ACF" w:rsidRPr="00777EB9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600BD1" w:rsidRPr="00777EB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125</w:t>
      </w:r>
      <w:r w:rsidR="00FB0ACF" w:rsidRPr="00777EB9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777EB9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777EB9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3818D2A1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777EB9">
        <w:rPr>
          <w:rFonts w:asciiTheme="minorHAnsi" w:hAnsiTheme="minorHAnsi" w:cstheme="minorHAnsi"/>
          <w:sz w:val="24"/>
          <w:szCs w:val="24"/>
        </w:rPr>
        <w:t>(</w:t>
      </w:r>
      <w:r w:rsidR="00777EB9">
        <w:rPr>
          <w:rFonts w:asciiTheme="minorHAnsi" w:hAnsiTheme="minorHAnsi" w:cstheme="minorHAnsi"/>
          <w:sz w:val="24"/>
          <w:szCs w:val="24"/>
        </w:rPr>
        <w:t>Presencial</w:t>
      </w:r>
      <w:r w:rsidRPr="00777EB9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4F37F7AA" w:rsidR="00FB0ACF" w:rsidRPr="002E2128" w:rsidRDefault="00777EB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0AE06965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07F289E9" w:rsidR="00FB0ACF" w:rsidRPr="002E2128" w:rsidRDefault="00777EB9" w:rsidP="00777EB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65C3170D" w:rsidR="00FB0ACF" w:rsidRPr="002E2128" w:rsidRDefault="00777EB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754B9EB" w:rsidR="00FB0ACF" w:rsidRPr="002E2128" w:rsidRDefault="00777EB9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58DA742" w:rsidR="00FB0ACF" w:rsidRPr="001723FE" w:rsidRDefault="00600BD1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5B75FE4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600BD1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  <w:r w:rsidR="00777EB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CA52D18" w14:textId="20CB0E6A" w:rsidR="00FB0ACF" w:rsidRPr="001723FE" w:rsidRDefault="00FB0ACF" w:rsidP="00CD47C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7EB9"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Orientações quanto aos procedimentos para operacionalização </w:t>
            </w:r>
            <w:r w:rsidR="00777E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no SICCAU </w:t>
            </w:r>
            <w:r w:rsidR="00777EB9"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denúncia </w:t>
            </w:r>
            <w:r w:rsidR="00777E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violação moral </w:t>
            </w:r>
            <w:r w:rsidR="00777EB9" w:rsidRPr="00DE5B3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por </w:t>
            </w:r>
            <w:r w:rsidR="00777EB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recusa na fixação da placa de obra</w:t>
            </w:r>
          </w:p>
          <w:p w14:paraId="47BFE58F" w14:textId="4C3B084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77EB9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(XX)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(XX)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77EB9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77EB9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(XX)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079AD335" w:rsidR="00FB0ACF" w:rsidRPr="002E2128" w:rsidRDefault="00FB0ACF" w:rsidP="00CD47C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6DC6EC1" w14:textId="77777777" w:rsidR="00AB5249" w:rsidRDefault="00AB5249" w:rsidP="00EE0A57">
      <w:pPr>
        <w:spacing w:after="0pt" w:line="12pt" w:lineRule="auto"/>
      </w:pPr>
      <w:r>
        <w:separator/>
      </w:r>
    </w:p>
  </w:endnote>
  <w:endnote w:type="continuationSeparator" w:id="0">
    <w:p w14:paraId="2E90F510" w14:textId="77777777" w:rsidR="00AB5249" w:rsidRDefault="00AB524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9A26E31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C34BF" w:rsidRPr="005C34BF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EAB936C" w14:textId="77777777" w:rsidR="00AB5249" w:rsidRDefault="00AB5249" w:rsidP="00EE0A57">
      <w:pPr>
        <w:spacing w:after="0pt" w:line="12pt" w:lineRule="auto"/>
      </w:pPr>
      <w:r>
        <w:separator/>
      </w:r>
    </w:p>
  </w:footnote>
  <w:footnote w:type="continuationSeparator" w:id="0">
    <w:p w14:paraId="19CECF8B" w14:textId="77777777" w:rsidR="00AB5249" w:rsidRDefault="00AB524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50272011">
    <w:abstractNumId w:val="1"/>
  </w:num>
  <w:num w:numId="2" w16cid:durableId="1745910933">
    <w:abstractNumId w:val="2"/>
  </w:num>
  <w:num w:numId="3" w16cid:durableId="663493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657E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3A8A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20B1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C34BF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02C4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741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7EB9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5249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7C2"/>
    <w:rsid w:val="00CD5D63"/>
    <w:rsid w:val="00CD72AD"/>
    <w:rsid w:val="00CD79E9"/>
    <w:rsid w:val="00CE243F"/>
    <w:rsid w:val="00CE68C1"/>
    <w:rsid w:val="00CF32FC"/>
    <w:rsid w:val="00CF5325"/>
    <w:rsid w:val="00D006B1"/>
    <w:rsid w:val="00D0349A"/>
    <w:rsid w:val="00D07558"/>
    <w:rsid w:val="00D15B4F"/>
    <w:rsid w:val="00D21C37"/>
    <w:rsid w:val="00D226BF"/>
    <w:rsid w:val="00D321B1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E5B35"/>
    <w:rsid w:val="00DF1442"/>
    <w:rsid w:val="00E021E6"/>
    <w:rsid w:val="00E0640A"/>
    <w:rsid w:val="00E20465"/>
    <w:rsid w:val="00E25662"/>
    <w:rsid w:val="00E27D38"/>
    <w:rsid w:val="00E379E7"/>
    <w:rsid w:val="00E43C50"/>
    <w:rsid w:val="00E50891"/>
    <w:rsid w:val="00E54621"/>
    <w:rsid w:val="00E61A2C"/>
    <w:rsid w:val="00E62F90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38FF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5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4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7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2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4E17002-50C0-4236-BAA6-17C81A505B2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 - CAU/BR</cp:lastModifiedBy>
  <cp:revision>2</cp:revision>
  <dcterms:created xsi:type="dcterms:W3CDTF">2023-04-18T19:15:00Z</dcterms:created>
  <dcterms:modified xsi:type="dcterms:W3CDTF">2023-04-18T19:15:00Z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