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382EE5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523612/2017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A7256D">
        <w:rPr>
          <w:rFonts w:ascii="Times New Roman" w:eastAsia="Times New Roman" w:hAnsi="Times New Roman"/>
          <w:smallCaps/>
          <w:sz w:val="22"/>
          <w:szCs w:val="22"/>
          <w:lang w:eastAsia="pt-BR"/>
        </w:rPr>
        <w:t>05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pela </w:t>
      </w:r>
      <w:r w:rsidR="006805CD">
        <w:rPr>
          <w:rFonts w:ascii="Times New Roman" w:hAnsi="Times New Roman"/>
          <w:sz w:val="22"/>
          <w:szCs w:val="22"/>
        </w:rPr>
        <w:t>denunciada</w:t>
      </w:r>
      <w:r w:rsidRPr="00D5368F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382EE5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CE63C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CE63C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63C2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8027A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a interposi</w:t>
      </w:r>
      <w:r w:rsidR="006805CD">
        <w:rPr>
          <w:rFonts w:ascii="Times New Roman" w:eastAsia="Times New Roman" w:hAnsi="Times New Roman"/>
          <w:sz w:val="22"/>
          <w:szCs w:val="22"/>
          <w:lang w:eastAsia="pt-BR"/>
        </w:rPr>
        <w:t>ção de recurso</w:t>
      </w:r>
      <w:r w:rsidR="00086B15">
        <w:rPr>
          <w:rFonts w:ascii="Times New Roman" w:eastAsia="Times New Roman" w:hAnsi="Times New Roman"/>
          <w:sz w:val="22"/>
          <w:szCs w:val="22"/>
          <w:lang w:eastAsia="pt-BR"/>
        </w:rPr>
        <w:t xml:space="preserve"> pela denunciada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CAU/PR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028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331B" w:rsidRPr="00DF7F78" w:rsidRDefault="00382EE5" w:rsidP="006C33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7F7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37E72" w:rsidRPr="00DF7F7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732D9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="00237E72" w:rsidRPr="00DF7F78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</w:t>
      </w:r>
      <w:r w:rsidR="003732D9">
        <w:rPr>
          <w:rFonts w:ascii="Times New Roman" w:eastAsia="Times New Roman" w:hAnsi="Times New Roman"/>
          <w:sz w:val="22"/>
          <w:szCs w:val="22"/>
          <w:lang w:eastAsia="pt-BR"/>
        </w:rPr>
        <w:t>o relatório e voto do conselheiro relator</w:t>
      </w:r>
      <w:r w:rsidR="00237E72" w:rsidRPr="00DF7F78">
        <w:rPr>
          <w:rFonts w:ascii="Times New Roman" w:eastAsia="Times New Roman" w:hAnsi="Times New Roman"/>
          <w:sz w:val="22"/>
          <w:szCs w:val="22"/>
          <w:lang w:eastAsia="pt-BR"/>
        </w:rPr>
        <w:t>, no sentido de</w:t>
      </w:r>
      <w:r w:rsidR="00E04711" w:rsidRPr="00DF7F7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82EE5" w:rsidRPr="00DF7F78" w:rsidRDefault="00382EE5" w:rsidP="00382EE5">
      <w:pPr>
        <w:pStyle w:val="PargrafodaLista"/>
        <w:numPr>
          <w:ilvl w:val="1"/>
          <w:numId w:val="5"/>
        </w:numPr>
        <w:suppressAutoHyphens/>
        <w:autoSpaceDN w:val="0"/>
        <w:spacing w:after="6pt" w:line="14.40pt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F7F78">
        <w:rPr>
          <w:rFonts w:ascii="Times New Roman" w:hAnsi="Times New Roman"/>
          <w:sz w:val="22"/>
          <w:szCs w:val="22"/>
        </w:rPr>
        <w:t xml:space="preserve">Declarar a </w:t>
      </w:r>
      <w:r w:rsidR="00417A5F" w:rsidRPr="00417A5F">
        <w:rPr>
          <w:rFonts w:ascii="Times New Roman" w:hAnsi="Times New Roman"/>
          <w:b/>
          <w:bCs/>
          <w:sz w:val="22"/>
          <w:szCs w:val="22"/>
        </w:rPr>
        <w:t>PRESCRIÇÃO DA PRETENSÃO PUNITIVA</w:t>
      </w:r>
      <w:r w:rsidR="00417A5F" w:rsidRPr="00DF7F78">
        <w:rPr>
          <w:rFonts w:ascii="Times New Roman" w:hAnsi="Times New Roman"/>
          <w:sz w:val="22"/>
          <w:szCs w:val="22"/>
        </w:rPr>
        <w:t xml:space="preserve"> </w:t>
      </w:r>
      <w:r w:rsidRPr="00DF7F78">
        <w:rPr>
          <w:rFonts w:ascii="Times New Roman" w:hAnsi="Times New Roman"/>
          <w:sz w:val="22"/>
          <w:szCs w:val="22"/>
        </w:rPr>
        <w:t>pelo CAU em relação aos fatos que deram causa ao presente processo ético-disciplinar, determinando-se sua extinção e arquivamento na origem</w:t>
      </w:r>
      <w:r w:rsidR="001A62D3" w:rsidRPr="00DF7F78">
        <w:rPr>
          <w:rFonts w:ascii="Times New Roman" w:hAnsi="Times New Roman"/>
          <w:sz w:val="22"/>
          <w:szCs w:val="22"/>
        </w:rPr>
        <w:t>; e</w:t>
      </w:r>
    </w:p>
    <w:p w:rsidR="00382EE5" w:rsidRPr="00DF7F78" w:rsidRDefault="00382EE5" w:rsidP="00C37AEE">
      <w:pPr>
        <w:pStyle w:val="PargrafodaLista"/>
        <w:numPr>
          <w:ilvl w:val="1"/>
          <w:numId w:val="5"/>
        </w:numPr>
        <w:suppressAutoHyphens/>
        <w:autoSpaceDN w:val="0"/>
        <w:spacing w:after="6pt" w:line="14.40pt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DF7F78">
        <w:rPr>
          <w:rFonts w:ascii="Times New Roman" w:hAnsi="Times New Roman"/>
          <w:sz w:val="22"/>
          <w:szCs w:val="22"/>
        </w:rPr>
        <w:t>Recomendar ao CAU/PR a apuração de responsabilidade de quem tenha dado causa à prescrição, nos moldes do art. 116 da Resolução CAU/BR nº 143/2017.</w:t>
      </w:r>
    </w:p>
    <w:p w:rsidR="00F85ED5" w:rsidRPr="00DF7F78" w:rsidRDefault="00382EE5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7F7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CAU/</w:t>
      </w:r>
      <w:r w:rsidRPr="00DF7F78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F85ED5" w:rsidRPr="00F85ED5" w:rsidRDefault="00417504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7F7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</w:t>
      </w:r>
      <w:r w:rsidR="00F85ED5"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publicação no sítio eletrônico do CAU/BR.</w:t>
      </w:r>
    </w:p>
    <w:p w:rsidR="00F85ED5" w:rsidRDefault="00F85ED5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8027AF">
        <w:rPr>
          <w:rFonts w:ascii="Times New Roman" w:eastAsia="Times New Roman" w:hAnsi="Times New Roman"/>
          <w:sz w:val="22"/>
          <w:szCs w:val="22"/>
          <w:lang w:eastAsia="pt-BR"/>
        </w:rPr>
        <w:t>DF, 2</w:t>
      </w:r>
      <w:r w:rsidR="007D7367" w:rsidRPr="008027AF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8027A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8027AF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1F0C3F" w:rsidRDefault="001F0C3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0C3F" w:rsidRDefault="001F0C3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0C3F" w:rsidRDefault="001F0C3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0C3F" w:rsidRPr="00906217" w:rsidRDefault="001F0C3F" w:rsidP="001F0C3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1F0C3F" w:rsidRPr="00906217" w:rsidRDefault="001F0C3F" w:rsidP="001F0C3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F0C3F" w:rsidRPr="00906217" w:rsidRDefault="001F0C3F" w:rsidP="001F0C3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1F0C3F" w:rsidRPr="00906217" w:rsidTr="00BA7465">
        <w:tc>
          <w:tcPr>
            <w:tcW w:w="52.15pt" w:type="dxa"/>
            <w:vMerge w:val="restart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F0C3F" w:rsidRPr="00906217" w:rsidTr="00BA7465">
        <w:tc>
          <w:tcPr>
            <w:tcW w:w="52.15pt" w:type="dxa"/>
            <w:vMerge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F0C3F" w:rsidRPr="00906217" w:rsidRDefault="001F0C3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F0C3F" w:rsidRPr="00906217" w:rsidTr="00BA746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1F0C3F" w:rsidRPr="00906217" w:rsidRDefault="001F0C3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67D3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F0C3F" w:rsidRDefault="001F0C3F" w:rsidP="00BA74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523612/2017 (CAU/PR).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1F0C3F" w:rsidRPr="00906217" w:rsidRDefault="001F0C3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F0C3F" w:rsidRPr="00906217" w:rsidRDefault="001F0C3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1F0C3F" w:rsidRDefault="001F0C3F" w:rsidP="00F85ED5">
      <w:pPr>
        <w:jc w:val="center"/>
      </w:pPr>
    </w:p>
    <w:sectPr w:rsidR="001F0C3F" w:rsidSect="00B0378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805E0" w:rsidRDefault="002805E0">
      <w:r>
        <w:separator/>
      </w:r>
    </w:p>
  </w:endnote>
  <w:endnote w:type="continuationSeparator" w:id="0">
    <w:p w:rsidR="002805E0" w:rsidRDefault="002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6653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94105B">
      <w:rPr>
        <w:rStyle w:val="Nmerodepgina"/>
        <w:rFonts w:ascii="Times New Roman" w:hAnsi="Times New Roman"/>
        <w:color w:val="296D7A"/>
        <w:sz w:val="18"/>
      </w:rPr>
      <w:t>00</w:t>
    </w:r>
    <w:r w:rsidR="000511F7" w:rsidRPr="0094105B">
      <w:rPr>
        <w:rStyle w:val="Nmerodepgina"/>
        <w:rFonts w:ascii="Times New Roman" w:hAnsi="Times New Roman"/>
        <w:color w:val="296D7A"/>
        <w:sz w:val="18"/>
      </w:rPr>
      <w:t>91</w:t>
    </w:r>
    <w:r w:rsidRPr="0094105B">
      <w:rPr>
        <w:rStyle w:val="Nmerodepgina"/>
        <w:rFonts w:ascii="Times New Roman" w:hAnsi="Times New Roman"/>
        <w:color w:val="296D7A"/>
        <w:sz w:val="18"/>
      </w:rPr>
      <w:t>-</w:t>
    </w:r>
    <w:r w:rsidR="0094105B" w:rsidRPr="0094105B">
      <w:rPr>
        <w:rStyle w:val="Nmerodepgina"/>
        <w:rFonts w:ascii="Times New Roman" w:hAnsi="Times New Roman"/>
        <w:color w:val="296D7A"/>
        <w:sz w:val="18"/>
      </w:rPr>
      <w:t>05</w:t>
    </w:r>
    <w:r w:rsidRPr="0094105B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805E0" w:rsidRDefault="002805E0">
      <w:r>
        <w:separator/>
      </w:r>
    </w:p>
  </w:footnote>
  <w:footnote w:type="continuationSeparator" w:id="0">
    <w:p w:rsidR="002805E0" w:rsidRDefault="002805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107F3"/>
    <w:rsid w:val="00027F27"/>
    <w:rsid w:val="000511F7"/>
    <w:rsid w:val="00086B15"/>
    <w:rsid w:val="000C6A27"/>
    <w:rsid w:val="00175E32"/>
    <w:rsid w:val="001A62D3"/>
    <w:rsid w:val="001C4022"/>
    <w:rsid w:val="001C4E0B"/>
    <w:rsid w:val="001E6CA9"/>
    <w:rsid w:val="001F0C3F"/>
    <w:rsid w:val="00237E72"/>
    <w:rsid w:val="002805E0"/>
    <w:rsid w:val="00284FA4"/>
    <w:rsid w:val="003217C4"/>
    <w:rsid w:val="003421C4"/>
    <w:rsid w:val="003732D9"/>
    <w:rsid w:val="00376825"/>
    <w:rsid w:val="00382EE5"/>
    <w:rsid w:val="00393E0A"/>
    <w:rsid w:val="003C1681"/>
    <w:rsid w:val="003D12B1"/>
    <w:rsid w:val="003D61B9"/>
    <w:rsid w:val="00417504"/>
    <w:rsid w:val="00417A5F"/>
    <w:rsid w:val="0042542F"/>
    <w:rsid w:val="00491C39"/>
    <w:rsid w:val="005676C0"/>
    <w:rsid w:val="00591C9D"/>
    <w:rsid w:val="005E52F3"/>
    <w:rsid w:val="006438BB"/>
    <w:rsid w:val="00650155"/>
    <w:rsid w:val="00653E62"/>
    <w:rsid w:val="006805CD"/>
    <w:rsid w:val="006C331B"/>
    <w:rsid w:val="00726E52"/>
    <w:rsid w:val="00740D29"/>
    <w:rsid w:val="007526EA"/>
    <w:rsid w:val="007D7367"/>
    <w:rsid w:val="008027AF"/>
    <w:rsid w:val="00883F41"/>
    <w:rsid w:val="00907621"/>
    <w:rsid w:val="0094105B"/>
    <w:rsid w:val="00987987"/>
    <w:rsid w:val="00A045A6"/>
    <w:rsid w:val="00A67A2F"/>
    <w:rsid w:val="00A7256D"/>
    <w:rsid w:val="00B5394C"/>
    <w:rsid w:val="00B66537"/>
    <w:rsid w:val="00BA44AB"/>
    <w:rsid w:val="00BC5644"/>
    <w:rsid w:val="00C3282F"/>
    <w:rsid w:val="00C37AEE"/>
    <w:rsid w:val="00CA2CF4"/>
    <w:rsid w:val="00CA2DEB"/>
    <w:rsid w:val="00CE63C2"/>
    <w:rsid w:val="00CF60CA"/>
    <w:rsid w:val="00D259D1"/>
    <w:rsid w:val="00D40DF1"/>
    <w:rsid w:val="00D5207E"/>
    <w:rsid w:val="00D5368F"/>
    <w:rsid w:val="00D74028"/>
    <w:rsid w:val="00D973D8"/>
    <w:rsid w:val="00DC48CD"/>
    <w:rsid w:val="00DF7F78"/>
    <w:rsid w:val="00E04711"/>
    <w:rsid w:val="00F512E6"/>
    <w:rsid w:val="00F57D91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A29F68-06F6-453C-AE67-F7AF1D896B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25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6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2019-06-26T18:19:00Z</cp:lastPrinted>
  <dcterms:created xsi:type="dcterms:W3CDTF">2019-07-08T20:07:00Z</dcterms:created>
  <dcterms:modified xsi:type="dcterms:W3CDTF">2019-07-08T20:07:00Z</dcterms:modified>
</cp:coreProperties>
</file>