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651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F18" w:rsidRDefault="00B415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F18" w:rsidRDefault="00651F1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51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F18" w:rsidRDefault="00B415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F18" w:rsidRDefault="00B415ED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51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F18" w:rsidRDefault="00B415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F18" w:rsidRDefault="00B415ED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COMPETÊNCIA PARA CONSELHEIRO ELEITO PRESIDENTE DO CAU/GO, NÃO EMPOSSADO, VOTAR EM PLENÁRIO</w:t>
            </w:r>
          </w:p>
        </w:tc>
      </w:tr>
    </w:tbl>
    <w:p w:rsidR="00651F18" w:rsidRDefault="00B415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83/2018 – (COA – CAU/BR)</w:t>
      </w:r>
    </w:p>
    <w:p w:rsidR="00651F18" w:rsidRDefault="00651F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F18" w:rsidRDefault="00B415E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hAnsi="Times New Roman"/>
          <w:sz w:val="22"/>
          <w:szCs w:val="22"/>
          <w:lang w:eastAsia="pt-BR"/>
        </w:rPr>
        <w:t>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30 de novembro de 2018, no uso das competências que lhe conferem os incisos I e XI do art. 102 do Regimento Interno do CAU/BR, após análise do a</w:t>
      </w:r>
      <w:r>
        <w:rPr>
          <w:rFonts w:ascii="Times New Roman" w:hAnsi="Times New Roman"/>
          <w:sz w:val="22"/>
          <w:szCs w:val="22"/>
          <w:lang w:eastAsia="pt-BR"/>
        </w:rPr>
        <w:t>ssunto em epígrafe, e</w:t>
      </w:r>
    </w:p>
    <w:p w:rsidR="00651F18" w:rsidRDefault="00651F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F18" w:rsidRDefault="00B415E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Regimento Interno do CAU/GO, que em seu art. 25, V, explicita como competência do conselheiro titular se manifestar e votar em eleições de órgãos colegiados dos quais seja membro;</w:t>
      </w:r>
    </w:p>
    <w:p w:rsidR="00651F18" w:rsidRDefault="00651F1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651F18" w:rsidRDefault="00B415ED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os art. 82, 87, 100 e </w:t>
      </w:r>
      <w:r>
        <w:rPr>
          <w:rFonts w:ascii="Times New Roman" w:eastAsia="Times New Roman" w:hAnsi="Times New Roman"/>
          <w:sz w:val="22"/>
          <w:szCs w:val="22"/>
        </w:rPr>
        <w:t xml:space="preserve">145 do Regimento Interno do CAU/GO, </w:t>
      </w:r>
      <w:r>
        <w:rPr>
          <w:rFonts w:ascii="Times New Roman" w:hAnsi="Times New Roman" w:cs="Times New Roman"/>
          <w:color w:val="auto"/>
          <w:sz w:val="22"/>
          <w:szCs w:val="22"/>
        </w:rPr>
        <w:t>esclarecendo que os membros de comissões permanentes, os coordenadores e seus respectivos coordenadores adjuntos, bem como o vice-presidente, são eleitos pelo Plenário;</w:t>
      </w:r>
    </w:p>
    <w:p w:rsidR="00651F18" w:rsidRDefault="00651F1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651F18" w:rsidRDefault="00B415E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o ofício encaminhado pelo CAU/GO, em </w:t>
      </w:r>
      <w:r>
        <w:rPr>
          <w:rFonts w:ascii="Times New Roman" w:eastAsia="Times New Roman" w:hAnsi="Times New Roman"/>
          <w:sz w:val="22"/>
          <w:szCs w:val="22"/>
        </w:rPr>
        <w:t>23 de novembro, por meio do protocolo 781054/2018, o qual questiona a competência do conselheiro eleito presidente, ainda não empossado, para votar nas eleições que acontecem no Plenário;</w:t>
      </w:r>
    </w:p>
    <w:p w:rsidR="00651F18" w:rsidRDefault="00651F1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651F18" w:rsidRDefault="00B415E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ata da 73ª Reunião Plenária Ordinária do Conselho de</w:t>
      </w:r>
      <w:r>
        <w:rPr>
          <w:rFonts w:ascii="Times New Roman" w:eastAsia="Times New Roman" w:hAnsi="Times New Roman"/>
          <w:sz w:val="22"/>
          <w:szCs w:val="22"/>
        </w:rPr>
        <w:t xml:space="preserve"> Arquitetura e Urbanismo de Goiás, realizada em 08 de janeiro de 2018; e</w:t>
      </w:r>
    </w:p>
    <w:p w:rsidR="00651F18" w:rsidRDefault="00651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1F18" w:rsidRDefault="00B415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651F18" w:rsidRDefault="00651F1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51F18" w:rsidRDefault="00B415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</w:t>
      </w:r>
      <w:r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51F18" w:rsidRDefault="00B415E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 a conselheiro eleito presidente, ainda não empossado, tem como competência votar nas eleições para composição de comissão, coordenador, coordenador-adjunto e vice-presidente da respectiva autarquia;</w:t>
      </w:r>
    </w:p>
    <w:p w:rsidR="00651F18" w:rsidRDefault="00651F18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1F18" w:rsidRDefault="00B415E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ia, para que aquela seja enviada ao CAU/GO,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conhecimento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51F18" w:rsidRDefault="00B415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30 de novembro de 2018.</w:t>
      </w:r>
    </w:p>
    <w:p w:rsidR="00651F18" w:rsidRDefault="00651F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F18" w:rsidRDefault="00651F1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F18" w:rsidRDefault="00B415ED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      ___________________________________</w:t>
      </w:r>
    </w:p>
    <w:p w:rsidR="00651F18" w:rsidRDefault="00B415E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651F18" w:rsidRDefault="00651F1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51F18" w:rsidRDefault="00B415E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___________________________________</w:t>
      </w:r>
    </w:p>
    <w:p w:rsidR="00651F18" w:rsidRDefault="00B415E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51F18" w:rsidRDefault="00651F1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51F18" w:rsidRDefault="00B415E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651F18" w:rsidRDefault="00B415E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51F18" w:rsidRDefault="00651F1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51F18" w:rsidRDefault="00B415E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__________________________________</w:t>
      </w:r>
    </w:p>
    <w:p w:rsidR="00651F18" w:rsidRDefault="00B415E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51F18" w:rsidRDefault="00B415ED">
      <w:pPr>
        <w:autoSpaceDE w:val="0"/>
      </w:pPr>
      <w:r>
        <w:t xml:space="preserve"> </w:t>
      </w:r>
    </w:p>
    <w:p w:rsidR="00651F18" w:rsidRDefault="00B415E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__________________________________</w:t>
      </w:r>
    </w:p>
    <w:p w:rsidR="00651F18" w:rsidRDefault="00B415ED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651F18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415ED">
      <w:r>
        <w:separator/>
      </w:r>
    </w:p>
  </w:endnote>
  <w:endnote w:type="continuationSeparator" w:id="0">
    <w:p w:rsidR="00000000" w:rsidRDefault="00B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B290C" w:rsidRDefault="00B415E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B290C" w:rsidRDefault="00B415E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415ED">
      <w:r>
        <w:rPr>
          <w:color w:val="000000"/>
        </w:rPr>
        <w:separator/>
      </w:r>
    </w:p>
  </w:footnote>
  <w:footnote w:type="continuationSeparator" w:id="0">
    <w:p w:rsidR="00000000" w:rsidRDefault="00B415E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B290C" w:rsidRDefault="00B415E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2A83C94"/>
    <w:multiLevelType w:val="multilevel"/>
    <w:tmpl w:val="52444B5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1F18"/>
    <w:rsid w:val="00651F18"/>
    <w:rsid w:val="00B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38AB2E-BD2B-4FBD-91BB-98EC5928F4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2018-11-08T16:00:00Z</cp:lastPrinted>
  <dcterms:created xsi:type="dcterms:W3CDTF">2019-08-06T14:26:00Z</dcterms:created>
  <dcterms:modified xsi:type="dcterms:W3CDTF">2019-08-06T14:26:00Z</dcterms:modified>
</cp:coreProperties>
</file>