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66843" w:rsidRDefault="00F66843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F668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6843" w:rsidRDefault="002F0E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6843" w:rsidRDefault="002F0E5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717876/2018 – CAU/AC</w:t>
            </w:r>
          </w:p>
        </w:tc>
      </w:tr>
      <w:tr w:rsidR="00F668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6843" w:rsidRDefault="002F0E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6843" w:rsidRDefault="002F0E5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CAU/AC</w:t>
            </w:r>
          </w:p>
        </w:tc>
      </w:tr>
      <w:tr w:rsidR="00F668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6843" w:rsidRDefault="002F0E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6843" w:rsidRDefault="002F0E5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Regimento Interno do CAU/AC em diligência </w:t>
            </w:r>
          </w:p>
        </w:tc>
      </w:tr>
    </w:tbl>
    <w:p w:rsidR="00F66843" w:rsidRDefault="002F0E5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66/2018 – (COA – CAU/BR)</w:t>
      </w:r>
    </w:p>
    <w:p w:rsidR="00F66843" w:rsidRDefault="00F66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ORGANIZAÇÃO E </w:t>
      </w:r>
      <w:r>
        <w:rPr>
          <w:rFonts w:ascii="Times New Roman" w:hAnsi="Times New Roman"/>
          <w:sz w:val="22"/>
          <w:szCs w:val="22"/>
          <w:lang w:eastAsia="pt-BR"/>
        </w:rPr>
        <w:t>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04 de outubro de 2018, no uso das competências que lhe conferem o inciso XIII do art. 102 do Regimento Interno do CAU/BR, após análise do assunto em epígrafe, </w:t>
      </w:r>
      <w:r>
        <w:rPr>
          <w:rFonts w:ascii="Times New Roman" w:hAnsi="Times New Roman"/>
          <w:sz w:val="22"/>
          <w:szCs w:val="22"/>
          <w:lang w:eastAsia="pt-BR"/>
        </w:rPr>
        <w:t>e</w:t>
      </w:r>
    </w:p>
    <w:p w:rsidR="00F66843" w:rsidRDefault="00F66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139, de 28 de abril de 2017, que aprovou o Regimento Geral do CAU, que em seu art. 4°, especifica que os CAU/UF deverão, no prazo de 180 (cento e oitenta) dias a contar da publicação desta Resolução, adequar e aprovar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seus regimentos internos, em seus plenários, atendendo ao modelo aprovado pelo Regimento Geral do CAU;</w:t>
      </w:r>
    </w:p>
    <w:p w:rsidR="00F66843" w:rsidRDefault="00F668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envio pelo CAU/AC da Deliberação Plenária Ordinária n° 017-01/2018, em 26 de setembro de 2018, de acordo com o protocolo SICCAU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717876/2018;</w:t>
      </w:r>
    </w:p>
    <w:p w:rsidR="00F66843" w:rsidRDefault="00F668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Regimento Interno do CAU/AC foi devolvido em diligência, por meio das deliberações 41 e 61/2018 da COA-CAU/BR, tendo esta última recomendado a aglutinação das competências das comissões que tratam de ensino e formação, de é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tica e disciplina e de exercício profissional;</w:t>
      </w:r>
    </w:p>
    <w:p w:rsidR="00F66843" w:rsidRDefault="00F668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artigo 30, §1° do Regimento Geral do CAU explicita que “Excepcionalmente, o conselheiro titular poderá ser membro de até 2 (duas) comissões ordinárias, nos casos de CAU/UF em que sejam inst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ituídas até 5 (cinco) comissões ordinárias, somente para complementar a composição mínima de 3 (três) membros em todas as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comissões.”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66843" w:rsidRDefault="00F668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parágrafo único do art. 103 do Regimento Geral do CAU estabelece que em “ CAU/UF, quando houver comis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são que agregue as competências de ética e disciplina com outras competências, essa comissão deverá ter, em suas reuniões, pauta e registros na súmula exclusivos para deliberações das matérias relacionadas à ética e disciplina”.</w:t>
      </w:r>
    </w:p>
    <w:p w:rsidR="00F66843" w:rsidRDefault="00F668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segundo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deliberação 63/2017 da CEN – CAU/BR, são informados os nomes e quantitativo dos conselheiros eleitos em 2017, relatando que o CAU/AC tem 5 conselheiros estaduais;</w:t>
      </w:r>
    </w:p>
    <w:p w:rsidR="00F66843" w:rsidRDefault="00F668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regimento interno de CAU/UF é feito tomando-s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como orientação as disposições na Lei nº 12.378/2010 e no Regimento Geral do CAU; e</w:t>
      </w:r>
    </w:p>
    <w:p w:rsidR="00F66843" w:rsidRDefault="00F66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</w:t>
      </w:r>
      <w:r>
        <w:rPr>
          <w:rFonts w:ascii="Times New Roman" w:hAnsi="Times New Roman"/>
          <w:sz w:val="22"/>
          <w:szCs w:val="22"/>
          <w:lang w:eastAsia="pt-BR"/>
        </w:rPr>
        <w:t>BR.</w:t>
      </w:r>
    </w:p>
    <w:p w:rsidR="00F66843" w:rsidRDefault="00F668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6843" w:rsidRDefault="002F0E5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66843" w:rsidRDefault="00F66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2F0E5E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CAU/AC, já encaminhado em 11 de setembro de 2018, por meio da deliberação 61/2018 COA-CAU/BR, ratificando a informação da impossibilidade de instituição de 3 comi</w:t>
      </w:r>
      <w:r>
        <w:rPr>
          <w:rFonts w:ascii="Times New Roman" w:hAnsi="Times New Roman"/>
          <w:sz w:val="22"/>
          <w:szCs w:val="22"/>
          <w:lang w:eastAsia="pt-BR"/>
        </w:rPr>
        <w:t>ssões ordinárias, devido ao reduzido número de conselheiros do CAU/AC, para compatibilização à Lei n° 12.378 de 2010 e ao Regimento Geral do CAU.</w:t>
      </w:r>
    </w:p>
    <w:p w:rsidR="00F66843" w:rsidRDefault="00F66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2F0E5E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Esclarecer que, apesar de uma comissão possuir competências diversas, as reuniões, quando tratarem de ética e</w:t>
      </w:r>
      <w:r>
        <w:rPr>
          <w:rFonts w:ascii="Times New Roman" w:hAnsi="Times New Roman"/>
          <w:sz w:val="22"/>
          <w:szCs w:val="22"/>
          <w:lang w:eastAsia="pt-BR"/>
        </w:rPr>
        <w:t xml:space="preserve"> disciplina, deverão ser exclusivas dessa matéria, tendo pauta e súmulas separadas.</w:t>
      </w:r>
    </w:p>
    <w:p w:rsidR="00F66843" w:rsidRDefault="00F66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2F0E5E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Encaminhar esta deliberação à Presidência do CAU/BR, para que essa a envie ao CAU/AC, para as devidas providências.</w:t>
      </w:r>
    </w:p>
    <w:p w:rsidR="00F66843" w:rsidRDefault="00F66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2F0E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04 de outubro de 2018.</w:t>
      </w:r>
    </w:p>
    <w:p w:rsidR="00F66843" w:rsidRDefault="00F66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F6684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6843" w:rsidRDefault="002F0E5E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      ___________________________________</w:t>
      </w:r>
    </w:p>
    <w:p w:rsidR="00F66843" w:rsidRDefault="002F0E5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F66843" w:rsidRDefault="00F66843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F66843" w:rsidRDefault="002F0E5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F66843" w:rsidRDefault="002F0E5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F66843" w:rsidRDefault="00F66843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F66843" w:rsidRDefault="002F0E5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___________________________________</w:t>
      </w:r>
    </w:p>
    <w:p w:rsidR="00F66843" w:rsidRDefault="002F0E5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66843" w:rsidRDefault="00F66843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F66843" w:rsidRDefault="002F0E5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F66843" w:rsidRDefault="002F0E5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66843" w:rsidRDefault="002F0E5E">
      <w:pPr>
        <w:autoSpaceDE w:val="0"/>
      </w:pPr>
      <w:r>
        <w:t xml:space="preserve"> </w:t>
      </w:r>
    </w:p>
    <w:p w:rsidR="00F66843" w:rsidRDefault="002F0E5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</w:t>
      </w:r>
    </w:p>
    <w:p w:rsidR="00F66843" w:rsidRDefault="002F0E5E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66843" w:rsidRDefault="00F66843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66843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F0E5E">
      <w:r>
        <w:separator/>
      </w:r>
    </w:p>
  </w:endnote>
  <w:endnote w:type="continuationSeparator" w:id="0">
    <w:p w:rsidR="00000000" w:rsidRDefault="002F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B7AC1" w:rsidRDefault="002F0E5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B7AC1" w:rsidRDefault="002F0E5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F0E5E">
      <w:r>
        <w:rPr>
          <w:color w:val="000000"/>
        </w:rPr>
        <w:separator/>
      </w:r>
    </w:p>
  </w:footnote>
  <w:footnote w:type="continuationSeparator" w:id="0">
    <w:p w:rsidR="00000000" w:rsidRDefault="002F0E5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B7AC1" w:rsidRDefault="002F0E5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AAA11BC"/>
    <w:multiLevelType w:val="multilevel"/>
    <w:tmpl w:val="090A28B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6843"/>
    <w:rsid w:val="002F0E5E"/>
    <w:rsid w:val="00F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CCC81E-F98D-404E-BAE7-5F84701DA9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2018-03-08T13:50:00Z</cp:lastPrinted>
  <dcterms:created xsi:type="dcterms:W3CDTF">2019-08-06T15:04:00Z</dcterms:created>
  <dcterms:modified xsi:type="dcterms:W3CDTF">2019-08-06T15:04:00Z</dcterms:modified>
</cp:coreProperties>
</file>