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5222" w:rsidRDefault="008952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8952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5222" w:rsidRDefault="004E2C1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5222" w:rsidRDefault="00895222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8952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5222" w:rsidRDefault="004E2C1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5222" w:rsidRDefault="004E2C1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952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5222" w:rsidRDefault="004E2C1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5222" w:rsidRDefault="004E2C15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Pagamento de Honorários de Sucumbência nos CAU/UF</w:t>
            </w:r>
          </w:p>
        </w:tc>
      </w:tr>
    </w:tbl>
    <w:p w:rsidR="00895222" w:rsidRDefault="004E2C1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56/2018 – (COA-CAU/BR)</w:t>
      </w:r>
    </w:p>
    <w:p w:rsidR="00895222" w:rsidRDefault="008952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5222" w:rsidRDefault="004E2C1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 - DF, na sede do CAU/BR, no dia 30 de agosto de 2018, no uso das competências que lhe conferem o inciso I do art. 102 do Regimento Interno do CAU/BR, após análise do assunto em epígrafe, e</w:t>
      </w:r>
    </w:p>
    <w:p w:rsidR="00895222" w:rsidRDefault="008952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5222" w:rsidRDefault="004E2C1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>
        <w:rPr>
          <w:sz w:val="22"/>
          <w:szCs w:val="22"/>
        </w:rPr>
        <w:t>Considerando os julgados do TCU referentes ao pagamento de honorários de sucumbência;</w:t>
      </w:r>
    </w:p>
    <w:p w:rsidR="00895222" w:rsidRDefault="00895222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895222" w:rsidRDefault="004E2C15">
      <w:pPr>
        <w:jc w:val="both"/>
        <w:rPr>
          <w:rFonts w:ascii="Times New Roman" w:hAnsi="Times New Roman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kern w:val="3"/>
          <w:sz w:val="22"/>
          <w:szCs w:val="22"/>
          <w:lang w:eastAsia="zh-CN"/>
        </w:rPr>
        <w:t>Considerando a solicitação recebida pela COA-CAU/BR, por meio dos protocolos SICCAU 559738/2017 e 589380/2017, sobre a normatização do pagamento de honorários de sucumbência aos advogados do CAU, contendo os ofícios 0063/2017 ANAPROCONF e 577/2017 PRES – CAU/SP, Manifestação Jurídica 135/2017 CAU/SP e Nota Jurídica 6/2016 CAU/BR;</w:t>
      </w:r>
    </w:p>
    <w:p w:rsidR="00895222" w:rsidRDefault="00895222">
      <w:pPr>
        <w:jc w:val="both"/>
        <w:rPr>
          <w:rFonts w:ascii="Times New Roman" w:hAnsi="Times New Roman"/>
          <w:kern w:val="3"/>
          <w:sz w:val="22"/>
          <w:szCs w:val="22"/>
          <w:lang w:eastAsia="zh-CN"/>
        </w:rPr>
      </w:pPr>
    </w:p>
    <w:p w:rsidR="00895222" w:rsidRDefault="004E2C1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>
        <w:rPr>
          <w:sz w:val="22"/>
          <w:szCs w:val="22"/>
        </w:rPr>
        <w:t>Considerando que há Autarquias que realizam a distribuição de honorários de sucumbência a advogados empregados do CAU;</w:t>
      </w:r>
    </w:p>
    <w:p w:rsidR="00895222" w:rsidRDefault="00895222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895222" w:rsidRDefault="004E2C1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de regulamentação sobre o pagamento de honorários de sucumbência, frente à isonomia de tratamento entre os empregados das autarquias; e</w:t>
      </w:r>
    </w:p>
    <w:p w:rsidR="00895222" w:rsidRDefault="00895222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895222" w:rsidRDefault="004E2C15">
      <w:pPr>
        <w:pStyle w:val="Corpodetexto"/>
        <w:tabs>
          <w:tab w:val="start" w:pos="35.50pt"/>
          <w:tab w:val="start" w:pos="226.65pt"/>
        </w:tabs>
        <w:spacing w:after="0pt"/>
        <w:jc w:val="both"/>
      </w:pPr>
      <w:r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895222" w:rsidRDefault="00895222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895222" w:rsidRDefault="004E2C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95222" w:rsidRDefault="004E2C1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aos CAU/UF as informações sobre:</w:t>
      </w:r>
    </w:p>
    <w:p w:rsidR="00895222" w:rsidRDefault="004E2C1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Realização de distribuição de honorários de sucumbência aos seus advogados;</w:t>
      </w:r>
    </w:p>
    <w:p w:rsidR="00895222" w:rsidRDefault="004E2C1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Existência de parecer jurídico sobre a matéria; e</w:t>
      </w:r>
    </w:p>
    <w:p w:rsidR="00895222" w:rsidRDefault="004E2C1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Procedimento adotado para a distribuição, bem como existência de normativo específico sobre a matéria;</w:t>
      </w:r>
    </w:p>
    <w:p w:rsidR="00895222" w:rsidRDefault="004E2C1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do CAU/BR, para que sejam enviados ofícios aos CAU/UF, estipulando a data de 25 de setembro para o envio das respostas para a COA-CAU/BR, no email coa@caubr.gov.br. </w:t>
      </w:r>
    </w:p>
    <w:p w:rsidR="00895222" w:rsidRDefault="00895222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5222" w:rsidRDefault="004E2C15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30 de agosto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895222" w:rsidRDefault="00895222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895222" w:rsidRDefault="004E2C15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895222" w:rsidRDefault="004E2C1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895222" w:rsidRDefault="00895222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895222" w:rsidRDefault="004E2C1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895222" w:rsidRDefault="004E2C1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895222" w:rsidRDefault="00895222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895222" w:rsidRDefault="004E2C1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895222" w:rsidRDefault="004E2C1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895222" w:rsidRDefault="00895222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895222" w:rsidRDefault="004E2C1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895222" w:rsidRDefault="004E2C15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895222" w:rsidRDefault="004E2C15">
      <w:pPr>
        <w:autoSpaceDE w:val="0"/>
      </w:pPr>
      <w:r>
        <w:t xml:space="preserve"> </w:t>
      </w:r>
    </w:p>
    <w:p w:rsidR="00895222" w:rsidRDefault="004E2C1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895222" w:rsidRDefault="004E2C15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895222">
      <w:pgSz w:w="595pt" w:h="842pt"/>
      <w:pgMar w:top="85.10pt" w:right="56.40pt" w:bottom="70.90pt" w:left="77.95pt" w:header="36pt" w:footer="36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E2C15" w:rsidRDefault="004E2C15">
      <w:r>
        <w:separator/>
      </w:r>
    </w:p>
  </w:endnote>
  <w:endnote w:type="continuationSeparator" w:id="0">
    <w:p w:rsidR="004E2C15" w:rsidRDefault="004E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E2C15" w:rsidRDefault="004E2C15">
      <w:r>
        <w:rPr>
          <w:color w:val="000000"/>
        </w:rPr>
        <w:separator/>
      </w:r>
    </w:p>
  </w:footnote>
  <w:footnote w:type="continuationSeparator" w:id="0">
    <w:p w:rsidR="004E2C15" w:rsidRDefault="004E2C15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0A01D26"/>
    <w:multiLevelType w:val="multilevel"/>
    <w:tmpl w:val="C40EC2DE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60A2790F"/>
    <w:multiLevelType w:val="multilevel"/>
    <w:tmpl w:val="FA7A9D38"/>
    <w:lvl w:ilvl="0">
      <w:start w:val="1"/>
      <w:numFmt w:val="lowerLetter"/>
      <w:lvlText w:val="%1)"/>
      <w:lvlJc w:val="start"/>
      <w:pPr>
        <w:ind w:start="54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22"/>
    <w:rsid w:val="004E2C15"/>
    <w:rsid w:val="00895222"/>
    <w:rsid w:val="00995A8E"/>
    <w:rsid w:val="00B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F478FCA-D3AB-4553-9B44-FD5766B6FF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customStyle="1" w:styleId="Default">
    <w:name w:val="Default"/>
    <w:pPr>
      <w:suppressAutoHyphens/>
      <w:autoSpaceDE w:val="0"/>
      <w:autoSpaceDN w:val="0"/>
      <w:spacing w:after="0pt" w:line="12pt" w:lineRule="auto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widowControl w:val="0"/>
      <w:spacing w:after="6pt"/>
    </w:pPr>
    <w:rPr>
      <w:rFonts w:ascii="Times New Roman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kern w:val="3"/>
      <w:sz w:val="24"/>
      <w:szCs w:val="24"/>
      <w:lang w:val="x-none" w:eastAsia="zh-C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cp:lastPrinted>2018-08-30T19:50:00Z</cp:lastPrinted>
  <dcterms:created xsi:type="dcterms:W3CDTF">2019-08-06T17:04:00Z</dcterms:created>
  <dcterms:modified xsi:type="dcterms:W3CDTF">2019-08-06T17:04:00Z</dcterms:modified>
</cp:coreProperties>
</file>