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9437C" w:rsidRDefault="001943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943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437C" w:rsidRDefault="00A422E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437C" w:rsidRDefault="00A422E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SICCAU 720377/2018 e 720373/2018</w:t>
            </w:r>
          </w:p>
        </w:tc>
      </w:tr>
      <w:tr w:rsidR="001943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437C" w:rsidRDefault="00A422E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437C" w:rsidRDefault="00A422E4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9437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437C" w:rsidRDefault="00A422E4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437C" w:rsidRDefault="00A422E4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Recomposição de Plenário de CAU/UF</w:t>
            </w:r>
          </w:p>
        </w:tc>
      </w:tr>
    </w:tbl>
    <w:p w:rsidR="0019437C" w:rsidRDefault="00A422E4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54/2018 – (COA-CAU/BR)</w:t>
      </w:r>
    </w:p>
    <w:p w:rsidR="0019437C" w:rsidRDefault="001943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437C" w:rsidRDefault="00A422E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ADMINISTRAÇÃO – (COA-CAU/BR), reunida ordinariamente em Brasília - DF, na sede do CAU/BR, no dia 30 de agosto de 2018, no uso das competências que lhe conferem o inciso I do art. 102 do Regimento Interno do CAU/BR, após análise do assunto em epígrafe, e</w:t>
      </w:r>
    </w:p>
    <w:p w:rsidR="0019437C" w:rsidRDefault="0019437C">
      <w:pPr>
        <w:pStyle w:val="Default"/>
        <w:jc w:val="both"/>
        <w:rPr>
          <w:rFonts w:eastAsia="Times New Roman"/>
          <w:sz w:val="22"/>
          <w:szCs w:val="22"/>
        </w:rPr>
      </w:pPr>
    </w:p>
    <w:p w:rsidR="0019437C" w:rsidRDefault="00A422E4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Considerando a Lei 12.378, de 31/10/2010, que em seu art. 32 estabelece a proporção para a eleição para conselheiros titulares e respectivos suplentes de conselheiro para os CAU/UF;</w:t>
      </w:r>
    </w:p>
    <w:p w:rsidR="0019437C" w:rsidRDefault="0019437C">
      <w:pPr>
        <w:pStyle w:val="Default"/>
        <w:jc w:val="both"/>
        <w:rPr>
          <w:rFonts w:eastAsia="Times New Roman"/>
          <w:sz w:val="22"/>
          <w:szCs w:val="22"/>
        </w:rPr>
      </w:pPr>
    </w:p>
    <w:p w:rsidR="0019437C" w:rsidRDefault="00A422E4">
      <w:pPr>
        <w:pStyle w:val="Defaul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Considerando a Resolução CAU/BR n° 122, a qual aprova o Regulamento Eleit</w:t>
      </w:r>
      <w:r>
        <w:rPr>
          <w:rFonts w:eastAsia="Times New Roman"/>
          <w:sz w:val="22"/>
          <w:szCs w:val="22"/>
        </w:rPr>
        <w:t>oral para as Eleições de Conselheiros Titulares e respectivos Suplentes de Conselheiros do Conselho de Arquitetura e Urbanismo do Brasil (CAU/BR) e dos Conselhos de Arquitetura e Urbanismo das Unidades da Federação (CAU/UF) e dá outras providências; e</w:t>
      </w:r>
    </w:p>
    <w:p w:rsidR="0019437C" w:rsidRDefault="00A422E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iderando as reiteradas consultas ao CAU/BR quanto aos procedimentos em caso de renúncia ou morte de membros dos plenários dos CAU/UF;</w:t>
      </w:r>
    </w:p>
    <w:p w:rsidR="0019437C" w:rsidRDefault="00A422E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ausência de critérios objetivos para estabelecer que uma autarquia de CAU tenha o seu funcionamento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impedido devido à ausência de conselheiro, por renúncia ou falecimento, conforme disposto no art. 20 do Regimento Geral do CAU, aprovado pela Resolução CAU/BR n° 139; </w:t>
      </w:r>
    </w:p>
    <w:p w:rsidR="0019437C" w:rsidRDefault="00A422E4">
      <w:pPr>
        <w:pStyle w:val="Corpodetexto"/>
        <w:tabs>
          <w:tab w:val="start" w:pos="35.50pt"/>
          <w:tab w:val="start" w:pos="226.65pt"/>
        </w:tabs>
        <w:spacing w:after="0pt"/>
        <w:jc w:val="both"/>
      </w:pPr>
      <w:r>
        <w:rPr>
          <w:sz w:val="22"/>
          <w:szCs w:val="22"/>
          <w:lang w:eastAsia="pt-BR"/>
        </w:rPr>
        <w:t xml:space="preserve">Considerando que todas as deliberações de comissão devem ser encaminhadas à Presidência </w:t>
      </w:r>
      <w:r>
        <w:rPr>
          <w:sz w:val="22"/>
          <w:szCs w:val="22"/>
          <w:lang w:eastAsia="pt-BR"/>
        </w:rPr>
        <w:t>do CAU/BR, para verificação e encaminhamentos, conforme Regimento Interno do CAU/BR.</w:t>
      </w:r>
    </w:p>
    <w:p w:rsidR="0019437C" w:rsidRDefault="0019437C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19437C" w:rsidRDefault="00A422E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9437C" w:rsidRDefault="0019437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9437C" w:rsidRDefault="00A422E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 Presidência que encaminhe ao Plenário do CAU/BR, para apreciação, em caso de falecimento ou de renúncia de conselheiro titular e seu respectivo sup</w:t>
      </w:r>
      <w:r>
        <w:rPr>
          <w:rFonts w:ascii="Times New Roman" w:hAnsi="Times New Roman"/>
          <w:sz w:val="22"/>
          <w:szCs w:val="22"/>
          <w:lang w:eastAsia="pt-BR"/>
        </w:rPr>
        <w:t>lente de conselheiro, concomitantemente, os seguintes procedimentos para eleição de recomposição de plenário:</w:t>
      </w:r>
    </w:p>
    <w:p w:rsidR="0019437C" w:rsidRDefault="00A422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Presidência do  CAU/UF encaminha ao Plenário do CAU/UF, para apreciação e deliberação, a possível recomposição da dupla vacância dos membros int</w:t>
      </w:r>
      <w:r>
        <w:rPr>
          <w:rFonts w:ascii="Times New Roman" w:hAnsi="Times New Roman"/>
          <w:sz w:val="22"/>
          <w:szCs w:val="22"/>
          <w:lang w:eastAsia="pt-BR"/>
        </w:rPr>
        <w:t>egrantes do respectivo CAU/UF, atendendo à sua funcionalidade;</w:t>
      </w:r>
    </w:p>
    <w:p w:rsidR="0019437C" w:rsidRDefault="00A422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caso favorável, o CAU/UF solicita ao CAU/BR a realização de eleição extraordinária para o preenchimento da(s) vaga(s) existente(s) para conselheiro titular e respectivo suplente de conselheiro;</w:t>
      </w:r>
    </w:p>
    <w:p w:rsidR="0019437C" w:rsidRDefault="00A422E4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recebida a solicitação, o CAU/BR, por meio da Comissão Eleitoral Nacional, invocando o princípio da economicidade, promove, junto com o CAU/UF, a eleição para recomposição de plenário, de acordo com as vacâncias e regulamentação vigente.</w:t>
      </w:r>
    </w:p>
    <w:p w:rsidR="0019437C" w:rsidRDefault="0019437C">
      <w:pPr>
        <w:pStyle w:val="PargrafodaLista"/>
        <w:ind w:start="54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437C" w:rsidRDefault="0019437C">
      <w:pPr>
        <w:pStyle w:val="PargrafodaLista"/>
        <w:ind w:start="54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437C" w:rsidRDefault="001943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437C" w:rsidRDefault="00A422E4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30 de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19437C" w:rsidRDefault="0019437C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9437C" w:rsidRDefault="00A422E4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19437C" w:rsidRDefault="00A422E4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19437C" w:rsidRDefault="0019437C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9437C" w:rsidRDefault="00A422E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19437C" w:rsidRDefault="00A422E4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9437C" w:rsidRDefault="0019437C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9437C" w:rsidRDefault="00A422E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lastRenderedPageBreak/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(RS)                    ___________________________________</w:t>
      </w:r>
    </w:p>
    <w:p w:rsidR="0019437C" w:rsidRDefault="00A422E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9437C" w:rsidRDefault="0019437C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9437C" w:rsidRDefault="00A422E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19437C" w:rsidRDefault="00A422E4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9437C" w:rsidRDefault="00A422E4">
      <w:pPr>
        <w:autoSpaceDE w:val="0"/>
      </w:pPr>
      <w:r>
        <w:rPr>
          <w:rFonts w:ascii="Times New Roman" w:hAnsi="Times New Roman"/>
        </w:rPr>
        <w:t xml:space="preserve"> </w:t>
      </w:r>
    </w:p>
    <w:p w:rsidR="0019437C" w:rsidRDefault="00A422E4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19437C" w:rsidRDefault="00A422E4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19437C">
      <w:pgSz w:w="595pt" w:h="842pt"/>
      <w:pgMar w:top="85.10pt" w:right="56.40pt" w:bottom="70.90pt" w:left="77.95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422E4">
      <w:r>
        <w:separator/>
      </w:r>
    </w:p>
  </w:endnote>
  <w:endnote w:type="continuationSeparator" w:id="0">
    <w:p w:rsidR="00000000" w:rsidRDefault="00A4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422E4">
      <w:r>
        <w:rPr>
          <w:color w:val="000000"/>
        </w:rPr>
        <w:separator/>
      </w:r>
    </w:p>
  </w:footnote>
  <w:footnote w:type="continuationSeparator" w:id="0">
    <w:p w:rsidR="00000000" w:rsidRDefault="00A422E4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B1530F4"/>
    <w:multiLevelType w:val="multilevel"/>
    <w:tmpl w:val="58B44ACA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1CE07891"/>
    <w:multiLevelType w:val="multilevel"/>
    <w:tmpl w:val="6BC24E1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437C"/>
    <w:rsid w:val="0019437C"/>
    <w:rsid w:val="00A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249C73F-D4B0-4137-A825-A768323DCD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pPr>
      <w:widowControl w:val="0"/>
      <w:spacing w:after="6pt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cp:lastPrinted>2018-08-30T18:39:00Z</cp:lastPrinted>
  <dcterms:created xsi:type="dcterms:W3CDTF">2019-08-06T17:03:00Z</dcterms:created>
  <dcterms:modified xsi:type="dcterms:W3CDTF">2019-08-06T17:03:00Z</dcterms:modified>
</cp:coreProperties>
</file>