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B30FEC" w:rsidRDefault="00B30FEC">
      <w:pPr>
        <w:widowControl w:val="0"/>
        <w:tabs>
          <w:tab w:val="start" w:pos="52.55pt"/>
        </w:tabs>
        <w:ind w:start="-35.65pt"/>
        <w:rPr>
          <w:rFonts w:ascii="Times New Roman" w:hAnsi="Times New Roman"/>
          <w:bCs/>
          <w:sz w:val="22"/>
          <w:szCs w:val="22"/>
          <w:lang w:eastAsia="pt-BR"/>
        </w:rPr>
      </w:pPr>
    </w:p>
    <w:tbl>
      <w:tblPr>
        <w:tblW w:w="459.50pt" w:type="dxa"/>
        <w:jc w:val="center"/>
        <w:tblLayout w:type="fixed"/>
        <w:tblCellMar>
          <w:start w:w="0.50pt" w:type="dxa"/>
          <w:end w:w="0.50pt" w:type="dxa"/>
        </w:tblCellMar>
        <w:tblLook w:firstRow="0" w:lastRow="0" w:firstColumn="0" w:lastColumn="0" w:noHBand="0" w:noVBand="0"/>
      </w:tblPr>
      <w:tblGrid>
        <w:gridCol w:w="1974"/>
        <w:gridCol w:w="7216"/>
      </w:tblGrid>
      <w:tr w:rsidR="00B30FEC">
        <w:tblPrEx>
          <w:tblCellMar>
            <w:top w:w="0pt" w:type="dxa"/>
            <w:bottom w:w="0pt" w:type="dxa"/>
          </w:tblCellMar>
        </w:tblPrEx>
        <w:trPr>
          <w:cantSplit/>
          <w:trHeight w:val="283"/>
          <w:jc w:val="center"/>
        </w:trPr>
        <w:tc>
          <w:tcPr>
            <w:tcW w:w="98.7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B30FEC" w:rsidRDefault="000C7D42">
            <w:pPr>
              <w:rPr>
                <w:rFonts w:ascii="Times New Roman" w:hAnsi="Times New Roman"/>
                <w:sz w:val="22"/>
                <w:szCs w:val="22"/>
                <w:lang w:eastAsia="pt-BR"/>
              </w:rPr>
            </w:pPr>
            <w:r>
              <w:rPr>
                <w:rFonts w:ascii="Times New Roman" w:hAnsi="Times New Roman"/>
                <w:sz w:val="22"/>
                <w:szCs w:val="22"/>
                <w:lang w:eastAsia="pt-BR"/>
              </w:rPr>
              <w:t>PROCESSO</w:t>
            </w:r>
          </w:p>
        </w:tc>
        <w:tc>
          <w:tcPr>
            <w:tcW w:w="360.80pt" w:type="dxa"/>
            <w:tcBorders>
              <w:top w:val="single" w:sz="4" w:space="0" w:color="7F7F7F"/>
              <w:start w:val="single" w:sz="4" w:space="0" w:color="7F7F7F"/>
              <w:bottom w:val="single" w:sz="4" w:space="0" w:color="7F7F7F"/>
            </w:tcBorders>
            <w:tcMar>
              <w:top w:w="0pt" w:type="dxa"/>
              <w:start w:w="5.65pt" w:type="dxa"/>
              <w:bottom w:w="0pt" w:type="dxa"/>
              <w:end w:w="5.65pt" w:type="dxa"/>
            </w:tcMar>
            <w:vAlign w:val="center"/>
          </w:tcPr>
          <w:p w:rsidR="00B30FEC" w:rsidRDefault="000C7D42">
            <w:pPr>
              <w:widowControl w:val="0"/>
            </w:pPr>
            <w:r>
              <w:rPr>
                <w:rFonts w:ascii="Times New Roman" w:hAnsi="Times New Roman"/>
                <w:bCs/>
                <w:sz w:val="22"/>
                <w:szCs w:val="22"/>
                <w:lang w:eastAsia="pt-BR"/>
              </w:rPr>
              <w:t>684587/2018</w:t>
            </w:r>
          </w:p>
        </w:tc>
      </w:tr>
      <w:tr w:rsidR="00B30FEC">
        <w:tblPrEx>
          <w:tblCellMar>
            <w:top w:w="0pt" w:type="dxa"/>
            <w:bottom w:w="0pt" w:type="dxa"/>
          </w:tblCellMar>
        </w:tblPrEx>
        <w:trPr>
          <w:cantSplit/>
          <w:trHeight w:val="283"/>
          <w:jc w:val="center"/>
        </w:trPr>
        <w:tc>
          <w:tcPr>
            <w:tcW w:w="98.7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B30FEC" w:rsidRDefault="000C7D42">
            <w:pPr>
              <w:rPr>
                <w:rFonts w:ascii="Times New Roman" w:hAnsi="Times New Roman"/>
                <w:sz w:val="22"/>
                <w:szCs w:val="22"/>
                <w:lang w:eastAsia="pt-BR"/>
              </w:rPr>
            </w:pPr>
            <w:r>
              <w:rPr>
                <w:rFonts w:ascii="Times New Roman" w:hAnsi="Times New Roman"/>
                <w:sz w:val="22"/>
                <w:szCs w:val="22"/>
                <w:lang w:eastAsia="pt-BR"/>
              </w:rPr>
              <w:t>INTERESSADO</w:t>
            </w:r>
          </w:p>
        </w:tc>
        <w:tc>
          <w:tcPr>
            <w:tcW w:w="360.80pt" w:type="dxa"/>
            <w:tcBorders>
              <w:top w:val="single" w:sz="4" w:space="0" w:color="7F7F7F"/>
              <w:start w:val="single" w:sz="4" w:space="0" w:color="7F7F7F"/>
              <w:bottom w:val="single" w:sz="4" w:space="0" w:color="7F7F7F"/>
            </w:tcBorders>
            <w:tcMar>
              <w:top w:w="0pt" w:type="dxa"/>
              <w:start w:w="5.65pt" w:type="dxa"/>
              <w:bottom w:w="0pt" w:type="dxa"/>
              <w:end w:w="5.65pt" w:type="dxa"/>
            </w:tcMar>
            <w:vAlign w:val="center"/>
          </w:tcPr>
          <w:p w:rsidR="00B30FEC" w:rsidRDefault="000C7D42">
            <w:pPr>
              <w:widowControl w:val="0"/>
            </w:pPr>
            <w:r>
              <w:rPr>
                <w:rFonts w:ascii="Times New Roman" w:hAnsi="Times New Roman"/>
                <w:bCs/>
                <w:sz w:val="22"/>
                <w:szCs w:val="22"/>
                <w:lang w:eastAsia="pt-BR"/>
              </w:rPr>
              <w:t xml:space="preserve">CAU/BR </w:t>
            </w:r>
          </w:p>
        </w:tc>
      </w:tr>
      <w:tr w:rsidR="00B30FEC">
        <w:tblPrEx>
          <w:tblCellMar>
            <w:top w:w="0pt" w:type="dxa"/>
            <w:bottom w:w="0pt" w:type="dxa"/>
          </w:tblCellMar>
        </w:tblPrEx>
        <w:trPr>
          <w:cantSplit/>
          <w:trHeight w:val="283"/>
          <w:jc w:val="center"/>
        </w:trPr>
        <w:tc>
          <w:tcPr>
            <w:tcW w:w="98.7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B30FEC" w:rsidRDefault="000C7D42">
            <w:pPr>
              <w:rPr>
                <w:rFonts w:ascii="Times New Roman" w:hAnsi="Times New Roman"/>
                <w:sz w:val="22"/>
                <w:szCs w:val="22"/>
                <w:lang w:eastAsia="pt-BR"/>
              </w:rPr>
            </w:pPr>
            <w:r>
              <w:rPr>
                <w:rFonts w:ascii="Times New Roman" w:hAnsi="Times New Roman"/>
                <w:sz w:val="22"/>
                <w:szCs w:val="22"/>
                <w:lang w:eastAsia="pt-BR"/>
              </w:rPr>
              <w:t>ASSUNTO</w:t>
            </w:r>
          </w:p>
        </w:tc>
        <w:tc>
          <w:tcPr>
            <w:tcW w:w="360.80pt" w:type="dxa"/>
            <w:tcBorders>
              <w:top w:val="single" w:sz="4" w:space="0" w:color="7F7F7F"/>
              <w:start w:val="single" w:sz="4" w:space="0" w:color="7F7F7F"/>
              <w:bottom w:val="single" w:sz="4" w:space="0" w:color="7F7F7F"/>
            </w:tcBorders>
            <w:tcMar>
              <w:top w:w="0pt" w:type="dxa"/>
              <w:start w:w="5.65pt" w:type="dxa"/>
              <w:bottom w:w="0pt" w:type="dxa"/>
              <w:end w:w="5.65pt" w:type="dxa"/>
            </w:tcMar>
            <w:vAlign w:val="center"/>
          </w:tcPr>
          <w:p w:rsidR="00B30FEC" w:rsidRDefault="000C7D42">
            <w:pPr>
              <w:widowControl w:val="0"/>
            </w:pPr>
            <w:r>
              <w:rPr>
                <w:rFonts w:ascii="Times New Roman" w:hAnsi="Times New Roman"/>
                <w:bCs/>
                <w:sz w:val="22"/>
                <w:szCs w:val="22"/>
                <w:lang w:eastAsia="pt-BR"/>
              </w:rPr>
              <w:t>AUDITORIA NO CUMPRIMENTO DA LEI DE ACESSO À  INFORMAÇÕES, NO CAU</w:t>
            </w:r>
          </w:p>
        </w:tc>
      </w:tr>
    </w:tbl>
    <w:p w:rsidR="00B30FEC" w:rsidRDefault="000C7D42">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46/2018 – (COA – CAU/BR)</w:t>
      </w:r>
    </w:p>
    <w:p w:rsidR="00B30FEC" w:rsidRDefault="00B30FEC">
      <w:pPr>
        <w:jc w:val="both"/>
        <w:rPr>
          <w:rFonts w:ascii="Times New Roman" w:hAnsi="Times New Roman"/>
          <w:sz w:val="22"/>
          <w:szCs w:val="22"/>
          <w:lang w:eastAsia="pt-BR"/>
        </w:rPr>
      </w:pPr>
    </w:p>
    <w:p w:rsidR="00B30FEC" w:rsidRDefault="000C7D42">
      <w:pPr>
        <w:jc w:val="both"/>
      </w:pPr>
      <w:r>
        <w:rPr>
          <w:rFonts w:ascii="Times New Roman" w:hAnsi="Times New Roman"/>
          <w:sz w:val="22"/>
          <w:szCs w:val="22"/>
          <w:lang w:eastAsia="pt-BR"/>
        </w:rPr>
        <w:t>A COMISSÃO DE ORGANIZAÇÃO E ADMINISTRAÇÃO – (COA-CAU/BR), reunida ordinariamente em Brasília-DF, na sede do CAU/BR, no dia 13</w:t>
      </w:r>
      <w:r>
        <w:rPr>
          <w:rFonts w:ascii="Times New Roman" w:hAnsi="Times New Roman"/>
          <w:color w:val="000000"/>
          <w:sz w:val="22"/>
          <w:szCs w:val="22"/>
          <w:lang w:eastAsia="pt-BR"/>
        </w:rPr>
        <w:t xml:space="preserve"> de abril de 2018</w:t>
      </w:r>
      <w:r>
        <w:rPr>
          <w:rFonts w:ascii="Times New Roman" w:hAnsi="Times New Roman"/>
          <w:sz w:val="22"/>
          <w:szCs w:val="22"/>
          <w:lang w:eastAsia="pt-BR"/>
        </w:rPr>
        <w:t>, no uso das competências que lhe confere os incisos I e XVI do art. 102 do Regimento Interno do CAU/BR, após análise do assunto em epígrafe, e</w:t>
      </w:r>
    </w:p>
    <w:p w:rsidR="00B30FEC" w:rsidRDefault="00B30FEC">
      <w:pPr>
        <w:jc w:val="both"/>
        <w:rPr>
          <w:rFonts w:ascii="Times New Roman" w:hAnsi="Times New Roman"/>
          <w:sz w:val="22"/>
          <w:szCs w:val="22"/>
          <w:lang w:eastAsia="pt-BR"/>
        </w:rPr>
      </w:pPr>
    </w:p>
    <w:p w:rsidR="00B30FEC" w:rsidRDefault="00B30FEC">
      <w:pPr>
        <w:jc w:val="both"/>
        <w:rPr>
          <w:rFonts w:ascii="Times New Roman" w:hAnsi="Times New Roman"/>
          <w:sz w:val="22"/>
          <w:szCs w:val="22"/>
          <w:lang w:eastAsia="pt-BR"/>
        </w:rPr>
      </w:pPr>
    </w:p>
    <w:p w:rsidR="00B30FEC" w:rsidRDefault="000C7D42">
      <w:pPr>
        <w:jc w:val="both"/>
        <w:rPr>
          <w:rFonts w:ascii="Times New Roman" w:hAnsi="Times New Roman"/>
          <w:sz w:val="22"/>
          <w:szCs w:val="22"/>
        </w:rPr>
      </w:pPr>
      <w:r>
        <w:rPr>
          <w:rFonts w:ascii="Times New Roman" w:hAnsi="Times New Roman"/>
          <w:sz w:val="22"/>
          <w:szCs w:val="22"/>
        </w:rPr>
        <w:t>Considerando o inciso XXXII do art. 5° da Constituição da República Federativa do Brasil de 1998, o qual assegura que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p w:rsidR="00B30FEC" w:rsidRDefault="00B30FEC">
      <w:pPr>
        <w:jc w:val="both"/>
        <w:rPr>
          <w:rFonts w:ascii="Times New Roman" w:hAnsi="Times New Roman"/>
          <w:sz w:val="22"/>
          <w:szCs w:val="22"/>
        </w:rPr>
      </w:pPr>
    </w:p>
    <w:p w:rsidR="00B30FEC" w:rsidRDefault="00B30FEC">
      <w:pPr>
        <w:jc w:val="both"/>
        <w:rPr>
          <w:rFonts w:ascii="Times New Roman" w:hAnsi="Times New Roman"/>
          <w:sz w:val="22"/>
          <w:szCs w:val="22"/>
        </w:rPr>
      </w:pPr>
    </w:p>
    <w:p w:rsidR="00B30FEC" w:rsidRDefault="000C7D42">
      <w:pPr>
        <w:jc w:val="both"/>
        <w:rPr>
          <w:rFonts w:ascii="Times New Roman" w:hAnsi="Times New Roman"/>
          <w:sz w:val="22"/>
          <w:szCs w:val="22"/>
        </w:rPr>
      </w:pPr>
      <w:r>
        <w:rPr>
          <w:rFonts w:ascii="Times New Roman" w:hAnsi="Times New Roman"/>
          <w:sz w:val="22"/>
          <w:szCs w:val="22"/>
        </w:rPr>
        <w:t>Considerando a Lei n° 12.527, de 18 de novembro de 2011, a qual regula o acesso à informação, previsto no inciso XXXI do art. 5° da Constituição da República Federativa do Brasil de 1998;</w:t>
      </w:r>
    </w:p>
    <w:p w:rsidR="00B30FEC" w:rsidRDefault="00B30FEC">
      <w:pPr>
        <w:jc w:val="both"/>
        <w:rPr>
          <w:rFonts w:ascii="Times New Roman" w:hAnsi="Times New Roman"/>
          <w:sz w:val="22"/>
          <w:szCs w:val="22"/>
        </w:rPr>
      </w:pPr>
    </w:p>
    <w:p w:rsidR="00B30FEC" w:rsidRDefault="00B30FEC">
      <w:pPr>
        <w:jc w:val="both"/>
        <w:rPr>
          <w:rFonts w:ascii="Times New Roman" w:hAnsi="Times New Roman"/>
          <w:sz w:val="22"/>
          <w:szCs w:val="22"/>
        </w:rPr>
      </w:pPr>
    </w:p>
    <w:p w:rsidR="00B30FEC" w:rsidRDefault="000C7D42">
      <w:pPr>
        <w:jc w:val="both"/>
        <w:rPr>
          <w:rFonts w:ascii="Times New Roman" w:hAnsi="Times New Roman"/>
          <w:sz w:val="22"/>
          <w:szCs w:val="22"/>
        </w:rPr>
      </w:pPr>
      <w:r>
        <w:rPr>
          <w:rFonts w:ascii="Times New Roman" w:hAnsi="Times New Roman"/>
          <w:sz w:val="22"/>
          <w:szCs w:val="22"/>
        </w:rPr>
        <w:t>Considerando o Decreto n° 7.724, de 16 de maio de 2012, o qual regulamenta a Lei n° 12.527, de 18 de novembro de 2011, que dispõe sobre o acesso a informações previsto no inciso XXXIII do art. 5°, no inciso II do § 3° do art. 37 e no § 2° do art. 216 da Constituição da República Federativa do Brasil de 1998;</w:t>
      </w:r>
    </w:p>
    <w:p w:rsidR="00B30FEC" w:rsidRDefault="00B30FEC">
      <w:pPr>
        <w:jc w:val="both"/>
        <w:rPr>
          <w:rFonts w:ascii="Times New Roman" w:hAnsi="Times New Roman"/>
          <w:sz w:val="22"/>
          <w:szCs w:val="22"/>
          <w:lang w:eastAsia="pt-BR"/>
        </w:rPr>
      </w:pPr>
    </w:p>
    <w:p w:rsidR="00B30FEC" w:rsidRDefault="00B30FEC">
      <w:pPr>
        <w:jc w:val="both"/>
        <w:rPr>
          <w:rFonts w:ascii="Times New Roman" w:hAnsi="Times New Roman"/>
          <w:sz w:val="22"/>
          <w:szCs w:val="22"/>
          <w:lang w:eastAsia="pt-BR"/>
        </w:rPr>
      </w:pPr>
    </w:p>
    <w:p w:rsidR="00B30FEC" w:rsidRDefault="000C7D42">
      <w:pPr>
        <w:jc w:val="both"/>
        <w:rPr>
          <w:rFonts w:ascii="Times New Roman" w:hAnsi="Times New Roman"/>
          <w:sz w:val="22"/>
          <w:szCs w:val="22"/>
          <w:lang w:eastAsia="pt-BR"/>
        </w:rPr>
      </w:pPr>
      <w:r>
        <w:rPr>
          <w:rFonts w:ascii="Times New Roman" w:hAnsi="Times New Roman"/>
          <w:sz w:val="22"/>
          <w:szCs w:val="22"/>
          <w:lang w:eastAsia="pt-BR"/>
        </w:rPr>
        <w:t xml:space="preserve">Considerando a necessidade de acompanhamento do cumprimento da Lei de Acesso a Informações nos CAU/UF e no CAU/BR; </w:t>
      </w:r>
    </w:p>
    <w:p w:rsidR="00B30FEC" w:rsidRDefault="00B30FEC">
      <w:pPr>
        <w:jc w:val="both"/>
        <w:rPr>
          <w:rFonts w:ascii="Times New Roman" w:hAnsi="Times New Roman"/>
          <w:sz w:val="22"/>
          <w:szCs w:val="22"/>
          <w:lang w:eastAsia="pt-BR"/>
        </w:rPr>
      </w:pPr>
    </w:p>
    <w:p w:rsidR="00B30FEC" w:rsidRDefault="00B30FEC">
      <w:pPr>
        <w:jc w:val="both"/>
        <w:rPr>
          <w:rFonts w:ascii="Times New Roman" w:hAnsi="Times New Roman"/>
          <w:sz w:val="22"/>
          <w:szCs w:val="22"/>
          <w:lang w:eastAsia="pt-BR"/>
        </w:rPr>
      </w:pPr>
    </w:p>
    <w:p w:rsidR="00B30FEC" w:rsidRDefault="000C7D42">
      <w:pPr>
        <w:jc w:val="both"/>
      </w:pPr>
      <w:r>
        <w:rPr>
          <w:rFonts w:ascii="Times New Roman" w:hAnsi="Times New Roman"/>
          <w:sz w:val="22"/>
          <w:szCs w:val="22"/>
          <w:lang w:eastAsia="pt-BR"/>
        </w:rPr>
        <w:t>Considerando a deliberação 28/2018 COA-CAU/BR, a qual recomenda à Presidência a instituição de grupo de trabalho para propor a sistematização de rotinas de auditorias nos Portais de Transparência dos CAU/UF e do CAU/BR e para realizar avaliações trimestrais, gerando relatórios para acompanhamento da COA-CAU/BR e do Plenário do CAU/BR;</w:t>
      </w:r>
    </w:p>
    <w:p w:rsidR="00B30FEC" w:rsidRDefault="00B30FEC">
      <w:pPr>
        <w:jc w:val="both"/>
        <w:rPr>
          <w:rFonts w:ascii="Times New Roman" w:hAnsi="Times New Roman"/>
          <w:sz w:val="22"/>
          <w:szCs w:val="22"/>
          <w:lang w:eastAsia="pt-BR"/>
        </w:rPr>
      </w:pPr>
    </w:p>
    <w:p w:rsidR="00B30FEC" w:rsidRDefault="00B30FEC">
      <w:pPr>
        <w:jc w:val="both"/>
        <w:rPr>
          <w:rFonts w:ascii="Times New Roman" w:hAnsi="Times New Roman"/>
          <w:sz w:val="22"/>
          <w:szCs w:val="22"/>
          <w:lang w:eastAsia="pt-BR"/>
        </w:rPr>
      </w:pPr>
    </w:p>
    <w:p w:rsidR="00B30FEC" w:rsidRDefault="000C7D42">
      <w:pPr>
        <w:jc w:val="both"/>
        <w:rPr>
          <w:rFonts w:ascii="Times New Roman" w:hAnsi="Times New Roman"/>
          <w:sz w:val="22"/>
          <w:szCs w:val="22"/>
          <w:lang w:eastAsia="pt-BR"/>
        </w:rPr>
      </w:pPr>
      <w:r>
        <w:rPr>
          <w:rFonts w:ascii="Times New Roman" w:hAnsi="Times New Roman"/>
          <w:sz w:val="22"/>
          <w:szCs w:val="22"/>
          <w:lang w:eastAsia="pt-BR"/>
        </w:rPr>
        <w:t>Considerando o memorando n° 02/2018, da Auditoria Interna do CAU/BR, alegando que o referido órgão é responsável pela realização do monitoramento por meio de auditoria nos CAU/UF e CAU/BR; e</w:t>
      </w:r>
    </w:p>
    <w:p w:rsidR="00B30FEC" w:rsidRDefault="00B30FEC">
      <w:pPr>
        <w:jc w:val="both"/>
        <w:rPr>
          <w:rFonts w:ascii="Times New Roman" w:hAnsi="Times New Roman"/>
          <w:sz w:val="22"/>
          <w:szCs w:val="22"/>
          <w:lang w:eastAsia="pt-BR"/>
        </w:rPr>
      </w:pPr>
    </w:p>
    <w:p w:rsidR="00B30FEC" w:rsidRDefault="00B30FEC">
      <w:pPr>
        <w:jc w:val="both"/>
        <w:rPr>
          <w:rFonts w:ascii="Times New Roman" w:hAnsi="Times New Roman"/>
          <w:sz w:val="22"/>
          <w:szCs w:val="22"/>
          <w:lang w:eastAsia="pt-BR"/>
        </w:rPr>
      </w:pPr>
    </w:p>
    <w:p w:rsidR="00B30FEC" w:rsidRDefault="000C7D42">
      <w:pPr>
        <w:jc w:val="both"/>
        <w:rPr>
          <w:rFonts w:ascii="Times New Roman" w:hAnsi="Times New Roman"/>
          <w:sz w:val="22"/>
          <w:szCs w:val="22"/>
          <w:lang w:eastAsia="pt-BR"/>
        </w:rPr>
      </w:pPr>
      <w:r>
        <w:rPr>
          <w:rFonts w:ascii="Times New Roman" w:hAnsi="Times New Roman"/>
          <w:sz w:val="22"/>
          <w:szCs w:val="22"/>
          <w:lang w:eastAsia="pt-BR"/>
        </w:rPr>
        <w:t>Considerando que todas as deliberações de comissão devem ser encaminhadas à Presidência do CAU/BR, para verificação e encaminhamentos, conforme Regimento Interno do CAU/BR.</w:t>
      </w:r>
    </w:p>
    <w:p w:rsidR="00B30FEC" w:rsidRDefault="00B30FEC">
      <w:pPr>
        <w:jc w:val="both"/>
        <w:rPr>
          <w:rFonts w:ascii="Times New Roman" w:hAnsi="Times New Roman"/>
          <w:b/>
          <w:sz w:val="22"/>
          <w:szCs w:val="22"/>
          <w:lang w:eastAsia="pt-BR"/>
        </w:rPr>
      </w:pPr>
    </w:p>
    <w:p w:rsidR="00B30FEC" w:rsidRDefault="00B30FEC">
      <w:pPr>
        <w:jc w:val="both"/>
        <w:rPr>
          <w:rFonts w:ascii="Times New Roman" w:hAnsi="Times New Roman"/>
          <w:b/>
          <w:sz w:val="22"/>
          <w:szCs w:val="22"/>
          <w:lang w:eastAsia="pt-BR"/>
        </w:rPr>
      </w:pPr>
    </w:p>
    <w:p w:rsidR="00B30FEC" w:rsidRDefault="00B30FEC">
      <w:pPr>
        <w:jc w:val="both"/>
        <w:rPr>
          <w:rFonts w:ascii="Times New Roman" w:hAnsi="Times New Roman"/>
          <w:b/>
          <w:sz w:val="22"/>
          <w:szCs w:val="22"/>
          <w:lang w:eastAsia="pt-BR"/>
        </w:rPr>
      </w:pPr>
    </w:p>
    <w:p w:rsidR="00B30FEC" w:rsidRDefault="00B30FEC">
      <w:pPr>
        <w:jc w:val="both"/>
        <w:rPr>
          <w:rFonts w:ascii="Times New Roman" w:hAnsi="Times New Roman"/>
          <w:b/>
          <w:sz w:val="22"/>
          <w:szCs w:val="22"/>
          <w:lang w:eastAsia="pt-BR"/>
        </w:rPr>
      </w:pPr>
    </w:p>
    <w:p w:rsidR="00B30FEC" w:rsidRDefault="00B30FEC">
      <w:pPr>
        <w:jc w:val="both"/>
        <w:rPr>
          <w:rFonts w:ascii="Times New Roman" w:hAnsi="Times New Roman"/>
          <w:b/>
          <w:sz w:val="22"/>
          <w:szCs w:val="22"/>
          <w:lang w:eastAsia="pt-BR"/>
        </w:rPr>
      </w:pPr>
    </w:p>
    <w:p w:rsidR="00B30FEC" w:rsidRDefault="00B30FEC">
      <w:pPr>
        <w:jc w:val="both"/>
        <w:rPr>
          <w:rFonts w:ascii="Times New Roman" w:hAnsi="Times New Roman"/>
          <w:b/>
          <w:sz w:val="22"/>
          <w:szCs w:val="22"/>
          <w:lang w:eastAsia="pt-BR"/>
        </w:rPr>
      </w:pPr>
    </w:p>
    <w:p w:rsidR="00B30FEC" w:rsidRDefault="00B30FEC">
      <w:pPr>
        <w:jc w:val="both"/>
        <w:rPr>
          <w:rFonts w:ascii="Times New Roman" w:hAnsi="Times New Roman"/>
          <w:b/>
          <w:sz w:val="22"/>
          <w:szCs w:val="22"/>
          <w:lang w:eastAsia="pt-BR"/>
        </w:rPr>
      </w:pPr>
    </w:p>
    <w:p w:rsidR="00B30FEC" w:rsidRDefault="000C7D42">
      <w:pPr>
        <w:jc w:val="both"/>
        <w:rPr>
          <w:rFonts w:ascii="Times New Roman" w:hAnsi="Times New Roman"/>
          <w:b/>
          <w:sz w:val="22"/>
          <w:szCs w:val="22"/>
          <w:lang w:eastAsia="pt-BR"/>
        </w:rPr>
      </w:pPr>
      <w:r>
        <w:rPr>
          <w:rFonts w:ascii="Times New Roman" w:hAnsi="Times New Roman"/>
          <w:b/>
          <w:sz w:val="22"/>
          <w:szCs w:val="22"/>
          <w:lang w:eastAsia="pt-BR"/>
        </w:rPr>
        <w:lastRenderedPageBreak/>
        <w:t>DELIBERA:</w:t>
      </w:r>
    </w:p>
    <w:p w:rsidR="00B30FEC" w:rsidRDefault="00B30FEC">
      <w:pPr>
        <w:jc w:val="both"/>
        <w:rPr>
          <w:rFonts w:ascii="Times New Roman" w:hAnsi="Times New Roman"/>
          <w:sz w:val="22"/>
          <w:szCs w:val="22"/>
          <w:lang w:eastAsia="pt-BR"/>
        </w:rPr>
      </w:pPr>
    </w:p>
    <w:p w:rsidR="00B30FEC" w:rsidRDefault="000C7D42">
      <w:pPr>
        <w:numPr>
          <w:ilvl w:val="0"/>
          <w:numId w:val="1"/>
        </w:numPr>
        <w:tabs>
          <w:tab w:val="start" w:pos="28.35pt"/>
        </w:tabs>
        <w:ind w:start="0pt" w:firstLine="14.20pt"/>
        <w:jc w:val="both"/>
      </w:pPr>
      <w:r>
        <w:rPr>
          <w:rFonts w:ascii="Times New Roman" w:hAnsi="Times New Roman"/>
          <w:sz w:val="22"/>
          <w:szCs w:val="22"/>
          <w:lang w:eastAsia="pt-BR"/>
        </w:rPr>
        <w:t>Solicitar a Presidência o envio do relatório sobre a sistematização de auditorias nos Portais de Transparência dos CAU/UF e do CAU/BR adotada, juntamente com os relatórios provenientes dessas auditorias, para apreciação da COA-CAU/BR, no prazo de 30 (trinta) dias do recebimento desta deliberação.</w:t>
      </w:r>
    </w:p>
    <w:p w:rsidR="00B30FEC" w:rsidRDefault="00B30FEC">
      <w:pPr>
        <w:jc w:val="both"/>
        <w:rPr>
          <w:rFonts w:ascii="Times New Roman" w:hAnsi="Times New Roman"/>
          <w:sz w:val="22"/>
          <w:szCs w:val="22"/>
          <w:lang w:eastAsia="pt-BR"/>
        </w:rPr>
      </w:pPr>
    </w:p>
    <w:p w:rsidR="00B30FEC" w:rsidRDefault="000C7D42">
      <w:pPr>
        <w:jc w:val="center"/>
        <w:rPr>
          <w:rFonts w:ascii="Times New Roman" w:hAnsi="Times New Roman"/>
          <w:sz w:val="22"/>
          <w:szCs w:val="22"/>
          <w:lang w:eastAsia="pt-BR"/>
        </w:rPr>
      </w:pPr>
      <w:r>
        <w:rPr>
          <w:rFonts w:ascii="Times New Roman" w:hAnsi="Times New Roman"/>
          <w:sz w:val="22"/>
          <w:szCs w:val="22"/>
          <w:lang w:eastAsia="pt-BR"/>
        </w:rPr>
        <w:t>Brasília-DF, 05 de julho de 2018.</w:t>
      </w:r>
    </w:p>
    <w:p w:rsidR="00B30FEC" w:rsidRDefault="00B30FEC">
      <w:pPr>
        <w:jc w:val="both"/>
        <w:rPr>
          <w:rFonts w:ascii="Times New Roman" w:hAnsi="Times New Roman"/>
          <w:sz w:val="22"/>
          <w:szCs w:val="22"/>
          <w:lang w:eastAsia="pt-BR"/>
        </w:rPr>
      </w:pPr>
    </w:p>
    <w:p w:rsidR="00B30FEC" w:rsidRDefault="00B30FEC">
      <w:pPr>
        <w:autoSpaceDE w:val="0"/>
        <w:rPr>
          <w:rFonts w:ascii="Times New Roman" w:hAnsi="Times New Roman"/>
          <w:b/>
          <w:caps/>
          <w:spacing w:val="4"/>
          <w:sz w:val="22"/>
          <w:szCs w:val="22"/>
        </w:rPr>
      </w:pPr>
    </w:p>
    <w:p w:rsidR="00B30FEC" w:rsidRDefault="000C7D42">
      <w:pPr>
        <w:autoSpaceDE w:val="0"/>
      </w:pPr>
      <w:r>
        <w:rPr>
          <w:rFonts w:ascii="Times New Roman" w:hAnsi="Times New Roman"/>
          <w:b/>
          <w:caps/>
          <w:spacing w:val="4"/>
          <w:sz w:val="22"/>
          <w:szCs w:val="22"/>
        </w:rPr>
        <w:t>JOSÉ ANTÔNIO ASSIS DE GODOY (MG)</w:t>
      </w:r>
      <w:r>
        <w:rPr>
          <w:rFonts w:ascii="Times New Roman" w:hAnsi="Times New Roman"/>
          <w:b/>
          <w:sz w:val="22"/>
          <w:szCs w:val="22"/>
          <w:lang w:eastAsia="pt-BR"/>
        </w:rPr>
        <w:t xml:space="preserve"> </w:t>
      </w:r>
      <w:r>
        <w:rPr>
          <w:rFonts w:ascii="Times New Roman" w:hAnsi="Times New Roman"/>
          <w:b/>
          <w:sz w:val="22"/>
          <w:szCs w:val="22"/>
          <w:lang w:eastAsia="pt-BR"/>
        </w:rPr>
        <w:tab/>
        <w:t>____________________________________</w:t>
      </w:r>
    </w:p>
    <w:p w:rsidR="00B30FEC" w:rsidRDefault="000C7D42">
      <w:pPr>
        <w:tabs>
          <w:tab w:val="start" w:pos="232.55pt"/>
        </w:tabs>
        <w:autoSpaceDE w:val="0"/>
      </w:pPr>
      <w:r>
        <w:rPr>
          <w:rFonts w:ascii="Times New Roman" w:hAnsi="Times New Roman"/>
          <w:sz w:val="22"/>
          <w:szCs w:val="22"/>
          <w:lang w:eastAsia="pt-BR"/>
        </w:rPr>
        <w:t>Coordenador Adjunto em exercício</w:t>
      </w:r>
      <w:r>
        <w:rPr>
          <w:rFonts w:ascii="Times New Roman" w:hAnsi="Times New Roman"/>
          <w:spacing w:val="-6"/>
          <w:sz w:val="22"/>
          <w:szCs w:val="22"/>
          <w:lang w:eastAsia="pt-BR"/>
        </w:rPr>
        <w:tab/>
      </w:r>
    </w:p>
    <w:p w:rsidR="00B30FEC" w:rsidRDefault="00B30FEC">
      <w:pPr>
        <w:tabs>
          <w:tab w:val="start" w:pos="232.55pt"/>
        </w:tabs>
        <w:autoSpaceDE w:val="0"/>
        <w:rPr>
          <w:rFonts w:ascii="Times New Roman" w:hAnsi="Times New Roman"/>
          <w:caps/>
          <w:spacing w:val="4"/>
          <w:sz w:val="22"/>
          <w:szCs w:val="22"/>
          <w:lang w:eastAsia="pt-BR"/>
        </w:rPr>
      </w:pPr>
    </w:p>
    <w:p w:rsidR="00B30FEC" w:rsidRDefault="000C7D42">
      <w:pPr>
        <w:autoSpaceDE w:val="0"/>
      </w:pPr>
      <w:r>
        <w:rPr>
          <w:rFonts w:ascii="Times New Roman" w:hAnsi="Times New Roman"/>
          <w:b/>
          <w:caps/>
          <w:spacing w:val="4"/>
          <w:sz w:val="22"/>
          <w:szCs w:val="22"/>
        </w:rPr>
        <w:t>EDNEZER RODRIGUES FLORES (RS)</w:t>
      </w:r>
      <w:r>
        <w:rPr>
          <w:rFonts w:ascii="Times New Roman" w:hAnsi="Times New Roman"/>
          <w:b/>
          <w:sz w:val="22"/>
          <w:szCs w:val="22"/>
          <w:lang w:eastAsia="pt-BR"/>
        </w:rPr>
        <w:tab/>
      </w:r>
      <w:r>
        <w:rPr>
          <w:rFonts w:ascii="Times New Roman" w:hAnsi="Times New Roman"/>
          <w:b/>
          <w:sz w:val="22"/>
          <w:szCs w:val="22"/>
          <w:lang w:eastAsia="pt-BR"/>
        </w:rPr>
        <w:tab/>
        <w:t>____________________________________</w:t>
      </w:r>
    </w:p>
    <w:p w:rsidR="00B30FEC" w:rsidRDefault="000C7D42">
      <w:pPr>
        <w:tabs>
          <w:tab w:val="start" w:pos="232.55pt"/>
        </w:tabs>
        <w:rPr>
          <w:rFonts w:ascii="Times New Roman" w:hAnsi="Times New Roman"/>
          <w:sz w:val="22"/>
          <w:szCs w:val="22"/>
          <w:lang w:eastAsia="pt-BR"/>
        </w:rPr>
      </w:pPr>
      <w:r>
        <w:rPr>
          <w:rFonts w:ascii="Times New Roman" w:hAnsi="Times New Roman"/>
          <w:sz w:val="22"/>
          <w:szCs w:val="22"/>
          <w:lang w:eastAsia="pt-BR"/>
        </w:rPr>
        <w:t>Membro</w:t>
      </w:r>
    </w:p>
    <w:p w:rsidR="00B30FEC" w:rsidRDefault="00B30FEC">
      <w:pPr>
        <w:tabs>
          <w:tab w:val="start" w:pos="232.55pt"/>
        </w:tabs>
        <w:rPr>
          <w:rFonts w:ascii="Times New Roman" w:hAnsi="Times New Roman"/>
          <w:sz w:val="22"/>
          <w:szCs w:val="22"/>
          <w:lang w:eastAsia="pt-BR"/>
        </w:rPr>
      </w:pPr>
    </w:p>
    <w:p w:rsidR="00B30FEC" w:rsidRDefault="000C7D42">
      <w:pPr>
        <w:autoSpaceDE w:val="0"/>
      </w:pPr>
      <w:r>
        <w:rPr>
          <w:rFonts w:ascii="Times New Roman" w:hAnsi="Times New Roman"/>
          <w:b/>
          <w:caps/>
          <w:spacing w:val="4"/>
          <w:sz w:val="22"/>
          <w:szCs w:val="22"/>
        </w:rPr>
        <w:t>EMERSON DO NASCIMENTO FRAGA (MA)</w:t>
      </w:r>
      <w:r>
        <w:rPr>
          <w:rFonts w:ascii="Times New Roman" w:hAnsi="Times New Roman"/>
          <w:b/>
          <w:sz w:val="22"/>
          <w:szCs w:val="22"/>
          <w:lang w:eastAsia="pt-BR"/>
        </w:rPr>
        <w:tab/>
        <w:t>____________________________________</w:t>
      </w:r>
    </w:p>
    <w:p w:rsidR="00B30FEC" w:rsidRDefault="000C7D42">
      <w:pPr>
        <w:tabs>
          <w:tab w:val="start" w:pos="232.55pt"/>
        </w:tabs>
        <w:rPr>
          <w:rFonts w:ascii="Times New Roman" w:hAnsi="Times New Roman"/>
          <w:sz w:val="22"/>
          <w:szCs w:val="22"/>
          <w:lang w:eastAsia="pt-BR"/>
        </w:rPr>
      </w:pPr>
      <w:r>
        <w:rPr>
          <w:rFonts w:ascii="Times New Roman" w:hAnsi="Times New Roman"/>
          <w:sz w:val="22"/>
          <w:szCs w:val="22"/>
          <w:lang w:eastAsia="pt-BR"/>
        </w:rPr>
        <w:t>Membro</w:t>
      </w:r>
    </w:p>
    <w:p w:rsidR="00B30FEC" w:rsidRDefault="00B30FEC">
      <w:pPr>
        <w:tabs>
          <w:tab w:val="start" w:pos="232.55pt"/>
        </w:tabs>
        <w:rPr>
          <w:rFonts w:ascii="Times New Roman" w:hAnsi="Times New Roman"/>
          <w:sz w:val="22"/>
          <w:szCs w:val="22"/>
          <w:lang w:eastAsia="pt-BR"/>
        </w:rPr>
      </w:pPr>
    </w:p>
    <w:p w:rsidR="00B30FEC" w:rsidRDefault="000C7D42">
      <w:pPr>
        <w:autoSpaceDE w:val="0"/>
      </w:pPr>
      <w:r>
        <w:rPr>
          <w:rFonts w:ascii="Times New Roman" w:hAnsi="Times New Roman"/>
          <w:b/>
          <w:caps/>
          <w:spacing w:val="4"/>
          <w:sz w:val="22"/>
          <w:szCs w:val="22"/>
        </w:rPr>
        <w:t>JEFERSON DANTAS NAVOLAR (PR)</w:t>
      </w:r>
      <w:r>
        <w:rPr>
          <w:rFonts w:ascii="Times New Roman" w:hAnsi="Times New Roman"/>
          <w:b/>
          <w:sz w:val="22"/>
          <w:szCs w:val="22"/>
          <w:lang w:eastAsia="pt-BR"/>
        </w:rPr>
        <w:tab/>
        <w:t xml:space="preserve">             ____________________________________</w:t>
      </w:r>
    </w:p>
    <w:p w:rsidR="00B30FEC" w:rsidRDefault="000C7D42">
      <w:pPr>
        <w:autoSpaceDE w:val="0"/>
      </w:pPr>
      <w:r>
        <w:rPr>
          <w:rFonts w:ascii="Times New Roman" w:hAnsi="Times New Roman"/>
          <w:sz w:val="22"/>
          <w:szCs w:val="22"/>
          <w:lang w:eastAsia="pt-BR"/>
        </w:rPr>
        <w:t>Membro</w:t>
      </w:r>
      <w:r>
        <w:rPr>
          <w:rFonts w:ascii="Times New Roman" w:hAnsi="Times New Roman"/>
          <w:spacing w:val="-6"/>
          <w:sz w:val="22"/>
          <w:szCs w:val="22"/>
          <w:lang w:eastAsia="pt-BR"/>
        </w:rPr>
        <w:tab/>
      </w:r>
    </w:p>
    <w:p w:rsidR="00B30FEC" w:rsidRDefault="00B30FEC">
      <w:pPr>
        <w:autoSpaceDE w:val="0"/>
        <w:rPr>
          <w:rFonts w:ascii="Times New Roman" w:hAnsi="Times New Roman"/>
          <w:sz w:val="22"/>
          <w:szCs w:val="22"/>
          <w:lang w:eastAsia="pt-BR"/>
        </w:rPr>
      </w:pPr>
    </w:p>
    <w:sectPr w:rsidR="00B30FEC">
      <w:headerReference w:type="default" r:id="rId7"/>
      <w:footerReference w:type="default" r:id="rId8"/>
      <w:pgSz w:w="595pt" w:h="842pt"/>
      <w:pgMar w:top="85.10pt" w:right="56.40pt" w:bottom="70.90pt" w:left="77.95pt" w:header="66.35pt" w:footer="29.20pt" w:gutter="0pt"/>
      <w:cols w:space="36pt"/>
      <w:rtlGutter/>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C7D42" w:rsidRDefault="000C7D42">
      <w:r>
        <w:separator/>
      </w:r>
    </w:p>
  </w:endnote>
  <w:endnote w:type="continuationSeparator" w:id="0">
    <w:p w:rsidR="000C7D42" w:rsidRDefault="000C7D4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Times">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Segoe UI">
    <w:panose1 w:val="020B0502040204020203"/>
    <w:charset w:characterSet="iso-8859-1"/>
    <w:family w:val="swiss"/>
    <w:pitch w:val="variable"/>
    <w:sig w:usb0="E10022FF" w:usb1="C000E47F" w:usb2="00000029" w:usb3="00000000" w:csb0="000001D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4E0036" w:rsidRDefault="00183A20">
    <w:pPr>
      <w:pStyle w:val="Rodap"/>
      <w:ind w:end="18pt"/>
    </w:pPr>
    <w:r>
      <w:rPr>
        <w:noProof/>
        <w:lang w:eastAsia="pt-BR"/>
      </w:rPr>
      <w:drawing>
        <wp:anchor distT="0" distB="0" distL="114300" distR="114300" simplePos="0" relativeHeight="251660288" behindDoc="0" locked="0" layoutInCell="1" allowOverlap="1">
          <wp:simplePos x="0" y="0"/>
          <wp:positionH relativeFrom="page">
            <wp:posOffset>6614795</wp:posOffset>
          </wp:positionH>
          <wp:positionV relativeFrom="paragraph">
            <wp:posOffset>-196850</wp:posOffset>
          </wp:positionV>
          <wp:extent cx="676910" cy="229870"/>
          <wp:effectExtent l="0" t="0" r="0" b="0"/>
          <wp:wrapSquare wrapText="bothSides"/>
          <wp:docPr id="2" name="Caixa de texto 2"/>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676910" cy="229870"/>
                  </a:xfrm>
                  <a:prstGeom prst="rect">
                    <a:avLst/>
                  </a:prstGeom>
                  <a:ln>
                    <a:noFill/>
                    <a:prstDash/>
                  </a:ln>
                </wp:spPr>
                <wp:txbx>
                  <wne:txbxContent>
                    <w:p w:rsidR="004E0036" w:rsidRDefault="000C7D42">
                      <w:pPr>
                        <w:pStyle w:val="Rodap"/>
                        <w:jc w:val="end"/>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183A20">
                        <w:rPr>
                          <w:rStyle w:val="Nmerodepgina"/>
                          <w:rFonts w:ascii="Arial" w:hAnsi="Arial"/>
                          <w:noProof/>
                          <w:color w:val="296D7A"/>
                          <w:sz w:val="18"/>
                        </w:rPr>
                        <w:t>1</w:t>
                      </w:r>
                      <w:r>
                        <w:rPr>
                          <w:rStyle w:val="Nmerodepgina"/>
                          <w:rFonts w:ascii="Arial" w:hAnsi="Arial"/>
                          <w:color w:val="296D7A"/>
                          <w:sz w:val="18"/>
                        </w:rPr>
                        <w:fldChar w:fldCharType="end"/>
                      </w:r>
                    </w:p>
                  </wne:txbxContent>
                </wp:txbx>
                <wp:bodyPr lIns="0" tIns="0" rIns="0" bIns="0"/>
              </wp:wsp>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1312" behindDoc="1" locked="0" layoutInCell="1" allowOverlap="1">
          <wp:simplePos x="0" y="0"/>
          <wp:positionH relativeFrom="column">
            <wp:posOffset>-990600</wp:posOffset>
          </wp:positionH>
          <wp:positionV relativeFrom="paragraph">
            <wp:posOffset>-519430</wp:posOffset>
          </wp:positionV>
          <wp:extent cx="7547610" cy="1081405"/>
          <wp:effectExtent l="0" t="0" r="0" b="0"/>
          <wp:wrapNone/>
          <wp:docPr id="3" name="Imagem 47"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m 47"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C7D42" w:rsidRDefault="000C7D42">
      <w:r>
        <w:rPr>
          <w:color w:val="000000"/>
        </w:rPr>
        <w:separator/>
      </w:r>
    </w:p>
  </w:footnote>
  <w:footnote w:type="continuationSeparator" w:id="0">
    <w:p w:rsidR="000C7D42" w:rsidRDefault="000C7D42">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4E0036" w:rsidRDefault="00183A20">
    <w:pPr>
      <w:pStyle w:val="Cabealho"/>
      <w:tabs>
        <w:tab w:val="clear" w:pos="216pt"/>
        <w:tab w:val="start" w:pos="144pt"/>
        <w:tab w:val="start" w:pos="306pt"/>
      </w:tabs>
      <w:ind w:start="29.35pt"/>
    </w:pPr>
    <w:r>
      <w:rPr>
        <w:noProof/>
        <w:lang w:eastAsia="pt-BR"/>
      </w:rPr>
      <w:drawing>
        <wp:anchor distT="0" distB="0" distL="114300" distR="114300" simplePos="0" relativeHeight="251658240" behindDoc="1" locked="0" layoutInCell="1" allowOverlap="1">
          <wp:simplePos x="0" y="0"/>
          <wp:positionH relativeFrom="column">
            <wp:posOffset>-995680</wp:posOffset>
          </wp:positionH>
          <wp:positionV relativeFrom="paragraph">
            <wp:posOffset>-849630</wp:posOffset>
          </wp:positionV>
          <wp:extent cx="7549515" cy="1076325"/>
          <wp:effectExtent l="0" t="0" r="0" b="0"/>
          <wp:wrapNone/>
          <wp:docPr id="1" name="Imagem 62" descr="CAU-BR-timbrado2015-edit-1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m 62" descr="CAU-BR-timbrado2015-edit-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6BEC0B4B"/>
    <w:multiLevelType w:val="multilevel"/>
    <w:tmpl w:val="E17CD7DC"/>
    <w:lvl w:ilvl="0">
      <w:start w:val="1"/>
      <w:numFmt w:val="decimal"/>
      <w:lvlText w:val="%1-"/>
      <w:lvlJc w:val="start"/>
      <w:pPr>
        <w:ind w:start="36pt" w:hanging="18pt"/>
      </w:pPr>
      <w:rPr>
        <w:rFonts w:cs="Times New Roman"/>
      </w:rPr>
    </w:lvl>
    <w:lvl w:ilvl="1">
      <w:start w:val="1"/>
      <w:numFmt w:val="lowerLetter"/>
      <w:lvlText w:val="%2."/>
      <w:lvlJc w:val="start"/>
      <w:pPr>
        <w:ind w:start="72pt" w:hanging="18pt"/>
      </w:pPr>
      <w:rPr>
        <w:rFonts w:cs="Times New Roman"/>
      </w:rPr>
    </w:lvl>
    <w:lvl w:ilvl="2">
      <w:start w:val="1"/>
      <w:numFmt w:val="lowerRoman"/>
      <w:lvlText w:val="%3."/>
      <w:lvlJc w:val="end"/>
      <w:pPr>
        <w:ind w:start="108pt" w:hanging="9pt"/>
      </w:pPr>
      <w:rPr>
        <w:rFonts w:cs="Times New Roman"/>
      </w:rPr>
    </w:lvl>
    <w:lvl w:ilvl="3">
      <w:start w:val="1"/>
      <w:numFmt w:val="decimal"/>
      <w:lvlText w:val="%4."/>
      <w:lvlJc w:val="start"/>
      <w:pPr>
        <w:ind w:start="144pt" w:hanging="18pt"/>
      </w:pPr>
      <w:rPr>
        <w:rFonts w:cs="Times New Roman"/>
      </w:rPr>
    </w:lvl>
    <w:lvl w:ilvl="4">
      <w:start w:val="1"/>
      <w:numFmt w:val="lowerLetter"/>
      <w:lvlText w:val="%5."/>
      <w:lvlJc w:val="start"/>
      <w:pPr>
        <w:ind w:start="180pt" w:hanging="18pt"/>
      </w:pPr>
      <w:rPr>
        <w:rFonts w:cs="Times New Roman"/>
      </w:rPr>
    </w:lvl>
    <w:lvl w:ilvl="5">
      <w:start w:val="1"/>
      <w:numFmt w:val="lowerRoman"/>
      <w:lvlText w:val="%6."/>
      <w:lvlJc w:val="end"/>
      <w:pPr>
        <w:ind w:start="216pt" w:hanging="9pt"/>
      </w:pPr>
      <w:rPr>
        <w:rFonts w:cs="Times New Roman"/>
      </w:rPr>
    </w:lvl>
    <w:lvl w:ilvl="6">
      <w:start w:val="1"/>
      <w:numFmt w:val="decimal"/>
      <w:lvlText w:val="%7."/>
      <w:lvlJc w:val="start"/>
      <w:pPr>
        <w:ind w:start="252pt" w:hanging="18pt"/>
      </w:pPr>
      <w:rPr>
        <w:rFonts w:cs="Times New Roman"/>
      </w:rPr>
    </w:lvl>
    <w:lvl w:ilvl="7">
      <w:start w:val="1"/>
      <w:numFmt w:val="lowerLetter"/>
      <w:lvlText w:val="%8."/>
      <w:lvlJc w:val="start"/>
      <w:pPr>
        <w:ind w:start="288pt" w:hanging="18pt"/>
      </w:pPr>
      <w:rPr>
        <w:rFonts w:cs="Times New Roman"/>
      </w:rPr>
    </w:lvl>
    <w:lvl w:ilvl="8">
      <w:start w:val="1"/>
      <w:numFmt w:val="lowerRoman"/>
      <w:lvlText w:val="%9."/>
      <w:lvlJc w:val="end"/>
      <w:pPr>
        <w:ind w:start="324pt" w:hanging="9pt"/>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attachedTemplate r:id="rId1"/>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EC"/>
    <w:rsid w:val="000C7D42"/>
    <w:rsid w:val="00183A20"/>
    <w:rsid w:val="002B0288"/>
    <w:rsid w:val="004E0036"/>
    <w:rsid w:val="00B30F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E2F8B3B-6605-41A5-806C-D17BC8288DE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Times New Roman" w:hAnsi="Cambria" w:cs="Times New Roman"/>
        <w:lang w:val="pt-BR" w:eastAsia="pt-BR"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216pt"/>
        <w:tab w:val="end" w:pos="432pt"/>
      </w:tabs>
    </w:pPr>
  </w:style>
  <w:style w:type="character" w:customStyle="1" w:styleId="CabealhoChar">
    <w:name w:val="Cabeçalho Char"/>
    <w:basedOn w:val="Fontepargpadro"/>
    <w:link w:val="Cabealho"/>
    <w:uiPriority w:val="99"/>
    <w:rPr>
      <w:rFonts w:cs="Times New Roman"/>
    </w:rPr>
  </w:style>
  <w:style w:type="paragraph" w:styleId="Rodap">
    <w:name w:val="footer"/>
    <w:basedOn w:val="Normal"/>
    <w:link w:val="RodapChar"/>
    <w:uiPriority w:val="99"/>
    <w:pPr>
      <w:tabs>
        <w:tab w:val="center" w:pos="216pt"/>
        <w:tab w:val="end" w:pos="432pt"/>
      </w:tabs>
    </w:pPr>
  </w:style>
  <w:style w:type="character" w:customStyle="1" w:styleId="RodapChar">
    <w:name w:val="Rodapé Char"/>
    <w:basedOn w:val="Fontepargpadro"/>
    <w:link w:val="Rodap"/>
    <w:uiPriority w:val="99"/>
    <w:rPr>
      <w:rFonts w:cs="Times New Roman"/>
    </w:rPr>
  </w:style>
  <w:style w:type="paragraph" w:styleId="NormalWeb">
    <w:name w:val="Normal (Web)"/>
    <w:basedOn w:val="Normal"/>
    <w:uiPriority w:val="99"/>
    <w:rPr>
      <w:rFonts w:ascii="Times" w:hAnsi="Times"/>
      <w:sz w:val="20"/>
      <w:szCs w:val="20"/>
    </w:rPr>
  </w:style>
  <w:style w:type="character" w:styleId="Forte">
    <w:name w:val="Strong"/>
    <w:basedOn w:val="Fontepargpadro"/>
    <w:uiPriority w:val="22"/>
    <w:rPr>
      <w:b/>
    </w:rPr>
  </w:style>
  <w:style w:type="character" w:customStyle="1" w:styleId="apple-converted-space">
    <w:name w:val="apple-converted-space"/>
    <w:basedOn w:val="Fontepargpadro"/>
    <w:rPr>
      <w:rFonts w:cs="Times New Roman"/>
    </w:rPr>
  </w:style>
  <w:style w:type="character" w:styleId="nfase">
    <w:name w:val="Emphasis"/>
    <w:basedOn w:val="Fontepargpadro"/>
    <w:uiPriority w:val="20"/>
    <w:rPr>
      <w:i/>
    </w:rPr>
  </w:style>
  <w:style w:type="character" w:styleId="Hyperlink">
    <w:name w:val="Hyperlink"/>
    <w:basedOn w:val="Fontepargpadro"/>
    <w:uiPriority w:val="99"/>
    <w:rPr>
      <w:color w:val="0000FF"/>
      <w:u w:val="single"/>
    </w:rPr>
  </w:style>
  <w:style w:type="character" w:styleId="Nmerodepgina">
    <w:name w:val="page number"/>
    <w:basedOn w:val="Fontepargpadro"/>
    <w:uiPriority w:val="99"/>
    <w:rPr>
      <w:rFonts w:cs="Times New Roman"/>
    </w:rPr>
  </w:style>
  <w:style w:type="paragraph" w:customStyle="1" w:styleId="SombreamentoMdio1-nfase11">
    <w:name w:val="Sombreamento Médio 1 - Ênfase 11"/>
    <w:pPr>
      <w:suppressAutoHyphens/>
      <w:autoSpaceDN w:val="0"/>
    </w:pPr>
    <w:rPr>
      <w:rFonts w:ascii="Calibri" w:hAnsi="Calibri"/>
      <w:sz w:val="22"/>
      <w:szCs w:val="22"/>
      <w:lang w:eastAsia="en-US"/>
    </w:rPr>
  </w:style>
  <w:style w:type="paragraph" w:styleId="PargrafodaLista">
    <w:name w:val="List Paragraph"/>
    <w:basedOn w:val="Normal"/>
    <w:uiPriority w:val="34"/>
    <w:pPr>
      <w:ind w:start="35.40pt"/>
    </w:pPr>
  </w:style>
  <w:style w:type="character" w:customStyle="1" w:styleId="PargrafodaListaChar">
    <w:name w:val="Parágrafo da Lista Char"/>
    <w:rPr>
      <w:sz w:val="24"/>
      <w:lang w:val="x-none" w:eastAsia="en-US"/>
    </w:rPr>
  </w:style>
  <w:style w:type="paragraph" w:styleId="Textodebalo">
    <w:name w:val="Balloon Text"/>
    <w:basedOn w:val="Normal"/>
    <w:link w:val="TextodebaloChar"/>
    <w:uiPriority w:val="99"/>
    <w:rPr>
      <w:rFonts w:ascii="Segoe UI" w:hAnsi="Segoe UI" w:cs="Segoe UI"/>
      <w:sz w:val="18"/>
      <w:szCs w:val="18"/>
    </w:rPr>
  </w:style>
  <w:style w:type="character" w:customStyle="1" w:styleId="TextodebaloChar">
    <w:name w:val="Texto de balão Char"/>
    <w:basedOn w:val="Fontepargpadro"/>
    <w:link w:val="Textodebalo"/>
    <w:uiPriority w:val="99"/>
    <w:rPr>
      <w:rFonts w:ascii="Segoe UI" w:hAnsi="Segoe UI"/>
      <w:sz w:val="18"/>
      <w:lang w:val="x-none"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TotalTime>
  <Pages>2</Pages>
  <Words>449</Words>
  <Characters>2425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dc:description/>
  <cp:lastModifiedBy>Pedro Martins Silva</cp:lastModifiedBy>
  <cp:revision>2</cp:revision>
  <cp:lastPrinted>2018-07-06T12:38:00Z</cp:lastPrinted>
  <dcterms:created xsi:type="dcterms:W3CDTF">2019-08-06T17:56:00Z</dcterms:created>
  <dcterms:modified xsi:type="dcterms:W3CDTF">2019-08-06T17:56:00Z</dcterms:modified>
</cp:coreProperties>
</file>