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0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EB06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9014C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0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EB06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EB06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9014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EB06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014C9" w:rsidRDefault="00EB06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ALTERAÇÃO DA RESOLUÇÃO CAU/BR N° 105 – COMPETÊNCIA DA CEN-CAU/BR</w:t>
            </w:r>
          </w:p>
        </w:tc>
      </w:tr>
    </w:tbl>
    <w:p w:rsidR="009014C9" w:rsidRDefault="00EB0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29/2018 – (COA-CAU/BR)</w:t>
      </w:r>
    </w:p>
    <w:p w:rsidR="009014C9" w:rsidRDefault="00EB06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(COA-CAU/BR), reunida ordinariamente em Curitiba-PR, na sede do CAU/PR, no dia 03 de maio de 2018, no uso das competências que lhe confere o inciso XIV do art. 102 do Regimento Interno do CAU/BR, após análise do assunto em epígrafe, e</w:t>
      </w:r>
    </w:p>
    <w:p w:rsidR="009014C9" w:rsidRDefault="0090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14C9" w:rsidRDefault="00EB06DD">
      <w:pPr>
        <w:pStyle w:val="Defaul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Re</w:t>
      </w:r>
      <w:r>
        <w:rPr>
          <w:rFonts w:eastAsia="Times New Roman"/>
          <w:sz w:val="22"/>
          <w:szCs w:val="22"/>
        </w:rPr>
        <w:t>solução CAU/BR n° 105, a qual regulamenta a composição e as competências da Comissão Eleitoral Nacional e dá outras providências; e</w:t>
      </w:r>
    </w:p>
    <w:p w:rsidR="009014C9" w:rsidRDefault="0090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14C9" w:rsidRDefault="00EB06DD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Considerando a Resolução CAU/BR n° 122, a qual aprova o Regulamento Eleitoral para as Eleições de Conselheiros Titulares e </w:t>
      </w:r>
      <w:r>
        <w:rPr>
          <w:rFonts w:eastAsia="Times New Roman"/>
          <w:sz w:val="22"/>
          <w:szCs w:val="22"/>
        </w:rPr>
        <w:t>respectivos Suplentes de Conselheiros do Conselho de Arquitetura e Urbanismo do Brasil (CAU/BR) e dos Conselhos de Arquitetura e Urbanismo das Unidades da Federação (CAU/UF) e dá outras providências;</w:t>
      </w:r>
    </w:p>
    <w:p w:rsidR="009014C9" w:rsidRDefault="009014C9">
      <w:pPr>
        <w:pStyle w:val="Default"/>
        <w:jc w:val="both"/>
        <w:rPr>
          <w:rFonts w:eastAsia="Times New Roman"/>
          <w:sz w:val="22"/>
          <w:szCs w:val="22"/>
        </w:rPr>
      </w:pPr>
    </w:p>
    <w:p w:rsidR="009014C9" w:rsidRDefault="00EB06DD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Considerando a necessidade de compatibilização entre as</w:t>
      </w:r>
      <w:r>
        <w:rPr>
          <w:rFonts w:eastAsia="Times New Roman"/>
          <w:color w:val="auto"/>
          <w:sz w:val="22"/>
          <w:szCs w:val="22"/>
        </w:rPr>
        <w:t xml:space="preserve"> duas resoluções, referentes à competência para realizar eleições extraordinárias para recomposição de plenário de CAU/UF ou do CAU/BR, a qualquer tempo;</w:t>
      </w:r>
    </w:p>
    <w:p w:rsidR="009014C9" w:rsidRDefault="009014C9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9014C9" w:rsidRDefault="00EB06DD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Considerando a deliberação 28/2018 COA-CAU/BR, encaminhada à Comissão Eleitoral Nacional do CAU/BR, p</w:t>
      </w:r>
      <w:r>
        <w:rPr>
          <w:rFonts w:eastAsia="Times New Roman"/>
          <w:color w:val="auto"/>
          <w:sz w:val="22"/>
          <w:szCs w:val="22"/>
        </w:rPr>
        <w:t>ara contribuições;</w:t>
      </w:r>
    </w:p>
    <w:p w:rsidR="009014C9" w:rsidRDefault="00EB06DD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 </w:t>
      </w:r>
    </w:p>
    <w:p w:rsidR="009014C9" w:rsidRDefault="00EB06DD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Considerando a deliberação 006/2018 CEN-CAU/BR, contendo a proposta de alteração da Resolução CAU/BR n° 105; e</w:t>
      </w:r>
    </w:p>
    <w:p w:rsidR="009014C9" w:rsidRDefault="009014C9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9014C9" w:rsidRDefault="00EB06D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Presidência do CAU/BR, para verificação e </w:t>
      </w:r>
      <w:r>
        <w:rPr>
          <w:rFonts w:ascii="Times New Roman" w:hAnsi="Times New Roman"/>
          <w:sz w:val="22"/>
          <w:szCs w:val="22"/>
          <w:lang w:eastAsia="pt-BR"/>
        </w:rPr>
        <w:t>encaminhamentos, conforme Regimento Interno do CAU/BR.</w:t>
      </w:r>
    </w:p>
    <w:p w:rsidR="009014C9" w:rsidRDefault="009014C9">
      <w:pPr>
        <w:pStyle w:val="Default"/>
        <w:jc w:val="both"/>
        <w:rPr>
          <w:rFonts w:eastAsia="Times New Roman"/>
          <w:sz w:val="22"/>
          <w:szCs w:val="22"/>
        </w:rPr>
      </w:pPr>
    </w:p>
    <w:p w:rsidR="009014C9" w:rsidRDefault="00EB06D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014C9" w:rsidRDefault="0090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14C9" w:rsidRDefault="00EB06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 encaminhe para apreciação e deliberação do Plenário do CAU/BR a proposta de alteração da Resolução CAU/BR n° 105, passando a vigorar a seguinte redação:</w:t>
      </w:r>
    </w:p>
    <w:p w:rsidR="009014C9" w:rsidRDefault="00EB06DD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Art. 5° As competências da CEN serão divididas em dois grupos, de acordo com o período em que sejam exercidas: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(...)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>III - competências eleitorais restritas às eleições extraordinárias, para as eleições para recomposição de membros de Plenário do CAU/BR o</w:t>
      </w: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t>u dos CAU/UF.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……………………………………………………………………………………………………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Art. 7° As competências eleitorais da Comissão Eleitoral Nacional (CEN) durante o ano de realização das eleições serão restritas a: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:rsidR="009014C9" w:rsidRDefault="00EB06DD">
      <w:pPr>
        <w:spacing w:after="6pt"/>
        <w:ind w:start="36pt"/>
        <w:jc w:val="both"/>
      </w:pPr>
      <w:r>
        <w:rPr>
          <w:rFonts w:ascii="Times New Roman" w:eastAsia="Times New Roman" w:hAnsi="Times New Roman"/>
          <w:strike/>
          <w:sz w:val="22"/>
          <w:szCs w:val="22"/>
          <w:lang w:eastAsia="pt-BR"/>
        </w:rPr>
        <w:lastRenderedPageBreak/>
        <w:t>Parágrafo único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§1º Eleições para recomposição de membros de Ple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nário do CAU/BR e dos CAU/UF serão realizadas apenas na condição de que a vacância do mandato de conselheiro (titular e suplente) impeça o funcionamento do Conselho.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§2º As competências eleitorais poderão ser exercidas a qualquer tempo, exclusivamente nos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casos de eleições extraordinárias para recomposição de Plenários de CAU/UF ou do CAU/BR.</w:t>
      </w:r>
    </w:p>
    <w:p w:rsidR="009014C9" w:rsidRDefault="00EB06DD">
      <w:pPr>
        <w:spacing w:after="6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:rsidR="009014C9" w:rsidRDefault="0090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14C9" w:rsidRDefault="009014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14C9" w:rsidRDefault="00EB06DD">
      <w:pPr>
        <w:jc w:val="center"/>
      </w:pPr>
      <w:bookmarkStart w:id="0" w:name="_Hlk513064188"/>
      <w:r>
        <w:rPr>
          <w:rFonts w:ascii="Times New Roman" w:eastAsia="Times New Roman" w:hAnsi="Times New Roman"/>
          <w:sz w:val="22"/>
          <w:szCs w:val="22"/>
          <w:lang w:eastAsia="pt-BR"/>
        </w:rPr>
        <w:t>Curitiba – PR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03 de maio de 2018</w:t>
      </w:r>
      <w:bookmarkEnd w:id="0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9014C9" w:rsidRDefault="009014C9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14C9" w:rsidRDefault="009014C9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14C9" w:rsidRDefault="00EB06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___________________________________</w:t>
      </w:r>
    </w:p>
    <w:p w:rsidR="009014C9" w:rsidRDefault="00EB06D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em exercício</w:t>
      </w:r>
    </w:p>
    <w:p w:rsidR="009014C9" w:rsidRDefault="009014C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014C9" w:rsidRDefault="009014C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014C9" w:rsidRDefault="00EB06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RODRIGUES FLORES (RS)                     _________________________________</w:t>
      </w:r>
    </w:p>
    <w:p w:rsidR="009014C9" w:rsidRDefault="00EB06D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014C9" w:rsidRDefault="009014C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014C9" w:rsidRDefault="00EB06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__________________________________</w:t>
      </w:r>
    </w:p>
    <w:p w:rsidR="009014C9" w:rsidRDefault="00EB06DD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014C9" w:rsidRDefault="00EB06DD">
      <w:pPr>
        <w:autoSpaceDE w:val="0"/>
      </w:pPr>
      <w:r>
        <w:t xml:space="preserve"> </w:t>
      </w:r>
    </w:p>
    <w:p w:rsidR="009014C9" w:rsidRDefault="00EB06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__________________________________</w:t>
      </w:r>
    </w:p>
    <w:p w:rsidR="009014C9" w:rsidRDefault="00EB06DD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9014C9" w:rsidRDefault="009014C9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14C9" w:rsidRDefault="00EB06DD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JOSÉ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JEFFERSON DE SOUSA (rN)                      ___________________________________</w:t>
      </w:r>
    </w:p>
    <w:p w:rsidR="009014C9" w:rsidRDefault="00EB06DD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Membro </w:t>
      </w:r>
    </w:p>
    <w:p w:rsidR="009014C9" w:rsidRDefault="009014C9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9014C9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B06DD">
      <w:r>
        <w:separator/>
      </w:r>
    </w:p>
  </w:endnote>
  <w:endnote w:type="continuationSeparator" w:id="0">
    <w:p w:rsidR="00000000" w:rsidRDefault="00E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0FD3" w:rsidRDefault="00EB06D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00FD3" w:rsidRDefault="00EB06D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B06DD">
      <w:r>
        <w:rPr>
          <w:color w:val="000000"/>
        </w:rPr>
        <w:separator/>
      </w:r>
    </w:p>
  </w:footnote>
  <w:footnote w:type="continuationSeparator" w:id="0">
    <w:p w:rsidR="00000000" w:rsidRDefault="00EB06D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00FD3" w:rsidRDefault="00EB06D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14C9"/>
    <w:rsid w:val="009014C9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D706FD-09B6-4823-ADD7-2EB9D0F92A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Pedro Martins Silva</cp:lastModifiedBy>
  <cp:revision>2</cp:revision>
  <cp:lastPrinted>2018-04-13T12:31:00Z</cp:lastPrinted>
  <dcterms:created xsi:type="dcterms:W3CDTF">2019-08-06T18:34:00Z</dcterms:created>
  <dcterms:modified xsi:type="dcterms:W3CDTF">2019-08-06T18:34:00Z</dcterms:modified>
</cp:coreProperties>
</file>