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4.2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332"/>
        <w:gridCol w:w="6952"/>
      </w:tblGrid>
      <w:tr w:rsidR="00A87E5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11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87E57" w:rsidRDefault="004E44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87E57" w:rsidRDefault="00A87E5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87E5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11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87E57" w:rsidRDefault="004E44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87E57" w:rsidRDefault="004E44E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CAU/UF e CAU/BR</w:t>
            </w:r>
          </w:p>
        </w:tc>
      </w:tr>
      <w:tr w:rsidR="00A87E5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11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87E57" w:rsidRDefault="004E44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87E57" w:rsidRDefault="004E44E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AUDITORIA NO CUMPRIMENTO DA LEI DE ACESSO A  INFORMAÇÕES, NO CAU</w:t>
            </w:r>
          </w:p>
        </w:tc>
      </w:tr>
    </w:tbl>
    <w:p w:rsidR="00A87E57" w:rsidRDefault="004E44E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0" w:color="000000"/>
        </w:pBdr>
        <w:shd w:val="clear" w:color="auto" w:fill="F2F2F2"/>
        <w:spacing w:before="6pt" w:after="12pt"/>
        <w:ind w:start="7.10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28/2018 – (COA-CAU/BR)</w:t>
      </w:r>
    </w:p>
    <w:p w:rsidR="00A87E57" w:rsidRDefault="004E44E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ADMINISTRAÇÃO – (COA-CAU/BR), reunida ordinariamente em Brasília-DF, na sede do CAU/BR, no dia 13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abril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 os incisos I e XVI do art. 102 do Regimento Interno do CAU/BR, após análise do assunto em epígrafe,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A87E57" w:rsidRDefault="00A87E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87E57" w:rsidRDefault="004E44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inciso XXXII do art. 5° da Constituição da República Federativa do Brasil de 1998, o qual assegura que todos têm direito a receber dos órgãos públicos informações de seu interesse particular, ou de interesse coletivo ou geral, que serão p</w:t>
      </w:r>
      <w:r>
        <w:rPr>
          <w:rFonts w:ascii="Times New Roman" w:hAnsi="Times New Roman"/>
          <w:sz w:val="22"/>
          <w:szCs w:val="22"/>
        </w:rPr>
        <w:t>restadas no prazo da lei, sob pena de responsabilidade, ressalvadas aquelas cujo sigilo seja imprescindível à segurança da sociedade e do Estado;</w:t>
      </w:r>
    </w:p>
    <w:p w:rsidR="00A87E57" w:rsidRDefault="00A87E57">
      <w:pPr>
        <w:jc w:val="both"/>
        <w:rPr>
          <w:rFonts w:ascii="Times New Roman" w:hAnsi="Times New Roman"/>
          <w:sz w:val="22"/>
          <w:szCs w:val="22"/>
        </w:rPr>
      </w:pPr>
    </w:p>
    <w:p w:rsidR="00A87E57" w:rsidRDefault="004E44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Lei n° 12.527, de 18 de novembro de 2011, a qual regula o acesso à informação, previsto no inc</w:t>
      </w:r>
      <w:r>
        <w:rPr>
          <w:rFonts w:ascii="Times New Roman" w:hAnsi="Times New Roman"/>
          <w:sz w:val="22"/>
          <w:szCs w:val="22"/>
        </w:rPr>
        <w:t>iso XXXI do art. 5° da Constituição da República Federativa do Brasil de 1998;</w:t>
      </w:r>
    </w:p>
    <w:p w:rsidR="00A87E57" w:rsidRDefault="00A87E57">
      <w:pPr>
        <w:jc w:val="both"/>
        <w:rPr>
          <w:rFonts w:ascii="Times New Roman" w:hAnsi="Times New Roman"/>
          <w:sz w:val="22"/>
          <w:szCs w:val="22"/>
        </w:rPr>
      </w:pPr>
    </w:p>
    <w:p w:rsidR="00A87E57" w:rsidRDefault="004E44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Decreto n° 7.724, de 16 de maio de 2012, o qual regulamenta a Lei n° 12.527, de 18 de novembro de 2011, que dispõe sobre o acesso a informações previsto no incis</w:t>
      </w:r>
      <w:r>
        <w:rPr>
          <w:rFonts w:ascii="Times New Roman" w:hAnsi="Times New Roman"/>
          <w:sz w:val="22"/>
          <w:szCs w:val="22"/>
        </w:rPr>
        <w:t>o XXXIII do art. 5°, no inciso II do § 3° do art. 37 e no § 2° do art. 216 da Constituição da República Federativa do Brasil de 1998;</w:t>
      </w:r>
    </w:p>
    <w:p w:rsidR="00A87E57" w:rsidRDefault="00A87E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87E57" w:rsidRDefault="004E44E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acompanhamento do cumprimento da Lei de Acesso a Informações nos CAU/UF e no CAU/BR; e</w:t>
      </w:r>
    </w:p>
    <w:p w:rsidR="00A87E57" w:rsidRDefault="00A87E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87E57" w:rsidRDefault="004E44E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87E57" w:rsidRDefault="00A87E57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A87E57" w:rsidRDefault="00A87E57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A87E57" w:rsidRDefault="004E44E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87E57" w:rsidRDefault="00A87E57">
      <w:pPr>
        <w:pStyle w:val="PargrafodaLista"/>
        <w:ind w:start="0pt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A87E57" w:rsidRDefault="004E44EE">
      <w:pPr>
        <w:numPr>
          <w:ilvl w:val="0"/>
          <w:numId w:val="1"/>
        </w:numPr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à Presidência que institua, no prazo de 30 (trinta) dias,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grupo de trabalho para:</w:t>
      </w:r>
    </w:p>
    <w:p w:rsidR="00A87E57" w:rsidRDefault="004E44EE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propor a sistematização de rotinas de auditorias nos Portais de Transparência dos CAU/UF e do CAU/BR;</w:t>
      </w:r>
    </w:p>
    <w:p w:rsidR="00A87E57" w:rsidRDefault="004E44EE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realizar avaliações trimestrais, gerando relatórios para acompanhamento da COA-CAU/BR e do Plenário do CAU/BR.</w:t>
      </w:r>
    </w:p>
    <w:p w:rsidR="00A87E57" w:rsidRDefault="00A87E57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87E57" w:rsidRDefault="00A87E5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87E57" w:rsidRDefault="004E44E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1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 de abril de 2018.</w:t>
      </w:r>
    </w:p>
    <w:p w:rsidR="00A87E57" w:rsidRDefault="00A87E57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87E57" w:rsidRDefault="00A87E57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87E57" w:rsidRDefault="004E44E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___________________________________</w:t>
      </w:r>
    </w:p>
    <w:p w:rsidR="00A87E57" w:rsidRDefault="004E44EE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em exercício</w:t>
      </w:r>
    </w:p>
    <w:p w:rsidR="00A87E57" w:rsidRDefault="00A87E57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87E57" w:rsidRDefault="004E44E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_________________________________</w:t>
      </w:r>
    </w:p>
    <w:p w:rsidR="00A87E57" w:rsidRDefault="004E44E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87E57" w:rsidRDefault="00A87E57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87E57" w:rsidRDefault="004E44E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(MA)__________________________________</w:t>
      </w:r>
    </w:p>
    <w:p w:rsidR="00A87E57" w:rsidRDefault="004E44E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87E57" w:rsidRDefault="004E44EE">
      <w:pPr>
        <w:autoSpaceDE w:val="0"/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A87E57" w:rsidRDefault="004E44E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lastRenderedPageBreak/>
        <w:t>JEFERSON DANTAS NAVOLAR (PR)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__________________________________</w:t>
      </w:r>
    </w:p>
    <w:p w:rsidR="00A87E57" w:rsidRDefault="004E44EE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A87E57" w:rsidRDefault="00A87E57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87E57" w:rsidRDefault="00A87E57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87E57" w:rsidRDefault="004E44EE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___________________________________</w:t>
      </w:r>
    </w:p>
    <w:p w:rsidR="00A87E57" w:rsidRDefault="004E44EE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Membro </w:t>
      </w:r>
    </w:p>
    <w:p w:rsidR="00A87E57" w:rsidRDefault="00A87E57"/>
    <w:sectPr w:rsidR="00A87E57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E44EE">
      <w:r>
        <w:separator/>
      </w:r>
    </w:p>
  </w:endnote>
  <w:endnote w:type="continuationSeparator" w:id="0">
    <w:p w:rsidR="00000000" w:rsidRDefault="004E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E43D4" w:rsidRDefault="004E44E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E43D4" w:rsidRDefault="004E44E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E44EE">
      <w:r>
        <w:rPr>
          <w:color w:val="000000"/>
        </w:rPr>
        <w:separator/>
      </w:r>
    </w:p>
  </w:footnote>
  <w:footnote w:type="continuationSeparator" w:id="0">
    <w:p w:rsidR="00000000" w:rsidRDefault="004E44E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E43D4" w:rsidRDefault="004E44E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7587CF6"/>
    <w:multiLevelType w:val="multilevel"/>
    <w:tmpl w:val="6B80883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99520A2"/>
    <w:multiLevelType w:val="multilevel"/>
    <w:tmpl w:val="26F6110E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7E57"/>
    <w:rsid w:val="004E44EE"/>
    <w:rsid w:val="00A8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D3F763-6DD9-49DD-89F9-E62B7341CAE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character" w:customStyle="1" w:styleId="PargrafodaListaChar">
    <w:name w:val="Parágrafo da Lista Char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2015-10-08T17:44:00Z</cp:lastPrinted>
  <dcterms:created xsi:type="dcterms:W3CDTF">2019-08-06T19:08:00Z</dcterms:created>
  <dcterms:modified xsi:type="dcterms:W3CDTF">2019-08-06T19:08:00Z</dcterms:modified>
</cp:coreProperties>
</file>