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2485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2485E" w:rsidRDefault="00357C4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2485E" w:rsidRDefault="0012485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12485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2485E" w:rsidRDefault="00357C4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2485E" w:rsidRDefault="00357C4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12485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2485E" w:rsidRDefault="00357C4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2485E" w:rsidRDefault="00357C4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ALTERAÇÃO DA RESOLUÇÃO CAU/BR N° 105 – COMPETÊNCIA DA CEN-CAU/BR</w:t>
            </w:r>
          </w:p>
        </w:tc>
      </w:tr>
    </w:tbl>
    <w:p w:rsidR="0012485E" w:rsidRDefault="00357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24/2018 – (COA-CAU/BR)</w:t>
      </w:r>
    </w:p>
    <w:p w:rsidR="0012485E" w:rsidRDefault="00357C4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13 de abril de 2018, no uso das competências que lhe confere o inciso XIV do art. 102 do Regimento Interno do CAU/BR, após análise do assunto em epígrafe, e</w:t>
      </w:r>
    </w:p>
    <w:p w:rsidR="0012485E" w:rsidRDefault="001248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85E" w:rsidRDefault="00357C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Considerando a Resolução CAU/BR n° 105, a qual regulamenta a composição e as competências da Comissão Eleitoral Nacional e dá outras providências; e</w:t>
      </w:r>
    </w:p>
    <w:p w:rsidR="0012485E" w:rsidRDefault="001248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85E" w:rsidRDefault="00357C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Considerando a Resolução CAU/BR n° 122, a qual aprova o Regulamento Eleitoral para as Eleições de Conselheiros Titulares e respectivos Suplentes de Conselheiros do Conselho de Arquitetura e Urbanismo do Brasil (CAU/BR) e dos Conselhos de Arquitetura e Urbanismo das Unidades da Federação (CAU/UF) e dá outras providências;</w:t>
      </w:r>
    </w:p>
    <w:p w:rsidR="0012485E" w:rsidRDefault="0012485E">
      <w:pPr>
        <w:pStyle w:val="Default"/>
        <w:jc w:val="both"/>
        <w:rPr>
          <w:sz w:val="22"/>
          <w:szCs w:val="22"/>
        </w:rPr>
      </w:pPr>
    </w:p>
    <w:p w:rsidR="0012485E" w:rsidRDefault="00357C4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a necessidade de compatibilização entre as duas resoluções, referentes à competência para realizar eleições extraordinárias para recomposição de plenário de CAU/UF ou do CAU/BR, a qualquer tempo; e</w:t>
      </w:r>
    </w:p>
    <w:p w:rsidR="0012485E" w:rsidRDefault="0012485E">
      <w:pPr>
        <w:pStyle w:val="Default"/>
        <w:jc w:val="both"/>
        <w:rPr>
          <w:color w:val="auto"/>
          <w:sz w:val="22"/>
          <w:szCs w:val="22"/>
        </w:rPr>
      </w:pPr>
    </w:p>
    <w:p w:rsidR="0012485E" w:rsidRDefault="00357C4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12485E" w:rsidRDefault="0012485E">
      <w:pPr>
        <w:pStyle w:val="Default"/>
        <w:jc w:val="both"/>
        <w:rPr>
          <w:sz w:val="22"/>
          <w:szCs w:val="22"/>
        </w:rPr>
      </w:pPr>
    </w:p>
    <w:p w:rsidR="0012485E" w:rsidRDefault="00357C4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85E" w:rsidRDefault="001248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85E" w:rsidRDefault="00357C4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Solicitar à Presidência que encaminhe para apreciação e deliberação da Comissão Eleitoral Nacional do CAU/BR a proposta de alteração da Resolução CAU/BR n° 105, da seguinte forma:</w:t>
      </w:r>
    </w:p>
    <w:p w:rsidR="0012485E" w:rsidRDefault="00357C4C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...</w:t>
      </w:r>
    </w:p>
    <w:p w:rsidR="0012485E" w:rsidRDefault="00357C4C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Art. 5° As competências da CEN serão divididas em dois grupos, de acordo com o período em que sejam exercidas:</w:t>
      </w:r>
    </w:p>
    <w:p w:rsidR="0012485E" w:rsidRDefault="00357C4C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...</w:t>
      </w:r>
    </w:p>
    <w:p w:rsidR="0012485E" w:rsidRDefault="00357C4C">
      <w:pPr>
        <w:rPr>
          <w:rFonts w:ascii="Times New Roman" w:hAnsi="Times New Roman"/>
          <w:strike/>
          <w:sz w:val="22"/>
          <w:szCs w:val="22"/>
          <w:lang w:eastAsia="pt-BR"/>
        </w:rPr>
      </w:pPr>
      <w:r>
        <w:rPr>
          <w:rFonts w:ascii="Times New Roman" w:hAnsi="Times New Roman"/>
          <w:strike/>
          <w:sz w:val="22"/>
          <w:szCs w:val="22"/>
          <w:lang w:eastAsia="pt-BR"/>
        </w:rPr>
        <w:t>III – competências eleitorais restritas às eleições extraordinárias, para as eleições para recomposição de membros de Plenário do CAU/BR ou dos CAU/UF.</w:t>
      </w:r>
    </w:p>
    <w:p w:rsidR="0012485E" w:rsidRDefault="00357C4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Parágrafo único. As competências eleitorais restritas às eleições extraordinárias, para recomposição de Plenários de CAU/UF ou do CAU/BR, serão exercidas pela Comissão Eleitoral Nacional a qualquer tempo.</w:t>
      </w:r>
    </w:p>
    <w:p w:rsidR="0012485E" w:rsidRDefault="001248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85E" w:rsidRDefault="001248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85E" w:rsidRDefault="00357C4C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 – 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13 de abril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12485E" w:rsidRDefault="0012485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12485E" w:rsidRDefault="0012485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12485E" w:rsidRDefault="00357C4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___________________________________</w:t>
      </w:r>
    </w:p>
    <w:p w:rsidR="0012485E" w:rsidRDefault="00357C4C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12485E" w:rsidRDefault="0012485E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12485E" w:rsidRDefault="0012485E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12485E" w:rsidRDefault="00357C4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 _________________________________</w:t>
      </w:r>
    </w:p>
    <w:p w:rsidR="0012485E" w:rsidRDefault="00357C4C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2485E" w:rsidRDefault="0012485E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12485E" w:rsidRDefault="00357C4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__________________________________</w:t>
      </w:r>
    </w:p>
    <w:p w:rsidR="0012485E" w:rsidRDefault="00357C4C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2485E" w:rsidRDefault="00357C4C">
      <w:pPr>
        <w:autoSpaceDE w:val="0"/>
      </w:pPr>
      <w:r>
        <w:t xml:space="preserve"> </w:t>
      </w:r>
    </w:p>
    <w:p w:rsidR="0012485E" w:rsidRDefault="00357C4C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__________________________________</w:t>
      </w:r>
    </w:p>
    <w:p w:rsidR="0012485E" w:rsidRDefault="00357C4C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12485E" w:rsidRDefault="0012485E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12485E" w:rsidRDefault="00357C4C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        ___________________________________</w:t>
      </w:r>
    </w:p>
    <w:p w:rsidR="0012485E" w:rsidRDefault="00357C4C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Membro </w:t>
      </w:r>
    </w:p>
    <w:p w:rsidR="0012485E" w:rsidRDefault="0012485E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12485E">
      <w:headerReference w:type="default" r:id="rId6"/>
      <w:footerReference w:type="default" r:id="rId7"/>
      <w:pgSz w:w="595pt" w:h="842pt"/>
      <w:pgMar w:top="99.25pt" w:right="63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7C4C" w:rsidRDefault="00357C4C">
      <w:r>
        <w:separator/>
      </w:r>
    </w:p>
  </w:endnote>
  <w:endnote w:type="continuationSeparator" w:id="0">
    <w:p w:rsidR="00357C4C" w:rsidRDefault="0035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C7E46" w:rsidRDefault="0008055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C7E46" w:rsidRDefault="00357C4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080552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7C4C" w:rsidRDefault="00357C4C">
      <w:r>
        <w:rPr>
          <w:color w:val="000000"/>
        </w:rPr>
        <w:separator/>
      </w:r>
    </w:p>
  </w:footnote>
  <w:footnote w:type="continuationSeparator" w:id="0">
    <w:p w:rsidR="00357C4C" w:rsidRDefault="00357C4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C7E46" w:rsidRDefault="0008055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5E"/>
    <w:rsid w:val="00080552"/>
    <w:rsid w:val="0012485E"/>
    <w:rsid w:val="00132D8E"/>
    <w:rsid w:val="00357C4C"/>
    <w:rsid w:val="00BC7E46"/>
    <w:rsid w:val="00E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463FE07-0749-4D14-96E1-D5A21981830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/>
      <w:sz w:val="16"/>
      <w:lang w:val="x-none" w:eastAsia="en-US"/>
    </w:rPr>
  </w:style>
  <w:style w:type="paragraph" w:styleId="PargrafodaLista">
    <w:name w:val="List Paragraph"/>
    <w:basedOn w:val="Normal"/>
    <w:uiPriority w:val="34"/>
    <w:pPr>
      <w:ind w:start="36pt"/>
    </w:pPr>
  </w:style>
  <w:style w:type="paragraph" w:customStyle="1" w:styleId="Default">
    <w:name w:val="Default"/>
    <w:pPr>
      <w:suppressAutoHyphens/>
      <w:autoSpaceDE w:val="0"/>
      <w:autoSpaceDN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keywords/>
  <dc:description/>
  <cp:lastModifiedBy>Pedro Martins Silva</cp:lastModifiedBy>
  <cp:revision>2</cp:revision>
  <cp:lastPrinted>2018-04-13T13:31:00Z</cp:lastPrinted>
  <dcterms:created xsi:type="dcterms:W3CDTF">2019-08-06T19:06:00Z</dcterms:created>
  <dcterms:modified xsi:type="dcterms:W3CDTF">2019-08-06T19:06:00Z</dcterms:modified>
</cp:coreProperties>
</file>