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459.50pt" w:type="dxa"/>
        <w:jc w:val="center"/>
        <w:tblLayout w:type="fixed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1764"/>
        <w:gridCol w:w="7426"/>
      </w:tblGrid>
      <w:tr w:rsidR="001D2260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CAU/BR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bottom w:val="single" w:sz="4" w:space="0" w:color="7F7F7F"/>
              <w:end w:val="single" w:sz="4" w:space="0" w:color="7F7F7F"/>
            </w:tcBorders>
            <w:shd w:val="clear" w:color="auto" w:fill="F2F2F2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</w:tcBorders>
            <w:shd w:val="clear" w:color="auto" w:fill="auto"/>
            <w:tcMar>
              <w:top w:w="0pt" w:type="dxa"/>
              <w:start w:w="5.65pt" w:type="dxa"/>
              <w:bottom w:w="0pt" w:type="dxa"/>
              <w:end w:w="5.65pt" w:type="dxa"/>
            </w:tcMar>
            <w:vAlign w:val="center"/>
          </w:tcPr>
          <w:p w:rsidR="001D2260" w:rsidRDefault="00076936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Plano de Ação e Orçamento da CRI-CAU/BR</w:t>
            </w:r>
          </w:p>
        </w:tc>
      </w:tr>
    </w:tbl>
    <w:p w:rsidR="001D2260" w:rsidRDefault="00076936">
      <w:pPr>
        <w:pBdr>
          <w:top w:val="single" w:sz="8" w:space="1" w:color="7F7F7F"/>
          <w:bottom w:val="single" w:sz="8" w:space="1" w:color="7F7F7F"/>
        </w:pBdr>
        <w:shd w:val="clear" w:color="auto" w:fill="F2F2F2"/>
        <w:jc w:val="center"/>
      </w:pPr>
      <w:r>
        <w:rPr>
          <w:rFonts w:ascii="Times New Roman" w:eastAsia="Times New Roman" w:hAnsi="Times New Roman"/>
          <w:smallCaps/>
          <w:sz w:val="22"/>
          <w:szCs w:val="22"/>
          <w:lang w:eastAsia="pt-BR"/>
        </w:rPr>
        <w:t>DELIBERAÇÃO Nº 051/2018 – CRI – CAU/BR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RELAÇÕES INTERNACIONAIS – CRI-CAU/BR, reunida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ordinariamente em Brasília-DF, na Sede do CAU/BR, no dia 3 de outubro de 2018, no uso das competências que lhe conferem os arts. 106 e 107 do Regimento Interno do CAU/BR, após análise do assunto em epígrafe, e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a deliberação plenária DPOBR N°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0080-05/2018, que aprova as Diretrizes para elaboração do Plano de Ação e Orçamento do CAU – exercício 2019; e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</w:pPr>
      <w:r>
        <w:rPr>
          <w:rFonts w:ascii="Times New Roman" w:hAnsi="Times New Roman"/>
          <w:sz w:val="22"/>
          <w:szCs w:val="22"/>
        </w:rPr>
        <w:t>Considerando as premissas encaminhadas pela Assessoria de Planejamento do CAU/BR;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z w:val="22"/>
          <w:szCs w:val="22"/>
          <w:lang w:eastAsia="pt-BR"/>
        </w:rPr>
        <w:t>DELIBERA: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1 – Aprovar o Plano de Ação 2019 da Comissão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Relações Internacionais, segundo tabelas anexas;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2 - Encaminhar a proposta à Presidência, solicitando posterior envio à Comissão de Planejamento e Finanças para apreciação e deliberação.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076936">
      <w:pPr>
        <w:jc w:val="center"/>
      </w:pPr>
      <w:r>
        <w:rPr>
          <w:rFonts w:ascii="Times New Roman" w:eastAsia="Times New Roman" w:hAnsi="Times New Roman"/>
          <w:sz w:val="22"/>
          <w:szCs w:val="22"/>
          <w:lang w:eastAsia="pt-BR"/>
        </w:rPr>
        <w:t>Brasília – DF, 3 de outubro de 2018.</w:t>
      </w:r>
    </w:p>
    <w:p w:rsidR="001D2260" w:rsidRDefault="001D2260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D2260" w:rsidRDefault="001D2260">
      <w:pPr>
        <w:ind w:firstLine="85.05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467.65pt" w:type="dxa"/>
        <w:tblCellMar>
          <w:start w:w="0.50pt" w:type="dxa"/>
          <w:end w:w="0.50pt" w:type="dxa"/>
        </w:tblCellMar>
        <w:tblLook w:firstRow="0" w:lastRow="0" w:firstColumn="0" w:lastColumn="0" w:noHBand="0" w:noVBand="0"/>
      </w:tblPr>
      <w:tblGrid>
        <w:gridCol w:w="4676"/>
        <w:gridCol w:w="4677"/>
      </w:tblGrid>
      <w:tr w:rsidR="001D2260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Fernando Márcio de Oliveira</w:t>
            </w:r>
          </w:p>
          <w:p w:rsidR="001D2260" w:rsidRDefault="00076936">
            <w:pPr>
              <w:autoSpaceDE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</w:t>
            </w:r>
          </w:p>
          <w:p w:rsidR="001D2260" w:rsidRDefault="001D2260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Nadia Somekh</w:t>
            </w:r>
          </w:p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Coordenadora-adjunta</w:t>
            </w:r>
          </w:p>
          <w:p w:rsidR="001D2260" w:rsidRDefault="001D226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Eduardo Pasquinelli Rocio</w:t>
            </w:r>
          </w:p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1D2260" w:rsidRDefault="001D226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Hélio Cavalcanti da Costa Lima</w:t>
            </w:r>
          </w:p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1D2260" w:rsidRDefault="001D226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D2260">
        <w:tblPrEx>
          <w:tblCellMar>
            <w:top w:w="0pt" w:type="dxa"/>
            <w:bottom w:w="0pt" w:type="dxa"/>
          </w:tblCellMar>
        </w:tblPrEx>
        <w:tc>
          <w:tcPr>
            <w:tcW w:w="233.80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Jeferson Dantas Navolar</w:t>
            </w:r>
          </w:p>
          <w:p w:rsidR="001D2260" w:rsidRDefault="00076936">
            <w:pPr>
              <w:autoSpaceDE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1D2260" w:rsidRDefault="001D2260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33.85pt" w:type="dxa"/>
            <w:tcBorders>
              <w:top w:val="single" w:sz="4" w:space="0" w:color="FFFFFF"/>
              <w:start w:val="single" w:sz="4" w:space="0" w:color="FFFFFF"/>
              <w:bottom w:val="single" w:sz="4" w:space="0" w:color="FFFFFF"/>
              <w:end w:val="single" w:sz="4" w:space="0" w:color="FFFFFF"/>
            </w:tcBorders>
            <w:shd w:val="clear" w:color="auto" w:fill="auto"/>
            <w:tcMar>
              <w:top w:w="0pt" w:type="dxa"/>
              <w:start w:w="5.40pt" w:type="dxa"/>
              <w:bottom w:w="0pt" w:type="dxa"/>
              <w:end w:w="5.40pt" w:type="dxa"/>
            </w:tcMar>
          </w:tcPr>
          <w:p w:rsidR="001D2260" w:rsidRDefault="00076936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000000" w:rsidRDefault="00076936">
      <w:pPr>
        <w:sectPr w:rsidR="00000000">
          <w:headerReference w:type="default" r:id="rId6"/>
          <w:footerReference w:type="default" r:id="rId7"/>
          <w:pgSz w:w="595pt" w:h="842pt"/>
          <w:pgMar w:top="99.25pt" w:right="56.40pt" w:bottom="77.95pt" w:left="77.95pt" w:header="66.35pt" w:footer="29.20pt" w:gutter="0pt"/>
          <w:cols w:space="36pt"/>
        </w:sectPr>
      </w:pPr>
    </w:p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1D2260" w:rsidRDefault="001D2260"/>
    <w:p w:rsidR="00000000" w:rsidRDefault="00076936">
      <w:pPr>
        <w:sectPr w:rsidR="00000000">
          <w:type w:val="continuous"/>
          <w:pgSz w:w="595pt" w:h="842pt"/>
          <w:pgMar w:top="99.25pt" w:right="56.40pt" w:bottom="77.95pt" w:left="77.95pt" w:header="66.35pt" w:footer="29.20pt" w:gutter="0pt"/>
          <w:cols w:space="36pt"/>
        </w:sectPr>
      </w:pPr>
    </w:p>
    <w:p w:rsidR="001D2260" w:rsidRDefault="00076936">
      <w:pPr>
        <w:ind w:start="-49.65pt"/>
      </w:pPr>
      <w:r>
        <w:rPr>
          <w:noProof/>
          <w:lang w:eastAsia="pt-BR"/>
        </w:rPr>
        <w:lastRenderedPageBreak/>
        <w:drawing>
          <wp:inline distT="0" distB="0" distL="0" distR="0">
            <wp:extent cx="7677146" cy="5486400"/>
            <wp:effectExtent l="0" t="0" r="4" b="0"/>
            <wp:docPr id="4" name="Imagem 1" descr="DELIBERACAO_CRI_051-2018 anexos-1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46" cy="5486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9582153" cy="3067053"/>
            <wp:effectExtent l="0" t="0" r="0" b="0"/>
            <wp:docPr id="5" name="Imagem 2" descr="DELIBERACAO_CRI_051-2018 anexos-2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2153" cy="3067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9505946" cy="3295653"/>
            <wp:effectExtent l="0" t="0" r="4" b="0"/>
            <wp:docPr id="6" name="Imagem 3" descr="DELIBERACAO_CRI_051-2018 anexos-3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946" cy="3295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9153528" cy="5305421"/>
            <wp:effectExtent l="0" t="0" r="9522" b="0"/>
            <wp:docPr id="7" name="Imagem 4" descr="DELIBERACAO_CRI_051-2018 anexos-4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3528" cy="5305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953503" cy="5353053"/>
            <wp:effectExtent l="0" t="0" r="0" b="0"/>
            <wp:docPr id="8" name="Imagem 5" descr="DELIBERACAO_CRI_051-2018 anexos-5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3503" cy="53530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8810628" cy="5305421"/>
            <wp:effectExtent l="0" t="0" r="9522" b="0"/>
            <wp:docPr id="9" name="Imagem 6" descr="DELIBERACAO_CRI_051-2018 anexos-6"/>
            <wp:cNvGraphicFramePr/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0628" cy="5305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D2260">
      <w:type w:val="continuous"/>
      <w:pgSz w:w="595pt" w:h="842pt"/>
      <w:pgMar w:top="99.25pt" w:right="77.95pt" w:bottom="77.95pt" w:left="99.25pt" w:header="66.35pt" w:footer="29.20pt" w:gutter="0pt"/>
      <w:cols w:space="36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000000" w:rsidRDefault="00076936">
      <w:r>
        <w:separator/>
      </w:r>
    </w:p>
  </w:endnote>
  <w:endnote w:type="continuationSeparator" w:id="0">
    <w:p w:rsidR="00000000" w:rsidRDefault="00076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characterSet="iso-8859-1"/>
    <w:family w:val="roman"/>
    <w:pitch w:val="variable"/>
  </w:font>
  <w:font w:name="Calibri">
    <w:panose1 w:val="020F0502020204030204"/>
    <w:charset w:characterSet="iso-8859-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516763" w:rsidRDefault="00076936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6614769</wp:posOffset>
          </wp:positionH>
          <wp:positionV relativeFrom="paragraph">
            <wp:posOffset>-196778</wp:posOffset>
          </wp:positionV>
          <wp:extent cx="676838" cy="229788"/>
          <wp:effectExtent l="0" t="0" r="0" b="0"/>
          <wp:wrapSquare wrapText="bothSides"/>
          <wp:docPr id="2" name="Caixa de texto 2"/>
          <wp:cNvGraphicFramePr/>
          <a:graphic xmlns:a="http://purl.oclc.org/ooxml/drawingml/main">
            <a:graphicData uri="http://schemas.microsoft.com/office/word/2010/wordprocessingShape">
              <wp:wsp>
                <wp:cNvSpPr txBox="1"/>
                <wp:spPr>
                  <a:xfrm>
                    <a:off x="0" y="0"/>
                    <a:ext cx="676838" cy="229788"/>
                  </a:xfrm>
                  <a:prstGeom prst="rect">
                    <a:avLst/>
                  </a:prstGeom>
                  <a:ln>
                    <a:noFill/>
                    <a:prstDash/>
                  </a:ln>
                </wp:spPr>
                <wp:txbx>
                  <wne:txbxContent>
                    <w:p w:rsidR="00516763" w:rsidRDefault="00076936">
                      <w:pPr>
                        <w:pStyle w:val="Rodap"/>
                        <w:jc w:val="end"/>
                      </w:pP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begin"/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instrText xml:space="preserve"> PAGE </w:instrTex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separate"/>
                      </w:r>
                      <w:r>
                        <w:rPr>
                          <w:rStyle w:val="Nmerodepgina"/>
                          <w:rFonts w:ascii="Arial" w:hAnsi="Arial"/>
                          <w:noProof/>
                          <w:color w:val="296D7A"/>
                          <w:sz w:val="18"/>
                        </w:rPr>
                        <w:t>3</w:t>
                      </w:r>
                      <w:r>
                        <w:rPr>
                          <w:rStyle w:val="Nmerodepgina"/>
                          <w:rFonts w:ascii="Arial" w:hAnsi="Arial"/>
                          <w:color w:val="296D7A"/>
                          <w:sz w:val="18"/>
                        </w:rPr>
                        <w:fldChar w:fldCharType="end"/>
                      </w:r>
                    </w:p>
                  </wne:txbxContent>
                </wp:txbx>
                <wp:bodyPr lIns="0" tIns="0" rIns="0" bIns="0"/>
              </wp:wsp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7" descr="CAU-BR-timbrado2015--rodape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000000" w:rsidRDefault="00076936">
      <w:r>
        <w:rPr>
          <w:color w:val="000000"/>
        </w:rPr>
        <w:separator/>
      </w:r>
    </w:p>
  </w:footnote>
  <w:footnote w:type="continuationSeparator" w:id="0">
    <w:p w:rsidR="00000000" w:rsidRDefault="00076936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516763" w:rsidRDefault="00076936">
    <w:pPr>
      <w:pStyle w:val="Cabealho"/>
      <w:tabs>
        <w:tab w:val="clear" w:pos="216pt"/>
        <w:tab w:val="start" w:pos="144pt"/>
        <w:tab w:val="start" w:pos="306pt"/>
      </w:tabs>
      <w:ind w:start="29.35p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-995681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8" descr="CAU-BR-timbrado2015-edit-21"/>
          <wp:cNvGraphicFramePr/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attachedTemplate r:id="rId1"/>
  <w:defaultTabStop w:val="36pt"/>
  <w:autoHyphenation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1D2260"/>
    <w:rsid w:val="00076936"/>
    <w:rsid w:val="001D2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2810B0E-34F4-4EF3-89D4-00BE37C4E7E3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3.jpeg"/><Relationship Id="rId13" Type="http://purl.oclc.org/ooxml/officeDocument/relationships/fontTable" Target="fontTable.xml"/><Relationship Id="rId3" Type="http://purl.oclc.org/ooxml/officeDocument/relationships/webSettings" Target="webSettings.xml"/><Relationship Id="rId7" Type="http://purl.oclc.org/ooxml/officeDocument/relationships/footer" Target="footer1.xml"/><Relationship Id="rId12" Type="http://purl.oclc.org/ooxml/officeDocument/relationships/image" Target="media/image7.jpeg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header" Target="header1.xml"/><Relationship Id="rId11" Type="http://purl.oclc.org/ooxml/officeDocument/relationships/image" Target="media/image6.jpeg"/><Relationship Id="rId5" Type="http://purl.oclc.org/ooxml/officeDocument/relationships/endnotes" Target="endnotes.xml"/><Relationship Id="rId10" Type="http://purl.oclc.org/ooxml/officeDocument/relationships/image" Target="media/image5.jpeg"/><Relationship Id="rId4" Type="http://purl.oclc.org/ooxml/officeDocument/relationships/footnotes" Target="footnotes.xml"/><Relationship Id="rId9" Type="http://purl.oclc.org/ooxml/officeDocument/relationships/image" Target="media/image4.jpeg"/><Relationship Id="rId14" Type="http://purl.oclc.org/ooxml/officeDocument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purl.oclc.org/ooxml/officeDocument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purl.oclc.org/ooxml/officeDocument/relationships/attachedTemplate" Target="Normal" TargetMode="External"/></Relationship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7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Pedro Martins Silva</cp:lastModifiedBy>
  <cp:revision>2</cp:revision>
  <cp:lastPrinted>2018-10-05T15:52:00Z</cp:lastPrinted>
  <dcterms:created xsi:type="dcterms:W3CDTF">2019-08-07T17:29:00Z</dcterms:created>
  <dcterms:modified xsi:type="dcterms:W3CDTF">2019-08-07T17:29:00Z</dcterms:modified>
</cp:coreProperties>
</file>