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764"/>
        <w:gridCol w:w="7426"/>
      </w:tblGrid>
      <w:tr w:rsidR="00502BEB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502BEB" w:rsidRDefault="004B29A3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502BEB" w:rsidRDefault="004B29A3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-</w:t>
            </w:r>
          </w:p>
        </w:tc>
      </w:tr>
      <w:tr w:rsidR="00502BEB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502BEB" w:rsidRDefault="004B29A3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502BEB" w:rsidRDefault="004B29A3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CRI-CAU/BR</w:t>
            </w:r>
          </w:p>
        </w:tc>
      </w:tr>
      <w:tr w:rsidR="00502BEB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502BEB" w:rsidRDefault="004B29A3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502BEB" w:rsidRDefault="004B29A3">
            <w:pPr>
              <w:widowControl w:val="0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Seminário Brasil-China</w:t>
            </w:r>
          </w:p>
        </w:tc>
      </w:tr>
    </w:tbl>
    <w:p w:rsidR="00502BEB" w:rsidRDefault="004B29A3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</w:pPr>
      <w:r>
        <w:rPr>
          <w:rFonts w:ascii="Times New Roman" w:eastAsia="Times New Roman" w:hAnsi="Times New Roman"/>
          <w:smallCaps/>
          <w:sz w:val="22"/>
          <w:szCs w:val="22"/>
          <w:lang w:eastAsia="pt-BR"/>
        </w:rPr>
        <w:t>DELIBERAÇÃO Nº 050/2018 – CRI – CAU/BR</w:t>
      </w:r>
    </w:p>
    <w:p w:rsidR="00502BEB" w:rsidRDefault="00502BE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502BEB" w:rsidRDefault="004B29A3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RELAÇÕES INTERNACIONAIS – CRI-CAU/BR, reunida ordinariamente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em São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Paulo-SP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no auditório da Faculdade Mackenzie, no dia 10 de setembro de 2018, no uso das competências que lhe conferem os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arts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>. 106 e 107 do Regimento Interno do CAU/BR, após análise do assunto em epígrafe, e</w:t>
      </w:r>
    </w:p>
    <w:p w:rsidR="00502BEB" w:rsidRDefault="00502BE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502BEB" w:rsidRDefault="004B29A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Deliberação CRI-CAU/BR n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º 038/2017, que aprova a proposta de reprogramação do Plano de Ação da Comissão de Relações Internacionais para o ano de 2018;</w:t>
      </w:r>
    </w:p>
    <w:p w:rsidR="00502BEB" w:rsidRDefault="00502BE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502BEB" w:rsidRDefault="004B29A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previsão de recursos para um Seminário Internacional Brasil-China ao final de outubro, cuja proposição é decorren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te da participação conjunta do CAU/BR e do CAU/SP na 5ª China Beijing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International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Fair for Trade in Service - Feira Internacional de Comércio de Serviços em Pequim, China (CIFTIS), realizada entre 28 de maio e 1º de junho de 2018;</w:t>
      </w:r>
    </w:p>
    <w:p w:rsidR="00502BEB" w:rsidRDefault="00502BE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502BEB" w:rsidRDefault="004B29A3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Convênio de Cooperação em Matérias de Internacionalização firmado entre o CAU/BR e o CAU/SP, que prevê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ações de promoção e prospecção tendo como um dos principais mercados alvo o chinês;</w:t>
      </w:r>
    </w:p>
    <w:p w:rsidR="00502BEB" w:rsidRDefault="00502BE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502BEB" w:rsidRDefault="004B29A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inciso IX do art. 2º do Regimento Interno do CAU/SP,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que prevê que, no desempenho de seu papel institucional, no âmbito de sua jurisdição, o conselho exercerá ações promotoras da discussão de temas relacionados à Arquitetura e Urbanismo quanto às políticas urbana, ambiental e profissional; </w:t>
      </w:r>
    </w:p>
    <w:p w:rsidR="00502BEB" w:rsidRDefault="00502BE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502BEB" w:rsidRDefault="004B29A3">
      <w:pPr>
        <w:tabs>
          <w:tab w:val="start" w:pos="294pt"/>
        </w:tabs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 i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nciso IX do art. 2º do Regimento Interno do CAU/BR, que prevê que, no desempenho de seu papel institucional e de sua finalidade normativa, supervisionando, monitorando e contribuindo para a manutenção e aprimoramento do funcionamento dos CAU/UF, o CAU/BR 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xercerá ações IX – promotoras da discussão de temas relacionados à Arquitetura e Urbanismo quanto às políticas urbana e ambiental, profissional 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e de relações internacionais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502BEB" w:rsidRDefault="00502BEB">
      <w:pPr>
        <w:tabs>
          <w:tab w:val="start" w:pos="294pt"/>
        </w:tabs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502BEB" w:rsidRDefault="004B29A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 Memorando de Entendimento firmado em 4 de setembro de 2017 entre 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CAU/BR e a Sociedade Arquitetônica da China (ASC);</w:t>
      </w:r>
    </w:p>
    <w:p w:rsidR="00502BEB" w:rsidRDefault="00502BEB">
      <w:pPr>
        <w:tabs>
          <w:tab w:val="start" w:pos="294pt"/>
        </w:tabs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502BEB" w:rsidRDefault="004B29A3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DELIBERA:</w:t>
      </w:r>
    </w:p>
    <w:p w:rsidR="00502BEB" w:rsidRDefault="00502BE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502BEB" w:rsidRDefault="004B29A3">
      <w:pPr>
        <w:numPr>
          <w:ilvl w:val="0"/>
          <w:numId w:val="1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Sugerir à Presidência do CAU/BR:</w:t>
      </w:r>
    </w:p>
    <w:p w:rsidR="00502BEB" w:rsidRDefault="00502BEB">
      <w:pPr>
        <w:ind w:start="3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502BEB" w:rsidRDefault="004B29A3">
      <w:pPr>
        <w:numPr>
          <w:ilvl w:val="2"/>
          <w:numId w:val="1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O envio de comunicação ao CAU/SP solicitando a agenda preliminar do Seminário Internacional de Acreditação, a ser realizado em São Paulo/SP, nos dias 29 e 30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proofErr w:type="gramStart"/>
      <w:r>
        <w:rPr>
          <w:rFonts w:ascii="Times New Roman" w:eastAsia="Times New Roman" w:hAnsi="Times New Roman"/>
          <w:sz w:val="22"/>
          <w:szCs w:val="22"/>
          <w:lang w:eastAsia="pt-BR"/>
        </w:rPr>
        <w:t>Outubro</w:t>
      </w:r>
      <w:proofErr w:type="gram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2018;</w:t>
      </w:r>
    </w:p>
    <w:p w:rsidR="00502BEB" w:rsidRDefault="00502BEB">
      <w:pPr>
        <w:ind w:start="108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502BEB" w:rsidRDefault="004B29A3">
      <w:pPr>
        <w:numPr>
          <w:ilvl w:val="2"/>
          <w:numId w:val="1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Após o recebimento da programação, o encaminhamento de comunicação à Sociedade Arquitetônica da China (ASC), convidando a entidade para a seguinte agenda institucional no Brasil:</w:t>
      </w:r>
    </w:p>
    <w:p w:rsidR="00502BEB" w:rsidRDefault="00502BEB">
      <w:pPr>
        <w:pStyle w:val="PargrafodaLista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502BEB" w:rsidRDefault="004B29A3">
      <w:pPr>
        <w:numPr>
          <w:ilvl w:val="0"/>
          <w:numId w:val="2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O seminário referido no item anterior;</w:t>
      </w:r>
    </w:p>
    <w:p w:rsidR="00502BEB" w:rsidRDefault="00502BE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502BEB" w:rsidRDefault="004B29A3">
      <w:pPr>
        <w:numPr>
          <w:ilvl w:val="0"/>
          <w:numId w:val="2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Evento público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sobre prática profissional no Brasil e na China, a ser realizado pelo CAU/BR e a ASC no dia 31 de </w:t>
      </w:r>
      <w:proofErr w:type="gramStart"/>
      <w:r>
        <w:rPr>
          <w:rFonts w:ascii="Times New Roman" w:eastAsia="Times New Roman" w:hAnsi="Times New Roman"/>
          <w:sz w:val="22"/>
          <w:szCs w:val="22"/>
          <w:lang w:eastAsia="pt-BR"/>
        </w:rPr>
        <w:t>Outubro</w:t>
      </w:r>
      <w:proofErr w:type="gram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lastRenderedPageBreak/>
        <w:t>2018 em São Paulo/SP, incluindo discussões sobre formação, ética, mobilidade, parcerias e política urbana;</w:t>
      </w:r>
    </w:p>
    <w:p w:rsidR="00502BEB" w:rsidRDefault="004B29A3">
      <w:pPr>
        <w:numPr>
          <w:ilvl w:val="0"/>
          <w:numId w:val="2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Recepção e reunião interna entre o CAU/B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R e a ASC em Brasília, no dia 1º de </w:t>
      </w:r>
      <w:proofErr w:type="gramStart"/>
      <w:r>
        <w:rPr>
          <w:rFonts w:ascii="Times New Roman" w:eastAsia="Times New Roman" w:hAnsi="Times New Roman"/>
          <w:sz w:val="22"/>
          <w:szCs w:val="22"/>
          <w:lang w:eastAsia="pt-BR"/>
        </w:rPr>
        <w:t>Novembro</w:t>
      </w:r>
      <w:proofErr w:type="gram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2018, incluindo visita a ícones arquitetônicos da cidade.</w:t>
      </w:r>
    </w:p>
    <w:p w:rsidR="00502BEB" w:rsidRDefault="00502BEB">
      <w:pPr>
        <w:ind w:start="18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502BEB" w:rsidRDefault="004B29A3">
      <w:pPr>
        <w:jc w:val="center"/>
      </w:pPr>
      <w:r>
        <w:rPr>
          <w:rFonts w:ascii="Times New Roman" w:eastAsia="Times New Roman" w:hAnsi="Times New Roman"/>
          <w:sz w:val="22"/>
          <w:szCs w:val="22"/>
          <w:lang w:eastAsia="pt-BR"/>
        </w:rPr>
        <w:t>Brasília – DF, 10 de setembro de 2018.</w:t>
      </w:r>
    </w:p>
    <w:p w:rsidR="00502BEB" w:rsidRDefault="00502BE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473.15pt" w:type="dxa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4786"/>
        <w:gridCol w:w="4677"/>
      </w:tblGrid>
      <w:tr w:rsidR="00502BEB">
        <w:tblPrEx>
          <w:tblCellMar>
            <w:top w:w="0pt" w:type="dxa"/>
            <w:bottom w:w="0pt" w:type="dxa"/>
          </w:tblCellMar>
        </w:tblPrEx>
        <w:tc>
          <w:tcPr>
            <w:tcW w:w="239.3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02BEB" w:rsidRDefault="004B29A3">
            <w:pPr>
              <w:autoSpaceDE w:val="0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  <w:t>Fernando Márcio de Oliveira</w:t>
            </w:r>
          </w:p>
          <w:p w:rsidR="00502BEB" w:rsidRDefault="004B29A3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</w:t>
            </w:r>
          </w:p>
          <w:p w:rsidR="00502BEB" w:rsidRDefault="00502BEB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02BEB" w:rsidRDefault="004B29A3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502BEB">
        <w:tblPrEx>
          <w:tblCellMar>
            <w:top w:w="0pt" w:type="dxa"/>
            <w:bottom w:w="0pt" w:type="dxa"/>
          </w:tblCellMar>
        </w:tblPrEx>
        <w:tc>
          <w:tcPr>
            <w:tcW w:w="239.3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02BEB" w:rsidRDefault="004B29A3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Nadia Somekh</w:t>
            </w:r>
          </w:p>
          <w:p w:rsidR="00502BEB" w:rsidRDefault="004B29A3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Coordenadora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Adjunta</w:t>
            </w:r>
          </w:p>
          <w:p w:rsidR="00502BEB" w:rsidRDefault="00502BEB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02BEB" w:rsidRDefault="004B29A3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502BEB">
        <w:tblPrEx>
          <w:tblCellMar>
            <w:top w:w="0pt" w:type="dxa"/>
            <w:bottom w:w="0pt" w:type="dxa"/>
          </w:tblCellMar>
        </w:tblPrEx>
        <w:tc>
          <w:tcPr>
            <w:tcW w:w="239.3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02BEB" w:rsidRDefault="004B29A3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Eduardo Pasquinelli Rocio</w:t>
            </w:r>
          </w:p>
          <w:p w:rsidR="00502BEB" w:rsidRDefault="004B29A3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502BEB" w:rsidRDefault="00502BEB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02BEB" w:rsidRDefault="004B29A3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502BEB">
        <w:tblPrEx>
          <w:tblCellMar>
            <w:top w:w="0pt" w:type="dxa"/>
            <w:bottom w:w="0pt" w:type="dxa"/>
          </w:tblCellMar>
        </w:tblPrEx>
        <w:tc>
          <w:tcPr>
            <w:tcW w:w="239.3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02BEB" w:rsidRDefault="004B29A3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Hélio Cavalcanti da Costa Lima</w:t>
            </w:r>
          </w:p>
          <w:p w:rsidR="00502BEB" w:rsidRDefault="004B29A3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502BEB" w:rsidRDefault="00502BEB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02BEB" w:rsidRDefault="004B29A3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502BEB">
        <w:tblPrEx>
          <w:tblCellMar>
            <w:top w:w="0pt" w:type="dxa"/>
            <w:bottom w:w="0pt" w:type="dxa"/>
          </w:tblCellMar>
        </w:tblPrEx>
        <w:tc>
          <w:tcPr>
            <w:tcW w:w="239.3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02BEB" w:rsidRDefault="004B29A3">
            <w:pPr>
              <w:autoSpaceDE w:val="0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JEFERSON DANTAS NAVOLAR</w:t>
            </w:r>
          </w:p>
          <w:p w:rsidR="00502BEB" w:rsidRDefault="004B29A3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  <w:p w:rsidR="00502BEB" w:rsidRDefault="00502BEB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02BEB" w:rsidRDefault="004B29A3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</w:tbl>
    <w:p w:rsidR="00000000" w:rsidRDefault="004B29A3">
      <w:pPr>
        <w:sectPr w:rsidR="00000000">
          <w:headerReference w:type="default" r:id="rId7"/>
          <w:footerReference w:type="default" r:id="rId8"/>
          <w:pgSz w:w="595pt" w:h="842pt"/>
          <w:pgMar w:top="99.25pt" w:right="56.40pt" w:bottom="77.95pt" w:left="77.95pt" w:header="66.35pt" w:footer="29.20pt" w:gutter="0pt"/>
          <w:cols w:space="36pt"/>
        </w:sectPr>
      </w:pPr>
    </w:p>
    <w:p w:rsidR="00502BEB" w:rsidRDefault="00502BEB"/>
    <w:sectPr w:rsidR="00502BEB">
      <w:type w:val="continuous"/>
      <w:pgSz w:w="595pt" w:h="842pt"/>
      <w:pgMar w:top="99.25pt" w:right="56.40pt" w:bottom="77.95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4B29A3">
      <w:r>
        <w:separator/>
      </w:r>
    </w:p>
  </w:endnote>
  <w:endnote w:type="continuationSeparator" w:id="0">
    <w:p w:rsidR="00000000" w:rsidRDefault="004B2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BA000D" w:rsidRDefault="004B29A3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6614769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BA000D" w:rsidRDefault="004B29A3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7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4B29A3">
      <w:r>
        <w:rPr>
          <w:color w:val="000000"/>
        </w:rPr>
        <w:separator/>
      </w:r>
    </w:p>
  </w:footnote>
  <w:footnote w:type="continuationSeparator" w:id="0">
    <w:p w:rsidR="00000000" w:rsidRDefault="004B29A3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BA000D" w:rsidRDefault="004B29A3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-995681</wp:posOffset>
          </wp:positionH>
          <wp:positionV relativeFrom="paragraph">
            <wp:posOffset>-839474</wp:posOffset>
          </wp:positionV>
          <wp:extent cx="7559673" cy="1078233"/>
          <wp:effectExtent l="0" t="0" r="3177" b="7617"/>
          <wp:wrapNone/>
          <wp:docPr id="1" name="Imagem 8" descr="CAU-BR-timbrado2015-edit-21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3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2EC60EE5"/>
    <w:multiLevelType w:val="multilevel"/>
    <w:tmpl w:val="530A40F0"/>
    <w:lvl w:ilvl="0">
      <w:start w:val="1"/>
      <w:numFmt w:val="decimal"/>
      <w:lvlText w:val="%1-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761F5077"/>
    <w:multiLevelType w:val="multilevel"/>
    <w:tmpl w:val="59B4DEF4"/>
    <w:lvl w:ilvl="0">
      <w:numFmt w:val="bullet"/>
      <w:lvlText w:val=""/>
      <w:lvlJc w:val="start"/>
      <w:pPr>
        <w:ind w:start="180pt" w:hanging="18pt"/>
      </w:pPr>
      <w:rPr>
        <w:rFonts w:ascii="Symbol" w:hAnsi="Symbol"/>
      </w:rPr>
    </w:lvl>
    <w:lvl w:ilvl="1">
      <w:numFmt w:val="bullet"/>
      <w:lvlText w:val="o"/>
      <w:lvlJc w:val="start"/>
      <w:pPr>
        <w:ind w:start="216pt" w:hanging="18pt"/>
      </w:pPr>
      <w:rPr>
        <w:rFonts w:ascii="Courier New" w:hAnsi="Courier New" w:cs="Courier New"/>
      </w:rPr>
    </w:lvl>
    <w:lvl w:ilvl="2">
      <w:numFmt w:val="bullet"/>
      <w:lvlText w:val=""/>
      <w:lvlJc w:val="start"/>
      <w:pPr>
        <w:ind w:start="252pt" w:hanging="18pt"/>
      </w:pPr>
      <w:rPr>
        <w:rFonts w:ascii="Wingdings" w:hAnsi="Wingdings"/>
      </w:rPr>
    </w:lvl>
    <w:lvl w:ilvl="3">
      <w:numFmt w:val="bullet"/>
      <w:lvlText w:val=""/>
      <w:lvlJc w:val="start"/>
      <w:pPr>
        <w:ind w:start="288pt" w:hanging="18pt"/>
      </w:pPr>
      <w:rPr>
        <w:rFonts w:ascii="Symbol" w:hAnsi="Symbol"/>
      </w:rPr>
    </w:lvl>
    <w:lvl w:ilvl="4">
      <w:numFmt w:val="bullet"/>
      <w:lvlText w:val="o"/>
      <w:lvlJc w:val="start"/>
      <w:pPr>
        <w:ind w:start="324pt" w:hanging="18pt"/>
      </w:pPr>
      <w:rPr>
        <w:rFonts w:ascii="Courier New" w:hAnsi="Courier New" w:cs="Courier New"/>
      </w:rPr>
    </w:lvl>
    <w:lvl w:ilvl="5">
      <w:numFmt w:val="bullet"/>
      <w:lvlText w:val=""/>
      <w:lvlJc w:val="start"/>
      <w:pPr>
        <w:ind w:start="360pt" w:hanging="18pt"/>
      </w:pPr>
      <w:rPr>
        <w:rFonts w:ascii="Wingdings" w:hAnsi="Wingdings"/>
      </w:rPr>
    </w:lvl>
    <w:lvl w:ilvl="6">
      <w:numFmt w:val="bullet"/>
      <w:lvlText w:val=""/>
      <w:lvlJc w:val="start"/>
      <w:pPr>
        <w:ind w:start="396pt" w:hanging="18pt"/>
      </w:pPr>
      <w:rPr>
        <w:rFonts w:ascii="Symbol" w:hAnsi="Symbol"/>
      </w:rPr>
    </w:lvl>
    <w:lvl w:ilvl="7">
      <w:numFmt w:val="bullet"/>
      <w:lvlText w:val="o"/>
      <w:lvlJc w:val="start"/>
      <w:pPr>
        <w:ind w:start="432pt" w:hanging="18pt"/>
      </w:pPr>
      <w:rPr>
        <w:rFonts w:ascii="Courier New" w:hAnsi="Courier New" w:cs="Courier New"/>
      </w:rPr>
    </w:lvl>
    <w:lvl w:ilvl="8">
      <w:numFmt w:val="bullet"/>
      <w:lvlText w:val=""/>
      <w:lvlJc w:val="start"/>
      <w:pPr>
        <w:ind w:start="468pt" w:hanging="18pt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502BEB"/>
    <w:rsid w:val="004B29A3"/>
    <w:rsid w:val="0050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2ABACF6D-9DC2-4CCE-940C-D84595C84D23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en-US"/>
    </w:rPr>
  </w:style>
  <w:style w:type="character" w:customStyle="1" w:styleId="xgmail-fontstyle0">
    <w:name w:val="x_gmail-fontstyle0"/>
  </w:style>
  <w:style w:type="paragraph" w:customStyle="1" w:styleId="xmsonormal">
    <w:name w:val="x_msonormal"/>
    <w:basedOn w:val="Normal"/>
    <w:rPr>
      <w:rFonts w:ascii="Calibri" w:eastAsia="Calibri" w:hAnsi="Calibri"/>
      <w:sz w:val="22"/>
      <w:szCs w:val="22"/>
      <w:lang w:eastAsia="pt-BR"/>
    </w:rPr>
  </w:style>
  <w:style w:type="paragraph" w:styleId="PargrafodaLista">
    <w:name w:val="List Paragraph"/>
    <w:basedOn w:val="Normal"/>
    <w:pPr>
      <w:ind w:start="36pt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511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Pedro Martins Silva</cp:lastModifiedBy>
  <cp:revision>2</cp:revision>
  <cp:lastPrinted>2018-08-15T20:15:00Z</cp:lastPrinted>
  <dcterms:created xsi:type="dcterms:W3CDTF">2019-08-07T17:42:00Z</dcterms:created>
  <dcterms:modified xsi:type="dcterms:W3CDTF">2019-08-07T17:42:00Z</dcterms:modified>
</cp:coreProperties>
</file>