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B2D1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D1E" w:rsidRDefault="00B304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D1E" w:rsidRDefault="00B304C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B2D1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D1E" w:rsidRDefault="00B304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D1E" w:rsidRDefault="00B304C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B2D1E" w:rsidRPr="00B304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D1E" w:rsidRDefault="00B304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B2D1E" w:rsidRPr="00B304CF" w:rsidRDefault="00B304CF">
            <w:pPr>
              <w:widowControl w:val="0"/>
              <w:rPr>
                <w:lang w:val="en-US"/>
              </w:rPr>
            </w:pPr>
            <w:r w:rsidRPr="00B304CF"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5ª CIFTIS – </w:t>
            </w:r>
            <w:r w:rsidRPr="00B304CF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n-US" w:eastAsia="pt-BR"/>
              </w:rPr>
              <w:t>China Beijing International Fair for Trade in Service</w:t>
            </w:r>
          </w:p>
        </w:tc>
      </w:tr>
    </w:tbl>
    <w:p w:rsidR="008B2D1E" w:rsidRDefault="00B304C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021/2018 – CRI – CAU/BR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CRI-CAU/BR, reunida ordinariamente em 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comunicaç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ão recebida do MDIC, em 19/02, consultando sobre o interesse de participação do CAU/BR na 5ª China Beijing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International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Fair for Trade in Services - Feira Internacional de Pequim sobre Comércio de Serviços (CIFTIS), da qual o Brasil será convidado de honr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entre 28 de maio e 1º de junho de 2018;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 CAU/BR nº 014/2018, que prevê resposta ao MDIC, sugerindo a inserção na agenda do evento de um diálogo setorial entre CAU/BR e a Sociedade Arquitetos da China (ASC);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retorno afirmativo do MDIC, solicitando o detalhamento da proposta de pauta para a reserva do espaço e a confirmação de participação da contraparte;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Acordo de Cooperação para a harmonização das condições de inscrição de arquitetos portugues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 e brasileiros e de arquitetos e urbanistas brasileiros e portugueses junto ao Conselho de Arquitetura e Urbanismo do Brasil e da 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Portugal, firmado em 6 de dezembro de 2013 e respectivo 1º Termo aditivo, firmado em 14 de julho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2016;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fim de sua vigência em 1º de janeiro de 2019; e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diagnóstico, no período de transição de gestão, dos entraves referentes à operacionalização da cooperação internacional, e as comunicações enviadas à 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Portugal para o agendamento de uma reunião da Comissão Técnica de Acompanhamento do acordo.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B2D1E" w:rsidRDefault="008B2D1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B2D1E" w:rsidRDefault="00B304C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Encaminhar, em resposta ao MDIC, a seguinte proposta de diálogo setorial a ser incluído na agenda da 5ª China Beijing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International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Fair for Trade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 Service - Feira Internacional de Comércio de Serviços em Pequim, China (CIFTIS):</w:t>
      </w:r>
    </w:p>
    <w:p w:rsidR="008B2D1E" w:rsidRDefault="008B2D1E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Nome da Atividade Temática/Reunião: Arquitetura e Urbanismo – Cooperação Setorial;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Organizadores: Conselho de Arquitetura e Urbanismo do Brasil (CAU/BR) e Sociedade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rquitetônica da China (ASC);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Data: a confirmar, conforme disponibilidade da ASC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Horário: a confirmar, conforme disponibilidade da ASC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Capacidade da sala: 6 pessoas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Setores de Serviços envolvidos: Arquitetura e Urbanismo;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Pauta da Atividade Temáti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ca/Reunião: Elaboração conjunta do Plano de Trabalho no âmbito do Memorando de Entendimento entre CAU/BR e ASC e estudos visando à harmonização das condições para a mobilidade profissional.</w:t>
      </w:r>
    </w:p>
    <w:p w:rsidR="008B2D1E" w:rsidRDefault="008B2D1E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Contatar a ASC para confirmar a disponibilidade de agenda durante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evento; </w:t>
      </w:r>
    </w:p>
    <w:p w:rsidR="008B2D1E" w:rsidRDefault="00B304CF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B2D1E" w:rsidRDefault="00B304C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Propor ao Plenário a designação do coordenador da CRI, conselheiro Fernando Márcio de Oliveira, para representar o CAU/BR na 5ª CIFTIS, recomendando, na oportunidade, o contato com arquitetos brasileiros que atuam na China para conhecimento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experiência de internacionalização; e</w:t>
      </w:r>
    </w:p>
    <w:p w:rsidR="008B2D1E" w:rsidRDefault="008B2D1E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Propor, caso aprovada a representação, que seja feita escala em Portugal e agendada reunião com a 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 resolução dos entraves encontrados na operacionalização do Acordo de Cooperação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avaliação conjunta das condições de sua renovação, dado o fim de sua vigência em janeiro de 2019.</w:t>
      </w:r>
    </w:p>
    <w:p w:rsidR="008B2D1E" w:rsidRDefault="008B2D1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B304C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8B2D1E" w:rsidRDefault="008B2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B2D1E" w:rsidRDefault="008B2D1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8B2D1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8B2D1E" w:rsidRDefault="00B304C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D1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</w:t>
            </w:r>
          </w:p>
        </w:tc>
      </w:tr>
      <w:tr w:rsidR="008B2D1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D1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B2D1E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8B2D1E" w:rsidRDefault="00B304C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B2D1E" w:rsidRDefault="008B2D1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2D1E" w:rsidRDefault="00B30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B304CF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8B2D1E" w:rsidRDefault="008B2D1E"/>
    <w:sectPr w:rsidR="008B2D1E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304CF">
      <w:r>
        <w:separator/>
      </w:r>
    </w:p>
  </w:endnote>
  <w:endnote w:type="continuationSeparator" w:id="0">
    <w:p w:rsidR="00000000" w:rsidRDefault="00B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C5CE9" w:rsidRDefault="00B304C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C5CE9" w:rsidRDefault="00B304C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304CF">
      <w:r>
        <w:rPr>
          <w:color w:val="000000"/>
        </w:rPr>
        <w:separator/>
      </w:r>
    </w:p>
  </w:footnote>
  <w:footnote w:type="continuationSeparator" w:id="0">
    <w:p w:rsidR="00000000" w:rsidRDefault="00B304C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C5CE9" w:rsidRDefault="00B304C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301D73"/>
    <w:multiLevelType w:val="multilevel"/>
    <w:tmpl w:val="FDBA5C2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2D1E"/>
    <w:rsid w:val="008B2D1E"/>
    <w:rsid w:val="00B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72B42E-9D25-4CB6-8060-E3555F276D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2019-08-08T14:08:00Z</dcterms:created>
  <dcterms:modified xsi:type="dcterms:W3CDTF">2019-08-08T14:08:00Z</dcterms:modified>
</cp:coreProperties>
</file>