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73DF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3DFE" w:rsidRDefault="009375A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3DFE" w:rsidRDefault="009375A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73DF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3DFE" w:rsidRDefault="009375A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3DFE" w:rsidRDefault="009375A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C73DF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3DFE" w:rsidRDefault="009375A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3DFE" w:rsidRDefault="009375A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Instituto CAU</w:t>
            </w:r>
          </w:p>
        </w:tc>
      </w:tr>
    </w:tbl>
    <w:p w:rsidR="00C73DFE" w:rsidRDefault="009375A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009/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3DFE" w:rsidRDefault="009375A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competências que lhe conferem o art. 99 do Regimento Interno do CAU/BR, após análise do assunto em epígrafe, e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3DFE" w:rsidRDefault="009375A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</w:rPr>
        <w:t>a Carta UNESCO/UIA para a Formação em Arquitetura, que propõe que a formação profissional não seja considerada um processo concluíd</w:t>
      </w:r>
      <w:r>
        <w:rPr>
          <w:rFonts w:ascii="Times New Roman" w:eastAsia="Times New Roman" w:hAnsi="Times New Roman"/>
          <w:sz w:val="22"/>
          <w:szCs w:val="22"/>
        </w:rPr>
        <w:t xml:space="preserve">o, sendo essencial a busca contínua pela atualização e ampliação das aptidões e conhecimentos necessários para o exercício da Arquitetura e Urbanismo; 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73DFE" w:rsidRDefault="009375AF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>Considerando os estudos anteriormente realizados pela CRI-CAU/BR sobre programas de educação continuada</w:t>
      </w:r>
      <w:r>
        <w:rPr>
          <w:rFonts w:ascii="Times New Roman" w:eastAsia="Times New Roman" w:hAnsi="Times New Roman"/>
          <w:sz w:val="22"/>
          <w:szCs w:val="22"/>
        </w:rPr>
        <w:t xml:space="preserve"> promovidos por entidades de outros países, em especial o </w:t>
      </w:r>
      <w:r>
        <w:rPr>
          <w:i/>
          <w:iCs/>
          <w:sz w:val="22"/>
          <w:szCs w:val="22"/>
        </w:rPr>
        <w:t xml:space="preserve">American </w:t>
      </w:r>
      <w:proofErr w:type="spellStart"/>
      <w:r>
        <w:rPr>
          <w:i/>
          <w:iCs/>
          <w:sz w:val="22"/>
          <w:szCs w:val="22"/>
        </w:rPr>
        <w:t>Institute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of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Architects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 Instituto Americano de Arquitetos (AIA)</w:t>
      </w:r>
      <w:r>
        <w:rPr>
          <w:rFonts w:ascii="Times New Roman" w:eastAsia="Times New Roman" w:hAnsi="Times New Roman"/>
          <w:sz w:val="22"/>
          <w:szCs w:val="22"/>
        </w:rPr>
        <w:t xml:space="preserve">, o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National</w:t>
      </w:r>
      <w:proofErr w:type="spellEnd"/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Council</w:t>
      </w:r>
      <w:proofErr w:type="spellEnd"/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of</w:t>
      </w:r>
      <w:proofErr w:type="spellEnd"/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Architectural</w:t>
      </w:r>
      <w:proofErr w:type="spellEnd"/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Registration</w:t>
      </w:r>
      <w:proofErr w:type="spellEnd"/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2"/>
          <w:szCs w:val="22"/>
        </w:rPr>
        <w:t>Boards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 -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Conselho Nacional dos Colegiados de Registro de Arquitetos  (NC</w:t>
      </w:r>
      <w:r>
        <w:rPr>
          <w:rFonts w:ascii="Times New Roman" w:eastAsia="Times New Roman" w:hAnsi="Times New Roman"/>
          <w:sz w:val="22"/>
          <w:szCs w:val="22"/>
        </w:rPr>
        <w:t xml:space="preserve">ARB) e o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Royal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Institute</w:t>
      </w:r>
      <w:proofErr w:type="spellEnd"/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of</w:t>
      </w:r>
      <w:proofErr w:type="spellEnd"/>
      <w:r>
        <w:rPr>
          <w:rFonts w:ascii="Times New Roman" w:eastAsia="Times New Roman" w:hAnsi="Times New Roman"/>
          <w:i/>
          <w:sz w:val="22"/>
          <w:szCs w:val="22"/>
        </w:rPr>
        <w:t xml:space="preserve"> British </w:t>
      </w:r>
      <w:proofErr w:type="spellStart"/>
      <w:r>
        <w:rPr>
          <w:rFonts w:ascii="Times New Roman" w:eastAsia="Times New Roman" w:hAnsi="Times New Roman"/>
          <w:i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 - Instituto Real de Arquitetos Britânicos (RIBA);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3DFE" w:rsidRDefault="009375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durante o ano de 2017, o projeto de educação continuada foi levado adiante pela Presidência do CAU/BR, tendo como subsídios os levantamentos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realizados pela CRI; e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3DFE" w:rsidRDefault="009375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dos atuais membros da Comissão em aprofundar o tema da capacitação e atualização profissional contínua.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C73DFE" w:rsidRDefault="009375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C73DFE" w:rsidRDefault="00C73DFE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3DFE" w:rsidRDefault="009375AF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o produto da consultoria contratada para desenvolver est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udos de implantação do "Instituto CAU” de educação continuada, como subsídio para as atividades da Comissão.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3DFE" w:rsidRDefault="009375AF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73DFE" w:rsidRDefault="00C73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3DFE" w:rsidRDefault="00C73DF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C73DF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C73DFE" w:rsidRDefault="00937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C73DFE" w:rsidRDefault="00C73DF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3DF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C73DFE" w:rsidRDefault="00C73D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3DF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 xml:space="preserve">Eduardo </w:t>
            </w:r>
            <w:r>
              <w:t>Pasquinelli Rocio</w:t>
            </w:r>
            <w:r>
              <w:fldChar w:fldCharType="end"/>
            </w:r>
          </w:p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73DFE" w:rsidRDefault="00C73D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3DF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73DFE" w:rsidRDefault="00C73D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3DF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C73DFE" w:rsidRDefault="00937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73DFE" w:rsidRDefault="00937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73DFE" w:rsidRDefault="00C73DFE"/>
    <w:sectPr w:rsidR="00C73DFE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375AF" w:rsidRDefault="009375AF">
      <w:r>
        <w:separator/>
      </w:r>
    </w:p>
  </w:endnote>
  <w:endnote w:type="continuationSeparator" w:id="0">
    <w:p w:rsidR="009375AF" w:rsidRDefault="0093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C5EBC" w:rsidRDefault="009375A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C5EBC" w:rsidRDefault="009375A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72C0D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375AF" w:rsidRDefault="009375AF">
      <w:r>
        <w:rPr>
          <w:color w:val="000000"/>
        </w:rPr>
        <w:separator/>
      </w:r>
    </w:p>
  </w:footnote>
  <w:footnote w:type="continuationSeparator" w:id="0">
    <w:p w:rsidR="009375AF" w:rsidRDefault="009375A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C5EBC" w:rsidRDefault="009375A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9E7DF7"/>
    <w:multiLevelType w:val="multilevel"/>
    <w:tmpl w:val="80607C2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3DFE"/>
    <w:rsid w:val="00072C0D"/>
    <w:rsid w:val="009375AF"/>
    <w:rsid w:val="00C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213EA6-5544-4FEA-8C5D-C23B216A96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2015-03-04T20:55:00Z</cp:lastPrinted>
  <dcterms:created xsi:type="dcterms:W3CDTF">2019-08-08T15:06:00Z</dcterms:created>
  <dcterms:modified xsi:type="dcterms:W3CDTF">2019-08-08T15:06:00Z</dcterms:modified>
</cp:coreProperties>
</file>