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E607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078" w:rsidRDefault="00EA6F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078" w:rsidRDefault="00EA6F8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154951/2014, 483809/2017 </w:t>
            </w:r>
          </w:p>
        </w:tc>
      </w:tr>
      <w:tr w:rsidR="002E6078" w:rsidRPr="008674C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078" w:rsidRDefault="00EA6F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078" w:rsidRPr="008674C3" w:rsidRDefault="00EA6F8F">
            <w:pPr>
              <w:widowControl w:val="0"/>
              <w:rPr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 xml:space="preserve">CAU/BR e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en-US" w:eastAsia="pt-BR"/>
              </w:rPr>
              <w:t>American Institute of Architects</w:t>
            </w:r>
          </w:p>
        </w:tc>
      </w:tr>
      <w:tr w:rsidR="002E6078" w:rsidRPr="008674C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078" w:rsidRDefault="00EA6F8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078" w:rsidRPr="008674C3" w:rsidRDefault="00EA6F8F">
            <w:pPr>
              <w:widowControl w:val="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en-US" w:eastAsia="pt-BR"/>
              </w:rPr>
              <w:t xml:space="preserve">Global Architecture Billings Index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 xml:space="preserve">(GABI), AIA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en-US" w:eastAsia="pt-BR"/>
              </w:rPr>
              <w:t>Code of Ethics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 xml:space="preserve"> e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en-US" w:eastAsia="pt-BR"/>
              </w:rPr>
              <w:t>Regional/Urban Design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en-US" w:eastAsia="pt-BR"/>
              </w:rPr>
              <w:t xml:space="preserve"> Assistance Team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 xml:space="preserve"> (R/UDAT)</w:t>
            </w:r>
          </w:p>
        </w:tc>
      </w:tr>
    </w:tbl>
    <w:p w:rsidR="002E6078" w:rsidRDefault="00EA6F8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004/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EA6F8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EA6F8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de Entendimento entre 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American Institute of Architects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Instituto Americano de Arquitetos (AIA) e o Conselho de Urbanismo do Brasil, firmado em 24 de junho de 2014;</w:t>
      </w: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EA6F8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tratativas conjuntas realizadas anteriormente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a organização do workshop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Regional/Urban Design Assistance Team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Equipe de Assistência ao Projeto Urbano/ Regional (R/UDAT);</w:t>
      </w: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EA6F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manifestações de interesse de realização de edição do evento por Arquitetos e Urbanistas do Rio de Janeiro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Porto Alegre;</w:t>
      </w: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EA6F8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AIA solicitou o apoio do CAU/BR no engajamento de escritórios de Arquitetura e Urbanismo brasileiros interessados em contribuir com a construção do 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Global Architecture Billings Index 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Índice Global de Faturamento Arquite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tônico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(GABI);</w:t>
      </w:r>
    </w:p>
    <w:p w:rsidR="002E6078" w:rsidRDefault="002E6078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2E6078" w:rsidRDefault="00EA6F8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solicitação da Comissão de Ética e Disciplina (CED) do CAU/BR, encaminhada por meio do protocolo 483809/2017, solicitando o levantamento dos critérios de plágio em Arquitetura e Urbanismo no âmbito internacional; e</w:t>
      </w:r>
    </w:p>
    <w:p w:rsidR="002E6078" w:rsidRDefault="002E6078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2E6078" w:rsidRDefault="00EA6F8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que, por intermédio da CRI, o AIA compartilhou o seu Código de Ética e Conduta Profissional e respectivas normas de conduta, em língua inglesa.</w:t>
      </w: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EA6F8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EA6F8F">
      <w:pPr>
        <w:numPr>
          <w:ilvl w:val="0"/>
          <w:numId w:val="1"/>
        </w:numPr>
        <w:spacing w:before="12pt"/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Contatar o AIA apresentando a nova gestão e reiterando o interesse na promoção de ativi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dades conjuntas;</w:t>
      </w:r>
    </w:p>
    <w:p w:rsidR="002E6078" w:rsidRDefault="00EA6F8F">
      <w:pPr>
        <w:numPr>
          <w:ilvl w:val="0"/>
          <w:numId w:val="1"/>
        </w:numPr>
        <w:spacing w:before="12pt"/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Contatar as entidades interessadas em realizar um workshop R/UDAT por intermédio do conselheiro Eduardo Pasquinelli Rocio;</w:t>
      </w:r>
    </w:p>
    <w:p w:rsidR="002E6078" w:rsidRDefault="00EA6F8F">
      <w:pPr>
        <w:numPr>
          <w:ilvl w:val="0"/>
          <w:numId w:val="1"/>
        </w:numPr>
        <w:spacing w:before="12pt"/>
        <w:ind w:start="35.45pt" w:hanging="21.2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hAnsi="Times New Roman"/>
          <w:sz w:val="22"/>
          <w:szCs w:val="22"/>
        </w:rPr>
        <w:t>nformar o AIA que a Comissão se debruçará sobre o material recebido sobre o GABI e, caso haja quaisquer informações</w:t>
      </w:r>
      <w:r>
        <w:rPr>
          <w:rFonts w:ascii="Times New Roman" w:hAnsi="Times New Roman"/>
          <w:sz w:val="22"/>
          <w:szCs w:val="22"/>
        </w:rPr>
        <w:t xml:space="preserve"> complementares que possam ajudar a compreender o programa, as receberá de bom grado;</w:t>
      </w:r>
      <w:r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  <w:t xml:space="preserve"> </w:t>
      </w:r>
    </w:p>
    <w:p w:rsidR="002E6078" w:rsidRDefault="002E6078">
      <w:pPr>
        <w:spacing w:before="12pt"/>
        <w:ind w:start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EA6F8F">
      <w:pPr>
        <w:numPr>
          <w:ilvl w:val="0"/>
          <w:numId w:val="1"/>
        </w:numPr>
        <w:spacing w:before="12pt"/>
        <w:ind w:start="35.45pt" w:hanging="21.2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aos setores competentes providências para a tradução para o vernáculo 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Código de Ética e Conduta Profissional e respectivas normas de conduta recebidos do 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IA, autorizando eventuais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transposições orçamentárias para o atendimento da demanda.</w:t>
      </w:r>
    </w:p>
    <w:p w:rsidR="002E6078" w:rsidRDefault="002E6078">
      <w:pPr>
        <w:ind w:start="39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EA6F8F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E6078" w:rsidRDefault="002E60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078" w:rsidRDefault="002E607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2E607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 xml:space="preserve">Fernando Márcio </w:t>
            </w:r>
            <w:r>
              <w:t>de Oliveira</w:t>
            </w:r>
            <w:r>
              <w:fldChar w:fldCharType="end"/>
            </w:r>
          </w:p>
          <w:p w:rsidR="002E6078" w:rsidRDefault="00EA6F8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2E6078" w:rsidRDefault="002E607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E607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2E6078" w:rsidRDefault="00EA6F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2E6078" w:rsidRDefault="002E60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E607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2E6078" w:rsidRDefault="00EA6F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E6078" w:rsidRDefault="002E60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</w:t>
            </w:r>
          </w:p>
        </w:tc>
      </w:tr>
      <w:tr w:rsidR="002E607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2E6078" w:rsidRDefault="00EA6F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E6078" w:rsidRDefault="002E60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E607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2E6078" w:rsidRDefault="00EA6F8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2E6078" w:rsidRDefault="002E607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6078" w:rsidRDefault="00EA6F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2E6078" w:rsidRDefault="002E6078"/>
    <w:sectPr w:rsidR="002E607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A6F8F" w:rsidRDefault="00EA6F8F">
      <w:r>
        <w:separator/>
      </w:r>
    </w:p>
  </w:endnote>
  <w:endnote w:type="continuationSeparator" w:id="0">
    <w:p w:rsidR="00EA6F8F" w:rsidRDefault="00E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A4C5B" w:rsidRDefault="00EA6F8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A4C5B" w:rsidRDefault="00EA6F8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8674C3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A6F8F" w:rsidRDefault="00EA6F8F">
      <w:r>
        <w:rPr>
          <w:color w:val="000000"/>
        </w:rPr>
        <w:separator/>
      </w:r>
    </w:p>
  </w:footnote>
  <w:footnote w:type="continuationSeparator" w:id="0">
    <w:p w:rsidR="00EA6F8F" w:rsidRDefault="00EA6F8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A4C5B" w:rsidRDefault="00EA6F8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49207F4"/>
    <w:multiLevelType w:val="multilevel"/>
    <w:tmpl w:val="B628CEE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6078"/>
    <w:rsid w:val="002E6078"/>
    <w:rsid w:val="008674C3"/>
    <w:rsid w:val="00E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8C73D4-0535-4374-B86C-84F1259ABA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2018-02-02T17:06:00Z</cp:lastPrinted>
  <dcterms:created xsi:type="dcterms:W3CDTF">2019-08-08T15:04:00Z</dcterms:created>
  <dcterms:modified xsi:type="dcterms:W3CDTF">2019-08-08T15:04:00Z</dcterms:modified>
</cp:coreProperties>
</file>