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885F9F" w:rsidP="0062379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CONVOCAÇÃO PARA PARTICIPAÇÃO NO 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“</w:t>
            </w:r>
            <w:r w:rsidR="0088655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V 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SEMINÁRIO</w:t>
            </w:r>
            <w:r w:rsidR="0088655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 w:rsidR="00623799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 ASSISTÊNCIA TÉCNICA EM HABITAÇÃO DE INTERESSE SOCIAL – ATHIS”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QUE SERÁ REALIZADA NA CIDADE DE </w:t>
            </w:r>
            <w:r w:rsidR="00623799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FLORIANÓPOLIS/SC</w:t>
            </w:r>
            <w:r w:rsidR="0035428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NO</w:t>
            </w:r>
            <w:r w:rsidR="00623799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DIA</w:t>
            </w:r>
            <w:r w:rsidR="00623799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S 5, 6 E 7 </w:t>
            </w:r>
            <w:r w:rsidR="00C55BBB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DE </w:t>
            </w:r>
            <w:r w:rsidR="00623799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NOVEM</w:t>
            </w:r>
            <w:r w:rsidR="00973137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BRO 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 2018</w:t>
            </w:r>
            <w:r w:rsidR="00623799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, JUNTAMENTE COM A 70ª REUNIÃO ORDINÁRIA DA CPP-CAU/BR.</w:t>
            </w:r>
          </w:p>
        </w:tc>
      </w:tr>
    </w:tbl>
    <w:p w:rsidR="003852AF" w:rsidRPr="00835274" w:rsidRDefault="008337E0" w:rsidP="00215E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986BCC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</w:t>
      </w:r>
      <w:r w:rsidR="00A67E52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6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2018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, reunida ordinariamente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em </w:t>
      </w:r>
      <w:r w:rsidR="00973137">
        <w:rPr>
          <w:rFonts w:ascii="Times New Roman" w:eastAsia="Times New Roman" w:hAnsi="Times New Roman"/>
          <w:sz w:val="22"/>
          <w:szCs w:val="22"/>
          <w:lang w:eastAsia="pt-BR"/>
        </w:rPr>
        <w:t>Brasília/DF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, n</w:t>
      </w:r>
      <w:r w:rsidR="00973137">
        <w:rPr>
          <w:rFonts w:ascii="Times New Roman" w:eastAsia="Times New Roman" w:hAnsi="Times New Roman"/>
          <w:sz w:val="22"/>
          <w:szCs w:val="22"/>
          <w:lang w:eastAsia="pt-BR"/>
        </w:rPr>
        <w:t>a sede do CAU/</w:t>
      </w:r>
      <w:r w:rsidR="0030260E">
        <w:rPr>
          <w:rFonts w:ascii="Times New Roman" w:eastAsia="Times New Roman" w:hAnsi="Times New Roman"/>
          <w:sz w:val="22"/>
          <w:szCs w:val="22"/>
          <w:lang w:eastAsia="pt-BR"/>
        </w:rPr>
        <w:t>TO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973137"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>º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>outubro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2018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12130F" w:rsidP="003A47C8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334E25" w:rsidRPr="007A0310">
        <w:rPr>
          <w:rFonts w:ascii="Times New Roman" w:eastAsia="Times New Roman" w:hAnsi="Times New Roman"/>
          <w:sz w:val="22"/>
          <w:szCs w:val="22"/>
          <w:lang w:eastAsia="pt-BR"/>
        </w:rPr>
        <w:t>o art. 104 do Regimento Interno do CAU/BR, no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Inciso</w:t>
      </w:r>
      <w:r w:rsidR="00F228D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II – propor a participação do CAU/BR em eventos, em forma de missão, no âmbito de sua competência, quando constantes em seus planos de ação;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VIII – propor, apreciar e deliberar sobre critérios de uniformização de ações e procedimentos voltados à Assistência Técnica para Habitação de Interesse Social;</w:t>
      </w:r>
    </w:p>
    <w:p w:rsidR="0068442E" w:rsidRDefault="0068442E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8442E" w:rsidRPr="007A0310" w:rsidRDefault="0068442E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Considerando a aplicação dos recursos da Diretriz Orçamentária do CAU/BR que destina pelo menos 2% de sua arrecadação líquida para ações de Assistência Técnica em Habitação de Interesse Social – ATHIS;</w:t>
      </w:r>
    </w:p>
    <w:p w:rsidR="00F11D0C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630B50" w:rsidRPr="007A0310" w:rsidRDefault="00630B50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Default="003852AF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30B50" w:rsidRPr="007A0310" w:rsidRDefault="00630B50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55F9F" w:rsidRDefault="00323CA6" w:rsidP="00655F9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 -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à presidência do CAU/BR a convocação 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 xml:space="preserve">dos conselheiros e analista técnico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>d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do CAU/BR para, no dia 05 de novembro de 2018,</w:t>
      </w:r>
      <w:r w:rsidR="002F7953">
        <w:rPr>
          <w:rFonts w:ascii="Times New Roman" w:eastAsia="Times New Roman" w:hAnsi="Times New Roman"/>
          <w:sz w:val="22"/>
          <w:szCs w:val="22"/>
          <w:lang w:eastAsia="pt-BR"/>
        </w:rPr>
        <w:t xml:space="preserve"> a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 xml:space="preserve"> 70ª Reunião Ordinária da CPP-CAU/BR,</w:t>
      </w:r>
      <w:r w:rsidR="001F4C21">
        <w:rPr>
          <w:rFonts w:ascii="Times New Roman" w:eastAsia="Times New Roman" w:hAnsi="Times New Roman"/>
          <w:sz w:val="22"/>
          <w:szCs w:val="22"/>
          <w:lang w:eastAsia="pt-BR"/>
        </w:rPr>
        <w:t xml:space="preserve"> das 09:00h às 18:00h,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 xml:space="preserve"> e, nos dias 06 e 07 de novembro de 2018 para o</w:t>
      </w:r>
      <w:r w:rsidR="0065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 w:rsidR="00655F9F"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>“</w:t>
      </w:r>
      <w:r w:rsidR="0065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V </w:t>
      </w:r>
      <w:r w:rsidR="00655F9F"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>SEMINÁRIO</w:t>
      </w:r>
      <w:r w:rsidR="0065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 w:rsidR="001F4C21">
        <w:rPr>
          <w:rFonts w:ascii="Times New Roman" w:eastAsia="Times New Roman" w:hAnsi="Times New Roman"/>
          <w:bCs/>
          <w:sz w:val="22"/>
          <w:szCs w:val="22"/>
          <w:lang w:eastAsia="pt-BR"/>
        </w:rPr>
        <w:t>DE ASSISTÊNCIA TÉCNICA EM HABITAÇÃO DE INTERESSE SOCIAL – ATHIS”, que será realizado na cidade de Florianópolis/SC</w:t>
      </w:r>
      <w:r w:rsidR="00655F9F"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2018</w:t>
      </w:r>
      <w:r w:rsidR="00655F9F">
        <w:rPr>
          <w:rFonts w:ascii="Times New Roman" w:hAnsi="Times New Roman"/>
          <w:sz w:val="22"/>
          <w:szCs w:val="22"/>
        </w:rPr>
        <w:t xml:space="preserve">, com seu </w:t>
      </w:r>
      <w:r w:rsidR="001F4C21">
        <w:rPr>
          <w:rFonts w:ascii="Times New Roman" w:hAnsi="Times New Roman"/>
          <w:sz w:val="22"/>
          <w:szCs w:val="22"/>
        </w:rPr>
        <w:t xml:space="preserve">início às 10:00h e </w:t>
      </w:r>
      <w:r w:rsidR="00655F9F">
        <w:rPr>
          <w:rFonts w:ascii="Times New Roman" w:hAnsi="Times New Roman"/>
          <w:sz w:val="22"/>
          <w:szCs w:val="22"/>
        </w:rPr>
        <w:t xml:space="preserve">final previsto para às </w:t>
      </w:r>
      <w:r w:rsidR="0068442E">
        <w:rPr>
          <w:rFonts w:ascii="Times New Roman" w:hAnsi="Times New Roman"/>
          <w:sz w:val="22"/>
          <w:szCs w:val="22"/>
        </w:rPr>
        <w:t>20</w:t>
      </w:r>
      <w:r w:rsidR="00655F9F">
        <w:rPr>
          <w:rFonts w:ascii="Times New Roman" w:hAnsi="Times New Roman"/>
          <w:sz w:val="22"/>
          <w:szCs w:val="22"/>
        </w:rPr>
        <w:t>:00h</w:t>
      </w:r>
      <w:r w:rsidR="001F4C21">
        <w:rPr>
          <w:rFonts w:ascii="Times New Roman" w:hAnsi="Times New Roman"/>
          <w:sz w:val="22"/>
          <w:szCs w:val="22"/>
        </w:rPr>
        <w:t xml:space="preserve"> de ambos os dias</w:t>
      </w:r>
      <w:r w:rsidR="00655F9F">
        <w:rPr>
          <w:rFonts w:ascii="Times New Roman" w:hAnsi="Times New Roman"/>
          <w:sz w:val="22"/>
          <w:szCs w:val="22"/>
        </w:rPr>
        <w:t xml:space="preserve">,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sob o centro de custo </w:t>
      </w:r>
      <w:r w:rsidR="00655F9F" w:rsidRPr="007A0310">
        <w:rPr>
          <w:rFonts w:ascii="Times New Roman" w:hAnsi="Times New Roman"/>
          <w:sz w:val="22"/>
          <w:szCs w:val="22"/>
        </w:rPr>
        <w:t>2.01.03.00</w:t>
      </w:r>
      <w:r w:rsidR="008A1FD6">
        <w:rPr>
          <w:rFonts w:ascii="Times New Roman" w:hAnsi="Times New Roman"/>
          <w:sz w:val="22"/>
          <w:szCs w:val="22"/>
        </w:rPr>
        <w:t>2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>;</w:t>
      </w:r>
      <w:r w:rsidR="002F7953">
        <w:rPr>
          <w:rFonts w:ascii="Times New Roman" w:eastAsia="Times New Roman" w:hAnsi="Times New Roman"/>
          <w:sz w:val="22"/>
          <w:szCs w:val="22"/>
          <w:lang w:eastAsia="pt-BR"/>
        </w:rPr>
        <w:t xml:space="preserve"> e </w:t>
      </w:r>
    </w:p>
    <w:p w:rsidR="002F7953" w:rsidRDefault="002F7953" w:rsidP="00655F9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8442E" w:rsidRDefault="0068442E" w:rsidP="00655F9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F7953" w:rsidRDefault="002F7953" w:rsidP="002F79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2 - 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Solicitar à presidência do CAU/BR a convocação 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senhor 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>Matheus Castro Cardoso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gestor do projeto de ATHIS Moradigna, 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CPF 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 390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>.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>354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>.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>618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>-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>60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Identidade 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 435466537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>Nascimento - 02/10/1994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; 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Banco 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 Itaú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; 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Agencia 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 2724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; 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Conta 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 02581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>-</w:t>
      </w:r>
      <w:r w:rsidR="00AB536B" w:rsidRPr="00AB536B">
        <w:rPr>
          <w:rFonts w:ascii="Times New Roman" w:eastAsia="Times New Roman" w:hAnsi="Times New Roman"/>
          <w:sz w:val="22"/>
          <w:szCs w:val="22"/>
          <w:lang w:eastAsia="pt-BR"/>
        </w:rPr>
        <w:t>8</w:t>
      </w:r>
      <w:r w:rsidR="00AB536B">
        <w:rPr>
          <w:rFonts w:ascii="Times New Roman" w:eastAsia="Times New Roman" w:hAnsi="Times New Roman"/>
          <w:sz w:val="22"/>
          <w:szCs w:val="22"/>
          <w:lang w:eastAsia="pt-BR"/>
        </w:rPr>
        <w:t xml:space="preserve">;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para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palestrar no 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>“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V 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>SEMINÁRIO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DE ASSISTÊNCIA TÉCNICA EM HABITAÇÃO DE INTERESSE SOCIAL - ATHIS”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que será realizado na cidade de Florianópolis/SC no</w:t>
      </w:r>
      <w:r w:rsidR="00AB536B">
        <w:rPr>
          <w:rFonts w:ascii="Times New Roman" w:eastAsia="Times New Roman" w:hAnsi="Times New Roman"/>
          <w:bCs/>
          <w:sz w:val="22"/>
          <w:szCs w:val="22"/>
          <w:lang w:eastAsia="pt-BR"/>
        </w:rPr>
        <w:t>s</w:t>
      </w:r>
      <w:r w:rsidR="00630B50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dia</w:t>
      </w:r>
      <w:r w:rsidR="00AB536B">
        <w:rPr>
          <w:rFonts w:ascii="Times New Roman" w:eastAsia="Times New Roman" w:hAnsi="Times New Roman"/>
          <w:bCs/>
          <w:sz w:val="22"/>
          <w:szCs w:val="22"/>
          <w:lang w:eastAsia="pt-BR"/>
        </w:rPr>
        <w:t>s</w:t>
      </w:r>
      <w:r w:rsidR="00630B50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6</w:t>
      </w:r>
      <w:r w:rsidR="00AB536B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e 7</w:t>
      </w:r>
      <w:r w:rsidR="00630B50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de novembro de 2018</w:t>
      </w:r>
      <w:r>
        <w:rPr>
          <w:rFonts w:ascii="Times New Roman" w:hAnsi="Times New Roman"/>
          <w:sz w:val="22"/>
          <w:szCs w:val="22"/>
        </w:rPr>
        <w:t xml:space="preserve">, </w:t>
      </w:r>
      <w:r w:rsidR="00630B50">
        <w:rPr>
          <w:rFonts w:ascii="Times New Roman" w:eastAsia="Times New Roman" w:hAnsi="Times New Roman"/>
          <w:sz w:val="22"/>
          <w:szCs w:val="22"/>
          <w:lang w:eastAsia="pt-BR"/>
        </w:rPr>
        <w:t xml:space="preserve">das 09:00h às </w:t>
      </w:r>
      <w:r w:rsidR="0068442E">
        <w:rPr>
          <w:rFonts w:ascii="Times New Roman" w:eastAsia="Times New Roman" w:hAnsi="Times New Roman"/>
          <w:sz w:val="22"/>
          <w:szCs w:val="22"/>
          <w:lang w:eastAsia="pt-BR"/>
        </w:rPr>
        <w:t>20</w:t>
      </w:r>
      <w:r w:rsidR="00630B50">
        <w:rPr>
          <w:rFonts w:ascii="Times New Roman" w:eastAsia="Times New Roman" w:hAnsi="Times New Roman"/>
          <w:sz w:val="22"/>
          <w:szCs w:val="22"/>
          <w:lang w:eastAsia="pt-BR"/>
        </w:rPr>
        <w:t>:00h,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sob o centro de custo </w:t>
      </w:r>
      <w:r w:rsidRPr="007A0310">
        <w:rPr>
          <w:rFonts w:ascii="Times New Roman" w:hAnsi="Times New Roman"/>
          <w:sz w:val="22"/>
          <w:szCs w:val="22"/>
        </w:rPr>
        <w:t>2.01.03.00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2F7953" w:rsidRDefault="002F7953" w:rsidP="00655F9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36436" w:rsidRDefault="003E514B" w:rsidP="008A1FD6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              </w:t>
      </w:r>
    </w:p>
    <w:p w:rsidR="0068442E" w:rsidRDefault="0068442E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E514B" w:rsidRDefault="003E514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1F4C21">
        <w:rPr>
          <w:rFonts w:ascii="Times New Roman" w:eastAsia="Times New Roman" w:hAnsi="Times New Roman"/>
          <w:sz w:val="22"/>
          <w:szCs w:val="22"/>
          <w:lang w:eastAsia="pt-BR"/>
        </w:rPr>
        <w:t>Palmas</w:t>
      </w:r>
      <w:r w:rsidR="008A1FD6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 w:rsidR="001F4C21">
        <w:rPr>
          <w:rFonts w:ascii="Times New Roman" w:eastAsia="Times New Roman" w:hAnsi="Times New Roman"/>
          <w:sz w:val="22"/>
          <w:szCs w:val="22"/>
          <w:lang w:eastAsia="pt-BR"/>
        </w:rPr>
        <w:t>TO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8A1FD6"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1F4C21">
        <w:rPr>
          <w:rFonts w:ascii="Times New Roman" w:eastAsia="Times New Roman" w:hAnsi="Times New Roman"/>
          <w:sz w:val="22"/>
          <w:szCs w:val="22"/>
          <w:lang w:eastAsia="pt-BR"/>
        </w:rPr>
        <w:t xml:space="preserve">º </w:t>
      </w:r>
      <w:r w:rsidR="008A1FD6">
        <w:rPr>
          <w:rFonts w:ascii="Times New Roman" w:eastAsia="Times New Roman" w:hAnsi="Times New Roman"/>
          <w:sz w:val="22"/>
          <w:szCs w:val="22"/>
          <w:lang w:eastAsia="pt-BR"/>
        </w:rPr>
        <w:t>d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e </w:t>
      </w:r>
      <w:r w:rsidR="001F4C21">
        <w:rPr>
          <w:rFonts w:ascii="Times New Roman" w:eastAsia="Times New Roman" w:hAnsi="Times New Roman"/>
          <w:sz w:val="22"/>
          <w:szCs w:val="22"/>
          <w:lang w:eastAsia="pt-BR"/>
        </w:rPr>
        <w:t>outubro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2018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617E7B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8442E" w:rsidRDefault="0068442E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Default="00A67E52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8442E" w:rsidRDefault="0068442E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17E7B" w:rsidRPr="007A0310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RICARDO MARTINS DA FONSECA                   ____________________________________</w:t>
      </w:r>
    </w:p>
    <w:p w:rsidR="00A67E52" w:rsidRPr="007A031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A67E52" w:rsidRPr="007A031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EDUARDO FAJARDO SOARES       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A67E52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GUIVALDO D’ALEXANDRIA                             ____________________________________</w:t>
      </w:r>
    </w:p>
    <w:p w:rsidR="00A67E52" w:rsidRDefault="00A67E5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1F4C21" w:rsidRDefault="001F4C21" w:rsidP="00885F9F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</w:p>
    <w:p w:rsidR="0068442E" w:rsidRDefault="0068442E" w:rsidP="00885F9F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</w:p>
    <w:sectPr w:rsidR="0068442E" w:rsidSect="00630B50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A570A4" w:rsidRDefault="00A570A4">
      <w:r>
        <w:separator/>
      </w:r>
    </w:p>
  </w:endnote>
  <w:endnote w:type="continuationSeparator" w:id="0">
    <w:p w:rsidR="00A570A4" w:rsidRDefault="00A5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EB1637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EB1637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A570A4" w:rsidRDefault="00A570A4">
      <w:r>
        <w:separator/>
      </w:r>
    </w:p>
  </w:footnote>
  <w:footnote w:type="continuationSeparator" w:id="0">
    <w:p w:rsidR="00A570A4" w:rsidRDefault="00A570A4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EB1637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EB1637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91EBA"/>
    <w:rsid w:val="000A7BE5"/>
    <w:rsid w:val="000E7D14"/>
    <w:rsid w:val="00112071"/>
    <w:rsid w:val="001165A4"/>
    <w:rsid w:val="0012130F"/>
    <w:rsid w:val="00141720"/>
    <w:rsid w:val="00152C0A"/>
    <w:rsid w:val="0015789A"/>
    <w:rsid w:val="00164F68"/>
    <w:rsid w:val="00175C84"/>
    <w:rsid w:val="001C47F8"/>
    <w:rsid w:val="001F4C21"/>
    <w:rsid w:val="0020254C"/>
    <w:rsid w:val="00215E45"/>
    <w:rsid w:val="00236436"/>
    <w:rsid w:val="00286054"/>
    <w:rsid w:val="002B42A2"/>
    <w:rsid w:val="002D325B"/>
    <w:rsid w:val="002F7953"/>
    <w:rsid w:val="0030260E"/>
    <w:rsid w:val="00313D3A"/>
    <w:rsid w:val="00323CA6"/>
    <w:rsid w:val="00334E25"/>
    <w:rsid w:val="00337550"/>
    <w:rsid w:val="00337656"/>
    <w:rsid w:val="00337784"/>
    <w:rsid w:val="0035428C"/>
    <w:rsid w:val="003852AF"/>
    <w:rsid w:val="003A47C8"/>
    <w:rsid w:val="003B607A"/>
    <w:rsid w:val="003D4C96"/>
    <w:rsid w:val="003E514B"/>
    <w:rsid w:val="003E6CD8"/>
    <w:rsid w:val="00402CB7"/>
    <w:rsid w:val="004079E0"/>
    <w:rsid w:val="0041015D"/>
    <w:rsid w:val="0044148D"/>
    <w:rsid w:val="00446007"/>
    <w:rsid w:val="004576A4"/>
    <w:rsid w:val="004B24CD"/>
    <w:rsid w:val="004B2CC2"/>
    <w:rsid w:val="00522F6E"/>
    <w:rsid w:val="00543F54"/>
    <w:rsid w:val="005556A2"/>
    <w:rsid w:val="00590A54"/>
    <w:rsid w:val="00597074"/>
    <w:rsid w:val="005A4F1D"/>
    <w:rsid w:val="005B2993"/>
    <w:rsid w:val="00617E7B"/>
    <w:rsid w:val="00623799"/>
    <w:rsid w:val="00630B50"/>
    <w:rsid w:val="00641887"/>
    <w:rsid w:val="00655F9F"/>
    <w:rsid w:val="0068442E"/>
    <w:rsid w:val="006A11FE"/>
    <w:rsid w:val="006C49BC"/>
    <w:rsid w:val="00700567"/>
    <w:rsid w:val="00720E05"/>
    <w:rsid w:val="00781281"/>
    <w:rsid w:val="00794489"/>
    <w:rsid w:val="007A0310"/>
    <w:rsid w:val="007B7BAA"/>
    <w:rsid w:val="007F2013"/>
    <w:rsid w:val="008337E0"/>
    <w:rsid w:val="00885F9F"/>
    <w:rsid w:val="0088655E"/>
    <w:rsid w:val="008A1FD6"/>
    <w:rsid w:val="008A706A"/>
    <w:rsid w:val="008F20CC"/>
    <w:rsid w:val="00973137"/>
    <w:rsid w:val="00986BCC"/>
    <w:rsid w:val="009F05D8"/>
    <w:rsid w:val="00A16BD8"/>
    <w:rsid w:val="00A570A4"/>
    <w:rsid w:val="00A67E52"/>
    <w:rsid w:val="00A70AF0"/>
    <w:rsid w:val="00A824AD"/>
    <w:rsid w:val="00A85EFD"/>
    <w:rsid w:val="00AB47FC"/>
    <w:rsid w:val="00AB536B"/>
    <w:rsid w:val="00AC23CC"/>
    <w:rsid w:val="00AC322B"/>
    <w:rsid w:val="00B32385"/>
    <w:rsid w:val="00B351E9"/>
    <w:rsid w:val="00B7165D"/>
    <w:rsid w:val="00B87D79"/>
    <w:rsid w:val="00BA72FA"/>
    <w:rsid w:val="00BC4705"/>
    <w:rsid w:val="00BF62B0"/>
    <w:rsid w:val="00C1311B"/>
    <w:rsid w:val="00C14585"/>
    <w:rsid w:val="00C24807"/>
    <w:rsid w:val="00C44BB5"/>
    <w:rsid w:val="00C55BBB"/>
    <w:rsid w:val="00C875D8"/>
    <w:rsid w:val="00D24FEA"/>
    <w:rsid w:val="00D269EC"/>
    <w:rsid w:val="00D359A4"/>
    <w:rsid w:val="00D35DEB"/>
    <w:rsid w:val="00D46184"/>
    <w:rsid w:val="00D5275C"/>
    <w:rsid w:val="00D6422F"/>
    <w:rsid w:val="00DB29B4"/>
    <w:rsid w:val="00DE6D53"/>
    <w:rsid w:val="00E4503A"/>
    <w:rsid w:val="00E56D17"/>
    <w:rsid w:val="00E94E23"/>
    <w:rsid w:val="00E979BF"/>
    <w:rsid w:val="00EB1637"/>
    <w:rsid w:val="00EC1157"/>
    <w:rsid w:val="00EC7A4F"/>
    <w:rsid w:val="00F11D0C"/>
    <w:rsid w:val="00F228D7"/>
    <w:rsid w:val="00F23CE8"/>
    <w:rsid w:val="00F25705"/>
    <w:rsid w:val="00F27A40"/>
    <w:rsid w:val="00F62BE0"/>
    <w:rsid w:val="00F844C9"/>
    <w:rsid w:val="00FB71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6F3E8098-A78A-42CF-9313-D1B9033EAB3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2018-10-08T14:54:00Z</cp:lastPrinted>
  <dcterms:created xsi:type="dcterms:W3CDTF">2019-08-09T13:27:00Z</dcterms:created>
  <dcterms:modified xsi:type="dcterms:W3CDTF">2019-08-09T13:27:00Z</dcterms:modified>
</cp:coreProperties>
</file>