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62.10pt" w:type="dxa"/>
        <w:jc w:val="center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974"/>
        <w:gridCol w:w="7268"/>
      </w:tblGrid>
      <w:tr w:rsidR="00EE7B09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EE7B09" w:rsidRDefault="009F68F6">
            <w:pP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363.4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EE7B09" w:rsidRDefault="009F68F6">
            <w:pPr>
              <w:widowControl w:val="0"/>
              <w:jc w:val="both"/>
            </w:pPr>
            <w:r>
              <w:rPr>
                <w:rFonts w:ascii="Times New Roman" w:hAnsi="Times New Roman"/>
                <w:strike/>
                <w:sz w:val="22"/>
                <w:szCs w:val="22"/>
              </w:rPr>
              <w:t xml:space="preserve">Protocolo SICCAU nº 617850/2017 – Gerência Técnica do CAU/SC solicita esclarecimentos a respeito da Deliberação n°17/2016 da CEP-CAU/BR, quanto à atribuição dos arquitetos e </w:t>
            </w:r>
            <w:r>
              <w:rPr>
                <w:rFonts w:ascii="Times New Roman" w:hAnsi="Times New Roman"/>
                <w:strike/>
                <w:sz w:val="22"/>
                <w:szCs w:val="22"/>
              </w:rPr>
              <w:t>urbanistas para atividades relacionadas à pavimentação asfáltica.</w:t>
            </w:r>
          </w:p>
        </w:tc>
      </w:tr>
      <w:tr w:rsidR="00EE7B09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EE7B09" w:rsidRDefault="009F68F6">
            <w:pP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63.4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EE7B09" w:rsidRDefault="009F68F6">
            <w:pPr>
              <w:widowControl w:val="0"/>
            </w:pPr>
            <w:r>
              <w:rPr>
                <w:rFonts w:ascii="Times New Roman" w:hAnsi="Times New Roman"/>
                <w:bCs/>
                <w:strike/>
                <w:sz w:val="22"/>
                <w:szCs w:val="22"/>
              </w:rPr>
              <w:t>Presidência do CAU/BR</w:t>
            </w:r>
          </w:p>
        </w:tc>
      </w:tr>
      <w:tr w:rsidR="00EE7B09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EE7B09" w:rsidRDefault="009F68F6">
            <w:pP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63.4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EE7B09" w:rsidRDefault="009F68F6">
            <w:pPr>
              <w:widowControl w:val="0"/>
            </w:pPr>
            <w:r>
              <w:rPr>
                <w:rFonts w:ascii="Times New Roman" w:hAnsi="Times New Roman"/>
                <w:strike/>
                <w:sz w:val="22"/>
                <w:szCs w:val="22"/>
              </w:rPr>
              <w:t xml:space="preserve">Ordem do dia nº 23 da 75ª Reunião Ordinária da CEP-CAU/BR: apreciar a Deliberação da Comissão de Ensino e Formação (CEF-CAU/BR) e deliberar </w:t>
            </w:r>
          </w:p>
        </w:tc>
      </w:tr>
    </w:tbl>
    <w:p w:rsidR="00EE7B09" w:rsidRDefault="009F68F6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strike/>
          <w:sz w:val="22"/>
          <w:szCs w:val="22"/>
          <w:lang w:eastAsia="pt-BR"/>
        </w:rPr>
      </w:pPr>
      <w:r>
        <w:rPr>
          <w:rFonts w:ascii="Times New Roman" w:hAnsi="Times New Roman"/>
          <w:smallCaps/>
          <w:strike/>
          <w:sz w:val="22"/>
          <w:szCs w:val="22"/>
          <w:lang w:eastAsia="pt-BR"/>
        </w:rPr>
        <w:t>DELIBERAÇÃO Nº 75/2017 – (CEP-CAU/BR)</w:t>
      </w:r>
    </w:p>
    <w:p w:rsidR="00EE7B09" w:rsidRDefault="00EE7B09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EE7B09" w:rsidRDefault="009F68F6">
      <w:pPr>
        <w:jc w:val="both"/>
      </w:pPr>
      <w:r>
        <w:rPr>
          <w:rFonts w:ascii="Times New Roman" w:hAnsi="Times New Roman"/>
          <w:strike/>
          <w:sz w:val="22"/>
          <w:szCs w:val="22"/>
          <w:lang w:eastAsia="pt-BR"/>
        </w:rPr>
        <w:t>A COMISSÃO DE EXERCÍCIO PROFISSIONAL – CEP</w:t>
      </w:r>
      <w:r>
        <w:rPr>
          <w:rFonts w:ascii="Times New Roman" w:hAnsi="Times New Roman"/>
          <w:b/>
          <w:smallCaps/>
          <w:strike/>
          <w:sz w:val="22"/>
          <w:szCs w:val="22"/>
          <w:lang w:eastAsia="pt-BR"/>
        </w:rPr>
        <w:t xml:space="preserve"> – </w:t>
      </w:r>
      <w:r>
        <w:rPr>
          <w:rFonts w:ascii="Times New Roman" w:hAnsi="Times New Roman"/>
          <w:smallCaps/>
          <w:strike/>
          <w:sz w:val="22"/>
          <w:szCs w:val="22"/>
          <w:lang w:eastAsia="pt-BR"/>
        </w:rPr>
        <w:t>CAU/BR</w:t>
      </w:r>
      <w:r>
        <w:rPr>
          <w:rFonts w:ascii="Times New Roman" w:hAnsi="Times New Roman"/>
          <w:strike/>
          <w:sz w:val="22"/>
          <w:szCs w:val="22"/>
          <w:lang w:eastAsia="pt-BR"/>
        </w:rPr>
        <w:t xml:space="preserve">, reunida ordinariamente em Brasília-DF, na sede do CAU/BR, nos dias 30 de novembro e 1º de dezembro de 2017, no uso das competências que lhe conferem o art. 97, 101 </w:t>
      </w:r>
      <w:r>
        <w:rPr>
          <w:rFonts w:ascii="Times New Roman" w:hAnsi="Times New Roman"/>
          <w:strike/>
          <w:sz w:val="22"/>
          <w:szCs w:val="22"/>
          <w:lang w:eastAsia="pt-BR"/>
        </w:rPr>
        <w:t>e 102 do Regimento Interno do CAU/BR, após análise do assunto em epígrafe, e</w:t>
      </w:r>
    </w:p>
    <w:p w:rsidR="00EE7B09" w:rsidRDefault="00EE7B09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EE7B09" w:rsidRDefault="009F68F6">
      <w:pPr>
        <w:pStyle w:val="Recuodecorpodetexto"/>
        <w:ind w:firstLine="0pt"/>
      </w:pPr>
      <w:r>
        <w:rPr>
          <w:strike/>
          <w:szCs w:val="22"/>
        </w:rPr>
        <w:t xml:space="preserve">Considerando os contatos das Gerências Técnicas do CAU/SC e CAU/RS solicitando esclarecimentos a acerca da Deliberação n°17/2016 da CEP-CAU/BR, na qual foi exposto, nas </w:t>
      </w:r>
      <w:r>
        <w:rPr>
          <w:strike/>
          <w:szCs w:val="22"/>
        </w:rPr>
        <w:t>considerações, que: “</w:t>
      </w:r>
      <w:r>
        <w:rPr>
          <w:i/>
          <w:strike/>
          <w:szCs w:val="22"/>
        </w:rPr>
        <w:t xml:space="preserve">é da competência do arquiteto e urbanista </w:t>
      </w:r>
      <w:r>
        <w:rPr>
          <w:b/>
          <w:i/>
          <w:strike/>
          <w:szCs w:val="22"/>
        </w:rPr>
        <w:t>a concepção das características físicas e suas pavimentações</w:t>
      </w:r>
      <w:r>
        <w:rPr>
          <w:i/>
          <w:strike/>
          <w:szCs w:val="22"/>
        </w:rPr>
        <w:t>, excetuando-se o dimensionamento estrutural e o detalhamento executivo do subsistema de vias</w:t>
      </w:r>
      <w:r>
        <w:rPr>
          <w:strike/>
          <w:szCs w:val="22"/>
        </w:rPr>
        <w:t>”,  questionando o que significa a “conc</w:t>
      </w:r>
      <w:r>
        <w:rPr>
          <w:strike/>
          <w:szCs w:val="22"/>
        </w:rPr>
        <w:t>epção das características físicas das vias” tendo em vista que todas as partes constituintes da pavimentação possuem função estrutural, e sobre o que, especificamente, o arquiteto e urbanista poderá ser responsável no caso de execução de pavimentação, quan</w:t>
      </w:r>
      <w:r>
        <w:rPr>
          <w:strike/>
          <w:szCs w:val="22"/>
        </w:rPr>
        <w:t>do utiliza a atividade “2.8.1. Execução de terraplenagem, drenagem e pavimentação” no RRT.</w:t>
      </w:r>
    </w:p>
    <w:p w:rsidR="00EE7B09" w:rsidRDefault="00EE7B09">
      <w:pPr>
        <w:pStyle w:val="Recuodecorpodetexto"/>
        <w:ind w:firstLine="0pt"/>
        <w:rPr>
          <w:strike/>
          <w:szCs w:val="22"/>
        </w:rPr>
      </w:pPr>
    </w:p>
    <w:p w:rsidR="00EE7B09" w:rsidRDefault="009F68F6">
      <w:pPr>
        <w:pStyle w:val="Recuodecorpodetexto"/>
        <w:ind w:firstLine="0pt"/>
      </w:pPr>
      <w:r>
        <w:rPr>
          <w:strike/>
          <w:szCs w:val="22"/>
        </w:rPr>
        <w:t xml:space="preserve">Considerando a Deliberação nº 17/2016 da CEP-CAU/BR que manifestou o seguinte entendimento: </w:t>
      </w:r>
      <w:r>
        <w:rPr>
          <w:i/>
          <w:strike/>
          <w:szCs w:val="22"/>
        </w:rPr>
        <w:t>“que as atividades técnicas capituladas como itens 1.9.1 “Projeto de mov</w:t>
      </w:r>
      <w:r>
        <w:rPr>
          <w:i/>
          <w:strike/>
          <w:szCs w:val="22"/>
        </w:rPr>
        <w:t xml:space="preserve">imentação de terra, drenagem e pavimentação” e 2.8.1 “Execução de terraplenagem, drenagem e pavimentação” do art. 3° da Resolução CAU/BR n° 21, de 2012, aplicam-se ao campo do urbanismo, o que contempla os mais diversos tipos de pavimentação aplicáveis às </w:t>
      </w:r>
      <w:r>
        <w:rPr>
          <w:i/>
          <w:strike/>
          <w:szCs w:val="22"/>
        </w:rPr>
        <w:t>áreas urbanas, o que inclui a pavimentação asfáltica. E que essas mesmas atividades não contemplam projeto e execução dos subsistemas estruturais relativos a vias com pavimentação asfáltica”</w:t>
      </w:r>
      <w:r>
        <w:rPr>
          <w:strike/>
          <w:szCs w:val="22"/>
        </w:rPr>
        <w:t>;</w:t>
      </w:r>
    </w:p>
    <w:p w:rsidR="00EE7B09" w:rsidRDefault="00EE7B09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EE7B09" w:rsidRDefault="009F68F6">
      <w:pPr>
        <w:pStyle w:val="Recuodecorpodetexto"/>
        <w:ind w:firstLine="0pt"/>
      </w:pPr>
      <w:r>
        <w:rPr>
          <w:strike/>
          <w:szCs w:val="22"/>
        </w:rPr>
        <w:t>Considerando que a Deliberação citada acima também contém a seg</w:t>
      </w:r>
      <w:r>
        <w:rPr>
          <w:strike/>
          <w:szCs w:val="22"/>
        </w:rPr>
        <w:t>uinte consideração: “</w:t>
      </w:r>
      <w:r>
        <w:rPr>
          <w:i/>
          <w:strike/>
          <w:szCs w:val="22"/>
        </w:rPr>
        <w:t xml:space="preserve">que os arquitetos e urbanistas possuem atribuição para realização da </w:t>
      </w:r>
      <w:r>
        <w:rPr>
          <w:i/>
          <w:strike/>
          <w:szCs w:val="22"/>
          <w:u w:val="single"/>
        </w:rPr>
        <w:t>concepção arquitetônica e urbanística</w:t>
      </w:r>
      <w:r>
        <w:rPr>
          <w:i/>
          <w:strike/>
          <w:szCs w:val="22"/>
        </w:rPr>
        <w:t xml:space="preserve"> </w:t>
      </w:r>
      <w:r>
        <w:rPr>
          <w:i/>
          <w:strike/>
          <w:szCs w:val="22"/>
          <w:u w:val="single"/>
        </w:rPr>
        <w:t>(projetos e planos)</w:t>
      </w:r>
      <w:r>
        <w:rPr>
          <w:i/>
          <w:strike/>
          <w:szCs w:val="22"/>
        </w:rPr>
        <w:t xml:space="preserve"> de </w:t>
      </w:r>
      <w:r>
        <w:rPr>
          <w:i/>
          <w:strike/>
          <w:szCs w:val="22"/>
          <w:u w:val="single"/>
        </w:rPr>
        <w:t xml:space="preserve">sistemas </w:t>
      </w:r>
      <w:r>
        <w:rPr>
          <w:i/>
          <w:strike/>
          <w:szCs w:val="22"/>
        </w:rPr>
        <w:t>infraestruturais e viários, dentro do Planejamento Urbano e Regional, e nestes incluem-se as via</w:t>
      </w:r>
      <w:r>
        <w:rPr>
          <w:i/>
          <w:strike/>
          <w:szCs w:val="22"/>
        </w:rPr>
        <w:t>s urbanas e suas pavimentações”.</w:t>
      </w:r>
    </w:p>
    <w:p w:rsidR="00EE7B09" w:rsidRDefault="00EE7B09">
      <w:pPr>
        <w:pStyle w:val="Recuodecorpodetexto"/>
        <w:ind w:firstLine="0pt"/>
        <w:rPr>
          <w:strike/>
          <w:szCs w:val="22"/>
        </w:rPr>
      </w:pPr>
    </w:p>
    <w:p w:rsidR="00EE7B09" w:rsidRDefault="009F68F6">
      <w:pPr>
        <w:pStyle w:val="Recuodecorpodetexto"/>
        <w:ind w:firstLine="0pt"/>
      </w:pPr>
      <w:r>
        <w:rPr>
          <w:strike/>
          <w:szCs w:val="22"/>
        </w:rPr>
        <w:t>Considerando que o pavimento é definido como “</w:t>
      </w:r>
      <w:r>
        <w:rPr>
          <w:i/>
          <w:strike/>
        </w:rPr>
        <w:t>Estrutura constituída por diversas camadas superpostas, de materiais diferentes, construída sobre o subleito, destinada a resistir e distribuir ao subleito simultaneamente esfo</w:t>
      </w:r>
      <w:r>
        <w:rPr>
          <w:i/>
          <w:strike/>
        </w:rPr>
        <w:t>rços horizontais e verticais, bem como melhorar as condições de segurança e conforto ao usuário</w:t>
      </w:r>
      <w:r>
        <w:rPr>
          <w:strike/>
        </w:rPr>
        <w:t xml:space="preserve">” (Instrução Normativa IP-DE-P00/001 do DER/SP) e que o projeto de pavimentação envolve o dimensionamento de todos estes elementos estruturais do pavimento e </w:t>
      </w:r>
      <w:r>
        <w:rPr>
          <w:strike/>
          <w:u w:val="single"/>
        </w:rPr>
        <w:t>con</w:t>
      </w:r>
      <w:r>
        <w:rPr>
          <w:strike/>
          <w:u w:val="single"/>
        </w:rPr>
        <w:t>hecimentos geológicos e geotécnicos</w:t>
      </w:r>
      <w:r>
        <w:rPr>
          <w:strike/>
        </w:rPr>
        <w:t>;</w:t>
      </w:r>
    </w:p>
    <w:p w:rsidR="00EE7B09" w:rsidRDefault="00EE7B09">
      <w:pPr>
        <w:pStyle w:val="Recuodecorpodetexto"/>
        <w:ind w:firstLine="0pt"/>
        <w:rPr>
          <w:strike/>
          <w:szCs w:val="22"/>
        </w:rPr>
      </w:pPr>
    </w:p>
    <w:p w:rsidR="00EE7B09" w:rsidRDefault="009F68F6">
      <w:pPr>
        <w:pStyle w:val="Recuodecorpodetexto"/>
        <w:ind w:firstLine="0pt"/>
        <w:rPr>
          <w:strike/>
          <w:szCs w:val="22"/>
        </w:rPr>
      </w:pPr>
      <w:r>
        <w:rPr>
          <w:strike/>
          <w:szCs w:val="22"/>
        </w:rPr>
        <w:t>Considerando a Deliberação nº 20/2018 da CEF-CAU/BR, que aprova o relatório e voto do relator da matéria no âmbito da Comissão de Ensino e Formação do CAU/BR, conselheiro Juliano Pamplona Ximenes Pontes, com a seguinte</w:t>
      </w:r>
      <w:r>
        <w:rPr>
          <w:strike/>
          <w:szCs w:val="22"/>
        </w:rPr>
        <w:t xml:space="preserve"> conclusão e entendimento:</w:t>
      </w:r>
    </w:p>
    <w:p w:rsidR="00EE7B09" w:rsidRDefault="009F68F6">
      <w:pPr>
        <w:pStyle w:val="Recuodecorpodetexto"/>
        <w:ind w:firstLine="0pt"/>
      </w:pPr>
      <w:r>
        <w:rPr>
          <w:strike/>
          <w:noProof/>
        </w:rPr>
        <w:lastRenderedPageBreak/>
        <w:drawing>
          <wp:inline distT="0" distB="0" distL="0" distR="0">
            <wp:extent cx="5955660" cy="1812926"/>
            <wp:effectExtent l="0" t="0" r="6990" b="0"/>
            <wp:docPr id="4" name="Imagem 1"/>
            <wp:cNvGraphicFramePr/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5660" cy="181292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E7B09" w:rsidRDefault="00EE7B09">
      <w:pPr>
        <w:pStyle w:val="Recuodecorpodetexto"/>
        <w:ind w:firstLine="0pt"/>
        <w:rPr>
          <w:rFonts w:eastAsia="Cambria"/>
          <w:b/>
          <w:strike/>
          <w:szCs w:val="22"/>
        </w:rPr>
      </w:pPr>
    </w:p>
    <w:p w:rsidR="00EE7B09" w:rsidRDefault="009F68F6">
      <w:pPr>
        <w:pStyle w:val="Recuodecorpodetexto"/>
        <w:ind w:firstLine="0pt"/>
      </w:pPr>
      <w:r>
        <w:rPr>
          <w:rFonts w:eastAsia="Cambria"/>
          <w:b/>
          <w:strike/>
          <w:szCs w:val="22"/>
        </w:rPr>
        <w:t>DELIBERA</w:t>
      </w:r>
      <w:r>
        <w:rPr>
          <w:b/>
          <w:strike/>
          <w:szCs w:val="22"/>
        </w:rPr>
        <w:t>:</w:t>
      </w:r>
    </w:p>
    <w:p w:rsidR="00EE7B09" w:rsidRDefault="00EE7B09">
      <w:pPr>
        <w:jc w:val="both"/>
        <w:rPr>
          <w:rFonts w:ascii="Times New Roman" w:eastAsia="Calibri" w:hAnsi="Times New Roman"/>
          <w:strike/>
          <w:sz w:val="22"/>
          <w:szCs w:val="22"/>
        </w:rPr>
      </w:pPr>
    </w:p>
    <w:p w:rsidR="00EE7B09" w:rsidRDefault="009F68F6">
      <w:pPr>
        <w:pStyle w:val="Recuodecorpodetexto"/>
        <w:ind w:firstLine="0pt"/>
      </w:pPr>
      <w:r>
        <w:rPr>
          <w:rFonts w:eastAsia="Calibri"/>
          <w:strike/>
          <w:szCs w:val="22"/>
        </w:rPr>
        <w:t>1 – Esclarecer que a “</w:t>
      </w:r>
      <w:r>
        <w:rPr>
          <w:rFonts w:eastAsia="Calibri"/>
          <w:i/>
          <w:strike/>
          <w:szCs w:val="22"/>
        </w:rPr>
        <w:t>concepção das características físicas das vias</w:t>
      </w:r>
      <w:r>
        <w:rPr>
          <w:rFonts w:eastAsia="Calibri"/>
          <w:strike/>
          <w:szCs w:val="22"/>
        </w:rPr>
        <w:t>” trata da definição geral das alternativas e suas interações com as redes e sistemas de infraestruturas urbanas, realizando as projeções e definiç</w:t>
      </w:r>
      <w:r>
        <w:rPr>
          <w:rFonts w:eastAsia="Calibri"/>
          <w:strike/>
          <w:szCs w:val="22"/>
        </w:rPr>
        <w:t xml:space="preserve">ões relativas ao traçado das vias, às especificações e o dimensionamento das vias e logradouros, dentro do plano urbanístico ou do projeto de parcelamento de solo que está sendo desenvolvido pelo arquiteto e urbanismo, </w:t>
      </w:r>
      <w:r>
        <w:rPr>
          <w:rFonts w:eastAsia="Calibri"/>
          <w:b/>
          <w:strike/>
          <w:szCs w:val="22"/>
        </w:rPr>
        <w:t>não</w:t>
      </w:r>
      <w:r>
        <w:rPr>
          <w:rFonts w:eastAsia="Calibri"/>
          <w:strike/>
          <w:szCs w:val="22"/>
        </w:rPr>
        <w:t xml:space="preserve"> contemplando nessas atividades a </w:t>
      </w:r>
      <w:r>
        <w:rPr>
          <w:rFonts w:eastAsia="Calibri"/>
          <w:strike/>
          <w:szCs w:val="22"/>
        </w:rPr>
        <w:t xml:space="preserve">definição, detalhamento ou dimensionamento estrutural e/ou o projeto executivo de pavimentação das vias; </w:t>
      </w:r>
    </w:p>
    <w:p w:rsidR="00EE7B09" w:rsidRDefault="00EE7B09">
      <w:pPr>
        <w:pStyle w:val="Recuodecorpodetexto"/>
        <w:ind w:firstLine="0pt"/>
        <w:rPr>
          <w:strike/>
          <w:szCs w:val="22"/>
          <w:shd w:val="clear" w:color="auto" w:fill="00FF00"/>
        </w:rPr>
      </w:pPr>
    </w:p>
    <w:p w:rsidR="00EE7B09" w:rsidRDefault="009F68F6">
      <w:pPr>
        <w:pStyle w:val="Recuodecorpodetexto"/>
        <w:ind w:firstLine="0pt"/>
      </w:pPr>
      <w:r>
        <w:rPr>
          <w:rFonts w:eastAsia="Calibri"/>
          <w:strike/>
          <w:szCs w:val="22"/>
        </w:rPr>
        <w:t>2 – Manifestar que a atribuição dos arquitetos e urbanistas para “projeto e execução de movimentação de terra ou terraplenagem, drenagem e pavimentaç</w:t>
      </w:r>
      <w:r>
        <w:rPr>
          <w:rFonts w:eastAsia="Calibri"/>
          <w:strike/>
          <w:szCs w:val="22"/>
        </w:rPr>
        <w:t xml:space="preserve">ão” referentes às atividades itens 1.9.1 e 2.8.1 da Resolução CAU/BR nº 21/2012, pertencem aos subgrupos 1.9 e 2.8 de “Instalações e Equipamentos Referentes ao Urbanismo”, são atividades vinculadas ao projeto urbanístico e/ou ao projeto de parcelamento de </w:t>
      </w:r>
      <w:r>
        <w:rPr>
          <w:rFonts w:eastAsia="Calibri"/>
          <w:strike/>
          <w:szCs w:val="22"/>
        </w:rPr>
        <w:t>solo, nas quais está enquadrada a “concepção das características físicas das vias”, acima definida.</w:t>
      </w:r>
    </w:p>
    <w:p w:rsidR="00EE7B09" w:rsidRDefault="00EE7B09">
      <w:pPr>
        <w:pStyle w:val="Recuodecorpodetexto"/>
        <w:spacing w:after="4pt"/>
        <w:ind w:firstLine="0pt"/>
        <w:rPr>
          <w:strike/>
          <w:szCs w:val="22"/>
        </w:rPr>
      </w:pPr>
    </w:p>
    <w:p w:rsidR="00EE7B09" w:rsidRDefault="009F68F6">
      <w:pPr>
        <w:jc w:val="both"/>
      </w:pPr>
      <w:r>
        <w:rPr>
          <w:rFonts w:ascii="Times New Roman" w:eastAsia="Times New Roman" w:hAnsi="Times New Roman"/>
          <w:strike/>
          <w:sz w:val="22"/>
          <w:szCs w:val="22"/>
          <w:lang w:eastAsia="pt-BR"/>
        </w:rPr>
        <w:t xml:space="preserve">3 – </w:t>
      </w:r>
      <w:r>
        <w:rPr>
          <w:rFonts w:ascii="Times New Roman" w:eastAsia="Calibri" w:hAnsi="Times New Roman"/>
          <w:strike/>
          <w:sz w:val="22"/>
          <w:szCs w:val="22"/>
        </w:rPr>
        <w:t>Encaminhar à Presidência do CAU/BR para conhecimento e encaminhamento ao CAU/SC para conhecimento e aplicação, e envio à RIA para divulgação e comunica</w:t>
      </w:r>
      <w:r>
        <w:rPr>
          <w:rFonts w:ascii="Times New Roman" w:eastAsia="Calibri" w:hAnsi="Times New Roman"/>
          <w:strike/>
          <w:sz w:val="22"/>
          <w:szCs w:val="22"/>
        </w:rPr>
        <w:t>ção a todos CAU/UF sobre o teor desta Deliberação.</w:t>
      </w:r>
    </w:p>
    <w:p w:rsidR="00EE7B09" w:rsidRDefault="00EE7B09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EE7B09" w:rsidRDefault="009F68F6">
      <w:pPr>
        <w:jc w:val="center"/>
        <w:rPr>
          <w:rFonts w:ascii="Times New Roman" w:hAnsi="Times New Roman"/>
          <w:strike/>
          <w:sz w:val="22"/>
          <w:szCs w:val="22"/>
          <w:lang w:eastAsia="pt-BR"/>
        </w:rPr>
      </w:pPr>
      <w:r>
        <w:rPr>
          <w:rFonts w:ascii="Times New Roman" w:hAnsi="Times New Roman"/>
          <w:strike/>
          <w:sz w:val="22"/>
          <w:szCs w:val="22"/>
          <w:lang w:eastAsia="pt-BR"/>
        </w:rPr>
        <w:t>Brasília - DF, 31 de agosto de 2018.</w:t>
      </w:r>
    </w:p>
    <w:p w:rsidR="00EE7B09" w:rsidRDefault="00EE7B09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EE7B09" w:rsidRDefault="00EE7B09">
      <w:pPr>
        <w:tabs>
          <w:tab w:val="center" w:pos="226.80pt"/>
          <w:tab w:val="end" w:pos="425.20pt"/>
        </w:tabs>
        <w:rPr>
          <w:rFonts w:ascii="Times New Roman" w:hAnsi="Times New Roman"/>
          <w:b/>
          <w:sz w:val="22"/>
          <w:szCs w:val="22"/>
        </w:rPr>
      </w:pPr>
    </w:p>
    <w:p w:rsidR="00EE7B09" w:rsidRDefault="009F68F6">
      <w:pPr>
        <w:tabs>
          <w:tab w:val="center" w:pos="226.80pt"/>
          <w:tab w:val="end" w:pos="425.20pt"/>
        </w:tabs>
      </w:pPr>
      <w:r>
        <w:rPr>
          <w:rFonts w:ascii="Times New Roman" w:hAnsi="Times New Roman"/>
          <w:b/>
          <w:sz w:val="22"/>
          <w:szCs w:val="22"/>
        </w:rPr>
        <w:t>MARIA ELIANA JUBÉ RIBEIRO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ab/>
        <w:t>____________________________________</w:t>
      </w:r>
    </w:p>
    <w:p w:rsidR="00EE7B09" w:rsidRDefault="009F68F6">
      <w:pPr>
        <w:tabs>
          <w:tab w:val="start" w:pos="232.55pt"/>
        </w:tabs>
        <w:autoSpaceDE w:val="0"/>
      </w:pPr>
      <w:r>
        <w:rPr>
          <w:rFonts w:ascii="Times New Roman" w:eastAsia="Calibri" w:hAnsi="Times New Roman"/>
          <w:sz w:val="22"/>
          <w:szCs w:val="22"/>
          <w:lang w:eastAsia="pt-BR"/>
        </w:rPr>
        <w:t>Coordenadora</w:t>
      </w:r>
      <w:r>
        <w:rPr>
          <w:rFonts w:ascii="Times New Roman" w:hAnsi="Times New Roman"/>
          <w:caps/>
          <w:spacing w:val="4"/>
          <w:sz w:val="22"/>
          <w:szCs w:val="22"/>
          <w:lang w:eastAsia="pt-BR"/>
        </w:rPr>
        <w:tab/>
      </w:r>
    </w:p>
    <w:p w:rsidR="00EE7B09" w:rsidRDefault="00EE7B09">
      <w:pPr>
        <w:autoSpaceDE w:val="0"/>
        <w:rPr>
          <w:rFonts w:ascii="Times New Roman" w:hAnsi="Times New Roman"/>
          <w:b/>
          <w:caps/>
          <w:spacing w:val="4"/>
          <w:sz w:val="22"/>
          <w:szCs w:val="22"/>
        </w:rPr>
      </w:pPr>
    </w:p>
    <w:p w:rsidR="00EE7B09" w:rsidRDefault="009F68F6">
      <w:pPr>
        <w:tabs>
          <w:tab w:val="start" w:pos="226.80pt"/>
        </w:tabs>
        <w:autoSpaceDE w:val="0"/>
      </w:pPr>
      <w:r>
        <w:rPr>
          <w:rFonts w:ascii="Times New Roman" w:hAnsi="Times New Roman"/>
          <w:b/>
          <w:sz w:val="22"/>
          <w:szCs w:val="22"/>
        </w:rPr>
        <w:t>RICARDO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imes New Roman" w:hAnsi="Times New Roman"/>
          <w:b/>
          <w:sz w:val="22"/>
          <w:szCs w:val="22"/>
        </w:rPr>
        <w:t>MARTINS DA FONSECA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ab/>
        <w:t>____________________________________</w:t>
      </w:r>
    </w:p>
    <w:p w:rsidR="00EE7B09" w:rsidRDefault="009F68F6">
      <w:pPr>
        <w:tabs>
          <w:tab w:val="start" w:pos="232.55pt"/>
        </w:tabs>
        <w:autoSpaceDE w:val="0"/>
      </w:pPr>
      <w:r>
        <w:rPr>
          <w:rFonts w:ascii="Times New Roman" w:hAnsi="Times New Roman"/>
          <w:sz w:val="22"/>
          <w:szCs w:val="22"/>
          <w:lang w:eastAsia="pt-BR"/>
        </w:rPr>
        <w:t>Coordenador Adjunto</w:t>
      </w:r>
      <w:r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:rsidR="00EE7B09" w:rsidRDefault="00EE7B09"/>
    <w:p w:rsidR="00EE7B09" w:rsidRDefault="009F68F6">
      <w:pPr>
        <w:tabs>
          <w:tab w:val="center" w:pos="226.80pt"/>
          <w:tab w:val="end" w:pos="425.20pt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FERNANDO MÁRCIO DE OLIVEIRA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____________________________________</w:t>
      </w:r>
    </w:p>
    <w:p w:rsidR="00EE7B09" w:rsidRDefault="009F68F6">
      <w:pPr>
        <w:tabs>
          <w:tab w:val="start" w:pos="232.55pt"/>
        </w:tabs>
      </w:pPr>
      <w:r>
        <w:rPr>
          <w:rFonts w:ascii="Times New Roman" w:hAnsi="Times New Roman"/>
          <w:sz w:val="22"/>
          <w:szCs w:val="22"/>
          <w:lang w:eastAsia="pt-BR"/>
        </w:rPr>
        <w:t>Membro</w:t>
      </w:r>
      <w:r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:rsidR="00EE7B09" w:rsidRDefault="00EE7B09"/>
    <w:p w:rsidR="00EE7B09" w:rsidRDefault="009F68F6">
      <w:pPr>
        <w:tabs>
          <w:tab w:val="center" w:pos="226.80pt"/>
          <w:tab w:val="end" w:pos="425.20pt"/>
        </w:tabs>
      </w:pPr>
      <w:r>
        <w:rPr>
          <w:rFonts w:ascii="Times New Roman" w:eastAsia="Calibri" w:hAnsi="Times New Roman"/>
          <w:b/>
          <w:sz w:val="22"/>
          <w:szCs w:val="22"/>
        </w:rPr>
        <w:t>TÂNIA MARIA MARINHO GUSMÃO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_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>___________________________________</w:t>
      </w:r>
    </w:p>
    <w:p w:rsidR="00EE7B09" w:rsidRDefault="009F68F6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Membro</w:t>
      </w:r>
    </w:p>
    <w:p w:rsidR="00EE7B09" w:rsidRDefault="00EE7B09"/>
    <w:p w:rsidR="00EE7B09" w:rsidRDefault="009F68F6">
      <w:pPr>
        <w:tabs>
          <w:tab w:val="center" w:pos="226.80pt"/>
          <w:tab w:val="end" w:pos="425.20pt"/>
        </w:tabs>
      </w:pPr>
      <w:r>
        <w:rPr>
          <w:rFonts w:ascii="Times New Roman" w:hAnsi="Times New Roman"/>
          <w:b/>
          <w:sz w:val="22"/>
          <w:szCs w:val="22"/>
        </w:rPr>
        <w:t>WERNER DEIMLING ALBUQUERQUE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_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>___________________________________</w:t>
      </w:r>
    </w:p>
    <w:p w:rsidR="00EE7B09" w:rsidRDefault="009F68F6">
      <w:pPr>
        <w:jc w:val="both"/>
      </w:pPr>
      <w:r>
        <w:rPr>
          <w:rFonts w:ascii="Times New Roman" w:hAnsi="Times New Roman"/>
          <w:sz w:val="22"/>
          <w:szCs w:val="22"/>
          <w:lang w:eastAsia="pt-BR"/>
        </w:rPr>
        <w:t>Membro</w:t>
      </w:r>
    </w:p>
    <w:sectPr w:rsidR="00EE7B09">
      <w:headerReference w:type="default" r:id="rId7"/>
      <w:footerReference w:type="default" r:id="rId8"/>
      <w:pgSz w:w="595pt" w:h="842pt"/>
      <w:pgMar w:top="99.25pt" w:right="56.40pt" w:bottom="77.95pt" w:left="77.95pt" w:header="66.35pt" w:footer="29.20pt" w:gutter="0pt"/>
      <w:cols w:space="36pt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000000" w:rsidRDefault="009F68F6">
      <w:r>
        <w:separator/>
      </w:r>
    </w:p>
  </w:endnote>
  <w:endnote w:type="continuationSeparator" w:id="0">
    <w:p w:rsidR="00000000" w:rsidRDefault="009F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D36ABF" w:rsidRDefault="009F68F6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6553779</wp:posOffset>
          </wp:positionH>
          <wp:positionV relativeFrom="paragraph">
            <wp:posOffset>-196778</wp:posOffset>
          </wp:positionV>
          <wp:extent cx="676271" cy="229230"/>
          <wp:effectExtent l="0" t="0" r="9529" b="18420"/>
          <wp:wrapSquare wrapText="bothSides"/>
          <wp:docPr id="2" name="Caixa de Texto 2"/>
          <wp:cNvGraphicFramePr/>
          <a:graphic xmlns:a="http://purl.oclc.org/ooxml/drawingml/main">
            <a:graphicData uri="http://schemas.microsoft.com/office/word/2010/wordprocessingShape">
              <wp:wsp>
                <wp:cNvSpPr txBox="1"/>
                <wp:spPr>
                  <a:xfrm>
                    <a:off x="0" y="0"/>
                    <a:ext cx="676271" cy="229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wp:spPr>
                <wp:txbx>
                  <wne:txbxContent>
                    <w:p w:rsidR="00D36ABF" w:rsidRDefault="009F68F6">
                      <w:pPr>
                        <w:pStyle w:val="Rodap"/>
                        <w:jc w:val="end"/>
                      </w:pP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begin"/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instrText xml:space="preserve"> PAGE </w:instrText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separate"/>
                      </w:r>
                      <w:r>
                        <w:rPr>
                          <w:rStyle w:val="Nmerodepgina"/>
                          <w:rFonts w:ascii="Arial" w:hAnsi="Arial"/>
                          <w:noProof/>
                          <w:color w:val="296D7A"/>
                          <w:sz w:val="18"/>
                        </w:rPr>
                        <w:t>2</w:t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end"/>
                      </w:r>
                    </w:p>
                  </wne:txbxContent>
                </wp:txbx>
                <wp:bodyPr vert="horz" wrap="square" lIns="0" tIns="0" rIns="0" bIns="0" anchor="t" anchorCtr="0" compatLnSpc="0">
                  <a:noAutofit/>
                </wp:bodyPr>
              </wp:wsp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-1010283</wp:posOffset>
          </wp:positionH>
          <wp:positionV relativeFrom="paragraph">
            <wp:posOffset>-517522</wp:posOffset>
          </wp:positionV>
          <wp:extent cx="7578720" cy="1078233"/>
          <wp:effectExtent l="0" t="0" r="3180" b="7617"/>
          <wp:wrapNone/>
          <wp:docPr id="3" name="Imagem 46" descr="CAU-BR-timbrado2015--rodape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000000" w:rsidRDefault="009F68F6">
      <w:r>
        <w:rPr>
          <w:color w:val="000000"/>
        </w:rPr>
        <w:separator/>
      </w:r>
    </w:p>
  </w:footnote>
  <w:footnote w:type="continuationSeparator" w:id="0">
    <w:p w:rsidR="00000000" w:rsidRDefault="009F68F6"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D36ABF" w:rsidRDefault="009F68F6">
    <w:pPr>
      <w:pStyle w:val="Cabealho"/>
      <w:tabs>
        <w:tab w:val="clear" w:pos="216pt"/>
        <w:tab w:val="start" w:pos="144pt"/>
        <w:tab w:val="start" w:pos="306pt"/>
      </w:tabs>
      <w:ind w:start="29.35pt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-985522</wp:posOffset>
          </wp:positionH>
          <wp:positionV relativeFrom="paragraph">
            <wp:posOffset>-849633</wp:posOffset>
          </wp:positionV>
          <wp:extent cx="7539356" cy="1075050"/>
          <wp:effectExtent l="0" t="0" r="4444" b="0"/>
          <wp:wrapNone/>
          <wp:docPr id="1" name="Imagem 47" descr="CAU-BR-timbrado2015-edit-16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9356" cy="10750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attachedTemplate r:id="rId1"/>
  <w:defaultTabStop w:val="36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E7B09"/>
    <w:rsid w:val="009F68F6"/>
    <w:rsid w:val="00EE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D22D8A4-8052-48D1-9ECB-E6B2CE9009E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</w:style>
  <w:style w:type="paragraph" w:styleId="NormalWeb">
    <w:name w:val="Normal (Web)"/>
    <w:basedOn w:val="Normal"/>
    <w:rPr>
      <w:rFonts w:ascii="Times" w:hAnsi="Times"/>
      <w:sz w:val="20"/>
      <w:szCs w:val="20"/>
    </w:rPr>
  </w:style>
  <w:style w:type="character" w:styleId="Forte">
    <w:name w:val="Strong"/>
    <w:rPr>
      <w:b/>
    </w:rPr>
  </w:style>
  <w:style w:type="character" w:customStyle="1" w:styleId="apple-converted-space">
    <w:name w:val="apple-converted-space"/>
    <w:basedOn w:val="Fontepargpadro"/>
  </w:style>
  <w:style w:type="character" w:styleId="nfase">
    <w:name w:val="Emphasis"/>
    <w:rPr>
      <w:i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paragraph" w:customStyle="1" w:styleId="SombreamentoMdio1-nfase11">
    <w:name w:val="Sombreamento Médio 1 - Ênfase 1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pPr>
      <w:ind w:start="35.40pt"/>
    </w:pPr>
  </w:style>
  <w:style w:type="paragraph" w:styleId="Recuodecorpodetexto">
    <w:name w:val="Body Text Indent"/>
    <w:basedOn w:val="Normal"/>
    <w:pPr>
      <w:ind w:firstLine="85.05pt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rPr>
      <w:rFonts w:ascii="Times New Roman" w:eastAsia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10" Type="http://purl.oclc.org/ooxml/officeDocument/relationships/theme" Target="theme/theme1.xml"/><Relationship Id="rId4" Type="http://purl.oclc.org/ooxml/officeDocument/relationships/footnotes" Target="footnote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781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lastModifiedBy>Pedro Martins Silva</cp:lastModifiedBy>
  <cp:revision>2</cp:revision>
  <cp:lastPrinted>2015-03-04T21:55:00Z</cp:lastPrinted>
  <dcterms:created xsi:type="dcterms:W3CDTF">2022-07-06T17:30:00Z</dcterms:created>
  <dcterms:modified xsi:type="dcterms:W3CDTF">2022-07-06T17:30:00Z</dcterms:modified>
</cp:coreProperties>
</file>