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F808B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808BD" w:rsidRDefault="00FF7074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808BD" w:rsidRDefault="00FF7074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Protocolo SICCAU nº 635400/2018 – CAU/MS solicita a reconsideração do entendimento e revogação dos atos deliberativos e normativos do CAU/BR e da CEP-CAU/BR a fim de permitir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que os arquitetos e urbanistas tenham atribuição para realizar atividades relacionadas a “fundações profundas”</w:t>
            </w:r>
          </w:p>
        </w:tc>
      </w:tr>
      <w:tr w:rsidR="00F808B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808BD" w:rsidRDefault="00FF7074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808BD" w:rsidRDefault="00FF7074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F808B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808BD" w:rsidRDefault="00FF7074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808BD" w:rsidRDefault="00FF7074">
            <w:pPr>
              <w:widowControl w:val="0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Ordem do dia nº 018 da 75ª Reunião Ordinária da CEP-CAU/BR – apreciar o parecer da Comissão de Ensino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e Formação (CEF-CAU/BR) e deliberar</w:t>
            </w:r>
          </w:p>
        </w:tc>
      </w:tr>
    </w:tbl>
    <w:p w:rsidR="00F808BD" w:rsidRDefault="00FF7074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070/2018 – (CEP – CAU/BR)</w:t>
      </w:r>
    </w:p>
    <w:p w:rsidR="00F808BD" w:rsidRDefault="00F808B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808BD" w:rsidRDefault="00FF7074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>), reunida ordinariamente em Brasília-DF, na sede do CAU/BR, nos dias 30 e 31 de agosto de 2018, no uso das competências que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lhe conferem o art. 97, 101 e 102 do Regimento Interno do CAU/BR, após análise do assunto em epígrafe, e</w:t>
      </w:r>
    </w:p>
    <w:p w:rsidR="00F808BD" w:rsidRDefault="00F808B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808BD" w:rsidRDefault="00FF7074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Considerando o Ofício n.009/2018-2010 – SG/PRESI/CAU/MS, que encaminha a Deliberação Plenária nº 278 0072-10.2017 e Deliberação nº 151/2015-2017 – </w:t>
      </w:r>
      <w:r>
        <w:rPr>
          <w:rFonts w:ascii="Times New Roman" w:hAnsi="Times New Roman"/>
          <w:strike/>
          <w:sz w:val="22"/>
          <w:szCs w:val="22"/>
          <w:lang w:eastAsia="pt-BR"/>
        </w:rPr>
        <w:t>54ª CEP/MS, com proposta objetivando a reconsideração do entendimento e normativos do CAU/BR para permitir que aos arquitetos e urbanistas a concepção de projetos e a execução de fundações profundas;</w:t>
      </w:r>
    </w:p>
    <w:p w:rsidR="00F808BD" w:rsidRDefault="00FF7074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 </w:t>
      </w:r>
    </w:p>
    <w:p w:rsidR="00F808BD" w:rsidRDefault="00FF7074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a Portaria Normativa CAU/BR nº 12/2013, q</w:t>
      </w:r>
      <w:r>
        <w:rPr>
          <w:rFonts w:ascii="Times New Roman" w:hAnsi="Times New Roman"/>
          <w:strike/>
          <w:sz w:val="22"/>
          <w:szCs w:val="22"/>
          <w:lang w:eastAsia="pt-BR"/>
        </w:rPr>
        <w:t>ue dispõe sobre a caracterização da atividade técnica de sistemas construtivos e estruturais;</w:t>
      </w:r>
    </w:p>
    <w:p w:rsidR="00F808BD" w:rsidRDefault="00F808B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808BD" w:rsidRDefault="00FF7074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as Deliberações da CEP-CAU/BR nº 008/2014, 046/2015, 019/2017 e 025/2017, que tratam de esclarecimentos a respeito de atividades relacionadas a fund</w:t>
      </w:r>
      <w:r>
        <w:rPr>
          <w:rFonts w:ascii="Times New Roman" w:hAnsi="Times New Roman"/>
          <w:strike/>
          <w:sz w:val="22"/>
          <w:szCs w:val="22"/>
          <w:lang w:eastAsia="pt-BR"/>
        </w:rPr>
        <w:t>ações profundas e matérias correlatas, como microestacas, sondagem e teste de percolação de solo e laudo de condições geológicas.</w:t>
      </w:r>
    </w:p>
    <w:p w:rsidR="00F808BD" w:rsidRDefault="00F808B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808BD" w:rsidRDefault="00FF7074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a Deliberação nº 069/2018 da CEF-CAU/BR e o relatório e voto do relator da matéria no âmbito da Comissão de Ensi</w:t>
      </w:r>
      <w:r>
        <w:rPr>
          <w:rFonts w:ascii="Times New Roman" w:hAnsi="Times New Roman"/>
          <w:strike/>
          <w:sz w:val="22"/>
          <w:szCs w:val="22"/>
          <w:lang w:eastAsia="pt-BR"/>
        </w:rPr>
        <w:t>no e Formação do CAU/BR, conselheiro Humberto Mauro Andrade Cruz, em atendimento à Deliberação nº 16/2018 da CEP-CAU/BR, com a seguinte conclusão e entendimento:</w:t>
      </w:r>
    </w:p>
    <w:p w:rsidR="00F808BD" w:rsidRDefault="00FF7074">
      <w:pPr>
        <w:jc w:val="both"/>
      </w:pPr>
      <w:r>
        <w:rPr>
          <w:strike/>
          <w:noProof/>
          <w:lang w:eastAsia="pt-BR"/>
        </w:rPr>
        <w:drawing>
          <wp:inline distT="0" distB="0" distL="0" distR="0">
            <wp:extent cx="5876291" cy="1876421"/>
            <wp:effectExtent l="0" t="0" r="0" b="0"/>
            <wp:docPr id="4" name="Imagem 1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/>
                    <a:srcRect l="6.468%" t="13.876%"/>
                    <a:stretch>
                      <a:fillRect/>
                    </a:stretch>
                  </pic:blipFill>
                  <pic:spPr>
                    <a:xfrm>
                      <a:off x="0" y="0"/>
                      <a:ext cx="5876291" cy="1876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08BD" w:rsidRDefault="00F808BD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</w:p>
    <w:p w:rsidR="00F808BD" w:rsidRDefault="00FF7074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  <w:r>
        <w:rPr>
          <w:rFonts w:ascii="Times New Roman" w:hAnsi="Times New Roman"/>
          <w:b/>
          <w:strike/>
          <w:sz w:val="22"/>
          <w:szCs w:val="22"/>
          <w:lang w:eastAsia="pt-BR"/>
        </w:rPr>
        <w:t>DELIBERA:</w:t>
      </w:r>
    </w:p>
    <w:p w:rsidR="00F808BD" w:rsidRDefault="00F808B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808BD" w:rsidRDefault="00FF7074">
      <w:pPr>
        <w:numPr>
          <w:ilvl w:val="0"/>
          <w:numId w:val="1"/>
        </w:numPr>
        <w:spacing w:after="6pt"/>
        <w:ind w:start="21.30pt"/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Ratificar o entendimento de que a formação acadêmica do arquiteto e urbanista </w:t>
      </w:r>
      <w:r>
        <w:rPr>
          <w:rFonts w:ascii="Times New Roman" w:hAnsi="Times New Roman"/>
          <w:strike/>
          <w:sz w:val="22"/>
          <w:szCs w:val="22"/>
          <w:lang w:eastAsia="pt-BR"/>
        </w:rPr>
        <w:t>não abarca os conteúdos curriculares necessários à realização de atividades relacionadas às fundações profundas, estaqueamento, sondagem de solo e outras correlatas e, manter o entendimento de que tais atividades não são de atribuição do profissional arqui</w:t>
      </w:r>
      <w:r>
        <w:rPr>
          <w:rFonts w:ascii="Times New Roman" w:hAnsi="Times New Roman"/>
          <w:strike/>
          <w:sz w:val="22"/>
          <w:szCs w:val="22"/>
          <w:lang w:eastAsia="pt-BR"/>
        </w:rPr>
        <w:t>teto e urbanista e não pertencem ao campo de atuação do profissional no exercício da Arquitetura e Urbanismo.</w:t>
      </w:r>
    </w:p>
    <w:p w:rsidR="00F808BD" w:rsidRDefault="00FF7074">
      <w:pPr>
        <w:pStyle w:val="Recuodecorpodetexto"/>
        <w:numPr>
          <w:ilvl w:val="0"/>
          <w:numId w:val="1"/>
        </w:numPr>
        <w:spacing w:before="0.10pt" w:after="0.10pt"/>
        <w:ind w:start="21.30pt"/>
        <w:rPr>
          <w:strike/>
          <w:szCs w:val="22"/>
        </w:rPr>
      </w:pPr>
      <w:r>
        <w:rPr>
          <w:strike/>
          <w:szCs w:val="22"/>
        </w:rPr>
        <w:t>Manifestar-se pela impossibilidade de atendimento à solicitação da Presidência do CAU/MS; e</w:t>
      </w:r>
    </w:p>
    <w:p w:rsidR="00F808BD" w:rsidRDefault="00F808BD">
      <w:pPr>
        <w:pStyle w:val="Recuodecorpodetexto"/>
        <w:spacing w:before="0.10pt" w:after="0.10pt"/>
        <w:ind w:start="21.30pt" w:firstLine="0pt"/>
        <w:rPr>
          <w:strike/>
          <w:szCs w:val="22"/>
        </w:rPr>
      </w:pPr>
    </w:p>
    <w:p w:rsidR="00F808BD" w:rsidRDefault="00FF7074">
      <w:pPr>
        <w:pStyle w:val="Recuodecorpodetexto"/>
        <w:numPr>
          <w:ilvl w:val="0"/>
          <w:numId w:val="1"/>
        </w:numPr>
        <w:spacing w:before="0.10pt" w:after="0.10pt"/>
        <w:ind w:start="21.30pt"/>
        <w:rPr>
          <w:strike/>
          <w:szCs w:val="22"/>
        </w:rPr>
      </w:pPr>
      <w:r>
        <w:rPr>
          <w:strike/>
          <w:szCs w:val="22"/>
        </w:rPr>
        <w:lastRenderedPageBreak/>
        <w:t xml:space="preserve">Encaminhar à Presidência do CAU/BR para conhecimento </w:t>
      </w:r>
      <w:r>
        <w:rPr>
          <w:strike/>
          <w:szCs w:val="22"/>
        </w:rPr>
        <w:t>e resposta ao CAU/MS, e envio à RIA para divulgação e conhecimento de todos os CAU/UF do teor desta Deliberação e da Deliberação nº 069/2018 da CEF-CAU/BR.</w:t>
      </w:r>
    </w:p>
    <w:p w:rsidR="00F808BD" w:rsidRDefault="00F808BD">
      <w:pPr>
        <w:pStyle w:val="PargrafodaLista"/>
        <w:rPr>
          <w:strike/>
          <w:szCs w:val="22"/>
        </w:rPr>
      </w:pPr>
    </w:p>
    <w:p w:rsidR="00F808BD" w:rsidRDefault="00F808BD">
      <w:pPr>
        <w:pStyle w:val="Recuodecorpodetexto"/>
        <w:spacing w:before="0.10pt" w:after="0.10pt"/>
        <w:ind w:start="21.30pt" w:firstLine="0pt"/>
        <w:rPr>
          <w:strike/>
          <w:szCs w:val="22"/>
        </w:rPr>
      </w:pPr>
    </w:p>
    <w:p w:rsidR="00F808BD" w:rsidRDefault="00FF7074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31 de agosto de 2018.</w:t>
      </w:r>
    </w:p>
    <w:p w:rsidR="00F808BD" w:rsidRDefault="00F808B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F808BD" w:rsidRDefault="00F808BD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808BD" w:rsidRDefault="00FF7074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</w:t>
      </w:r>
    </w:p>
    <w:p w:rsidR="00F808BD" w:rsidRDefault="00FF7074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F808BD" w:rsidRDefault="00F808BD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F808BD" w:rsidRDefault="00FF7074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F808BD" w:rsidRDefault="00FF7074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F808BD" w:rsidRDefault="00F808BD"/>
    <w:p w:rsidR="00F808BD" w:rsidRDefault="00FF7074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F808BD" w:rsidRDefault="00FF7074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F808BD" w:rsidRDefault="00F808BD"/>
    <w:p w:rsidR="00F808BD" w:rsidRDefault="00FF7074">
      <w:pPr>
        <w:tabs>
          <w:tab w:val="center" w:pos="226.8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F808BD" w:rsidRDefault="00FF707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F808BD" w:rsidRDefault="00F808BD"/>
    <w:p w:rsidR="00F808BD" w:rsidRDefault="00FF7074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F808BD" w:rsidRDefault="00FF707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F808BD" w:rsidRDefault="00F808BD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808BD" w:rsidRDefault="00F808BD">
      <w:pPr>
        <w:tabs>
          <w:tab w:val="center" w:pos="226.80pt"/>
          <w:tab w:val="end" w:pos="425.20pt"/>
        </w:tabs>
        <w:rPr>
          <w:rFonts w:ascii="Times New Roman" w:hAnsi="Times New Roman"/>
          <w:sz w:val="22"/>
          <w:szCs w:val="22"/>
          <w:lang w:eastAsia="pt-BR"/>
        </w:rPr>
      </w:pPr>
    </w:p>
    <w:sectPr w:rsidR="00F808BD">
      <w:headerReference w:type="default" r:id="rId8"/>
      <w:footerReference w:type="default" r:id="rId9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FF7074">
      <w:r>
        <w:separator/>
      </w:r>
    </w:p>
  </w:endnote>
  <w:endnote w:type="continuationSeparator" w:id="0">
    <w:p w:rsidR="00000000" w:rsidRDefault="00FF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A2EDB" w:rsidRDefault="00FF707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5A2EDB" w:rsidRDefault="00FF7074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FF7074">
      <w:r>
        <w:rPr>
          <w:color w:val="000000"/>
        </w:rPr>
        <w:separator/>
      </w:r>
    </w:p>
  </w:footnote>
  <w:footnote w:type="continuationSeparator" w:id="0">
    <w:p w:rsidR="00000000" w:rsidRDefault="00FF7074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A2EDB" w:rsidRDefault="00FF7074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A6C64DF"/>
    <w:multiLevelType w:val="multilevel"/>
    <w:tmpl w:val="FC282DC2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08BD"/>
    <w:rsid w:val="00F808BD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97A3DF0-B0E0-4E3D-8BBA-5ABECBAE3A0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2018-04-12T16:37:00Z</cp:lastPrinted>
  <dcterms:created xsi:type="dcterms:W3CDTF">2022-07-06T17:30:00Z</dcterms:created>
  <dcterms:modified xsi:type="dcterms:W3CDTF">2022-07-06T17:30:00Z</dcterms:modified>
</cp:coreProperties>
</file>