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 w:conformance="strict">
  <w:body>
    <w:tbl>
      <w:tblPr>
        <w:tblW w:w="459.50pt" w:type="dxa"/>
        <w:jc w:val="center"/>
        <w:tblLayout w:type="fixed"/>
        <w:tblCellMar>
          <w:start w:w="0.50pt" w:type="dxa"/>
          <w:end w:w="0.50pt" w:type="dxa"/>
        </w:tblCellMar>
        <w:tblLook w:firstRow="0" w:lastRow="0" w:firstColumn="0" w:lastColumn="0" w:noHBand="0" w:noVBand="0"/>
      </w:tblPr>
      <w:tblGrid>
        <w:gridCol w:w="1764"/>
        <w:gridCol w:w="7426"/>
      </w:tblGrid>
      <w:tr w:rsidR="004B598C">
        <w:tblPrEx>
          <w:tblCellMar>
            <w:top w:w="0pt" w:type="dxa"/>
            <w:bottom w:w="0pt" w:type="dxa"/>
          </w:tblCellMar>
        </w:tblPrEx>
        <w:trPr>
          <w:cantSplit/>
          <w:trHeight w:val="283"/>
          <w:jc w:val="center"/>
        </w:trPr>
        <w:tc>
          <w:tcPr>
            <w:tcW w:w="88.20pt" w:type="dxa"/>
            <w:tcBorders>
              <w:top w:val="single" w:sz="4" w:space="0" w:color="7F7F7F"/>
              <w:bottom w:val="single" w:sz="4" w:space="0" w:color="7F7F7F"/>
              <w:end w:val="single" w:sz="4" w:space="0" w:color="7F7F7F"/>
            </w:tcBorders>
            <w:shd w:val="clear" w:color="auto" w:fill="F2F2F2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4B598C" w:rsidRDefault="00685ABC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371.3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</w:tcBorders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4B598C" w:rsidRDefault="00685ABC">
            <w:pPr>
              <w:widowControl w:val="0"/>
            </w:pPr>
            <w:r>
              <w:rPr>
                <w:rFonts w:ascii="Times New Roman" w:hAnsi="Times New Roman"/>
                <w:sz w:val="22"/>
                <w:szCs w:val="22"/>
              </w:rPr>
              <w:t>SICCAU nº 363532/2017 e 377224/2016</w:t>
            </w:r>
          </w:p>
        </w:tc>
      </w:tr>
      <w:tr w:rsidR="004B598C">
        <w:tblPrEx>
          <w:tblCellMar>
            <w:top w:w="0pt" w:type="dxa"/>
            <w:bottom w:w="0pt" w:type="dxa"/>
          </w:tblCellMar>
        </w:tblPrEx>
        <w:trPr>
          <w:cantSplit/>
          <w:trHeight w:val="283"/>
          <w:jc w:val="center"/>
        </w:trPr>
        <w:tc>
          <w:tcPr>
            <w:tcW w:w="88.20pt" w:type="dxa"/>
            <w:tcBorders>
              <w:top w:val="single" w:sz="4" w:space="0" w:color="7F7F7F"/>
              <w:bottom w:val="single" w:sz="4" w:space="0" w:color="7F7F7F"/>
              <w:end w:val="single" w:sz="4" w:space="0" w:color="7F7F7F"/>
            </w:tcBorders>
            <w:shd w:val="clear" w:color="auto" w:fill="F2F2F2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4B598C" w:rsidRDefault="00685ABC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371.3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</w:tcBorders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4B598C" w:rsidRDefault="00685ABC">
            <w:pPr>
              <w:spacing w:line="13.80pt" w:lineRule="auto"/>
              <w:ind w:start="92.15pt" w:hanging="92.15p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CEF-CAU/BR, CAUs/UF e IES</w:t>
            </w:r>
          </w:p>
        </w:tc>
      </w:tr>
      <w:tr w:rsidR="004B598C">
        <w:tblPrEx>
          <w:tblCellMar>
            <w:top w:w="0pt" w:type="dxa"/>
            <w:bottom w:w="0pt" w:type="dxa"/>
          </w:tblCellMar>
        </w:tblPrEx>
        <w:trPr>
          <w:cantSplit/>
          <w:trHeight w:val="283"/>
          <w:jc w:val="center"/>
        </w:trPr>
        <w:tc>
          <w:tcPr>
            <w:tcW w:w="88.20pt" w:type="dxa"/>
            <w:tcBorders>
              <w:top w:val="single" w:sz="4" w:space="0" w:color="7F7F7F"/>
              <w:bottom w:val="single" w:sz="4" w:space="0" w:color="7F7F7F"/>
              <w:end w:val="single" w:sz="4" w:space="0" w:color="7F7F7F"/>
            </w:tcBorders>
            <w:shd w:val="clear" w:color="auto" w:fill="F2F2F2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4B598C" w:rsidRDefault="00685ABC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371.3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</w:tcBorders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4B598C" w:rsidRDefault="00685ABC">
            <w:pPr>
              <w:jc w:val="both"/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Cálculo de Tempestividade e Solicitações de Cadastro de Cursos de Arquitetura e Urbanismo.</w:t>
            </w:r>
          </w:p>
        </w:tc>
      </w:tr>
    </w:tbl>
    <w:p w:rsidR="004B598C" w:rsidRDefault="00685ABC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after="12pt"/>
        <w:jc w:val="center"/>
        <w:rPr>
          <w:rFonts w:ascii="Times New Roman" w:hAnsi="Times New Roman"/>
          <w:b/>
          <w:smallCaps/>
          <w:sz w:val="22"/>
          <w:szCs w:val="22"/>
          <w:lang w:eastAsia="pt-BR"/>
        </w:rPr>
      </w:pPr>
      <w:r>
        <w:rPr>
          <w:rFonts w:ascii="Times New Roman" w:hAnsi="Times New Roman"/>
          <w:b/>
          <w:smallCaps/>
          <w:sz w:val="22"/>
          <w:szCs w:val="22"/>
          <w:lang w:eastAsia="pt-BR"/>
        </w:rPr>
        <w:t>DELIBERAÇÃO Nº 106/2018 – CEF-CAU/BR</w:t>
      </w:r>
    </w:p>
    <w:p w:rsidR="004B598C" w:rsidRDefault="00685ABC">
      <w:pPr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A COMISSÃO DE ENSINO E FORMAÇÃO – CEF-CAU/BR, reunida ordinariamente em Brasília-DF, na sede do CAU/BR, nos dias 29 e 30 de novembro de 2018, no uso das competências que lhe conferem o art. 99 do Regimento Interno do CAU/BR, após análise do assunto em epígrafe, e</w:t>
      </w:r>
    </w:p>
    <w:p w:rsidR="004B598C" w:rsidRDefault="00685ABC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o art. 4º da Lei 12378, de 31 de dezembro de 2010, que determina que o CAU/BR organizará e manterá atualizado cadastro nacional das escolas e faculdades de arquitetura e urbanismo, incluindo o currículo de todos os cursos oferecidos e os projetos pedagógicos; e o art. 6º da referida lei, que determina que são requisitos para o registro capacidade civil e diploma de graduação em arquitetura e urbanismo, obtido em instituição de ensino superior oficialmente reconhecida pelo poder público;</w:t>
      </w:r>
    </w:p>
    <w:p w:rsidR="004B598C" w:rsidRDefault="00685ABC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que o Decreto nº 9.235, de 15 de dezembro de 2017, que dispõe sobre o exercício das funções de regulação, supervisão e avaliação das instituições de educação superior e dos cursos superiores de graduação e de pós-graduação no sistema federal de ensino;</w:t>
      </w:r>
    </w:p>
    <w:p w:rsidR="004B598C" w:rsidRDefault="00685ABC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que o artigo 46 Decreto nº 9235/2017 determina que a instituição protocolará pedido de reconhecimento de curso no período compreendido entre cinquenta por cento do prazo previsto para integralização de sua carga horária e setenta e cinco por cento desse prazo, observado o calendário definido pelo Ministério da Educação;</w:t>
      </w:r>
    </w:p>
    <w:p w:rsidR="004B598C" w:rsidRDefault="00685ABC">
      <w:pPr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Considerando a Nota Jurídica Nº 6/AJ-CAM/2017 CAU/BR que trata do reconhecimento de cursos para fins de expedição e registro de diplomas conforme Portaria Normativa MEC n° 40, de 2007, da fixação de prazos de início e término, da finalidade dos prazos vinculada a interesses da Administração, dos agentes da Sociedade a quem os prazos aproveitam e das partes envolvidas, da antecipação dos prazos por quem deva cumprilos, da ausência de prejuízos e da validade dos atos praticados antes do prazo, com aproveitamento dos efeitos a eles associados;</w:t>
      </w:r>
    </w:p>
    <w:p w:rsidR="004B598C" w:rsidRDefault="004B598C">
      <w:pPr>
        <w:pStyle w:val="Default"/>
        <w:jc w:val="both"/>
        <w:rPr>
          <w:rFonts w:ascii="Times New Roman" w:hAnsi="Times New Roman"/>
          <w:sz w:val="22"/>
          <w:szCs w:val="22"/>
        </w:rPr>
      </w:pPr>
    </w:p>
    <w:p w:rsidR="004B598C" w:rsidRDefault="00685ABC">
      <w:pPr>
        <w:pStyle w:val="Default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que é encaminhado Ofício à Diretoria de Supervisão da Educação Superior – DISUP da Secretaria de Regulação do Ensino Superior - SERES/MEC, solicitando verificação de resultado do cálculo de tempestividade efetuado pela CEF-CAU/BR para protocolos de reconhecimento com resultado intempestivo, bem como emitida comunicação para a respectiva IES acerca do fato; </w:t>
      </w:r>
    </w:p>
    <w:p w:rsidR="004B598C" w:rsidRDefault="004B598C">
      <w:pPr>
        <w:pStyle w:val="Default"/>
        <w:jc w:val="both"/>
        <w:rPr>
          <w:rFonts w:ascii="Times New Roman" w:hAnsi="Times New Roman"/>
          <w:sz w:val="22"/>
          <w:szCs w:val="22"/>
        </w:rPr>
      </w:pPr>
    </w:p>
    <w:p w:rsidR="004B598C" w:rsidRDefault="00685ABC">
      <w:pPr>
        <w:pStyle w:val="Default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que é encaminhado Ofício à Procuradoria Institucional das IES com resultado intempestivo para protocolo de reconhecimento do curso, dando ciência da situação; </w:t>
      </w:r>
    </w:p>
    <w:p w:rsidR="004B598C" w:rsidRDefault="004B598C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4B598C" w:rsidRDefault="00685ABC">
      <w:pPr>
        <w:pStyle w:val="Default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a presunção de legitimidade do documento emitido pela IES apresentado pelo egresso para fins de registro, e que a negativa de registro pode trazer prejuízo aos egressos do curso em questão, até resposta por parte da Secretaria de Regulação do Ensino Superior – SERES-MEC;</w:t>
      </w:r>
    </w:p>
    <w:p w:rsidR="004B598C" w:rsidRDefault="004B598C">
      <w:pPr>
        <w:pStyle w:val="Default"/>
        <w:jc w:val="both"/>
        <w:rPr>
          <w:rFonts w:ascii="Times New Roman" w:hAnsi="Times New Roman"/>
          <w:sz w:val="22"/>
          <w:szCs w:val="22"/>
          <w:shd w:val="clear" w:color="auto" w:fill="FFFF00"/>
        </w:rPr>
      </w:pPr>
    </w:p>
    <w:p w:rsidR="004B598C" w:rsidRDefault="00685ABC">
      <w:pPr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Considerando as Deliberações 63/2015, 64/2015, 65/2015, 001/2018 e 002/2018 CEF-CAU/BR que aprovam metodologias para Cálculo de Tempestividade e Cadastro de Cursos no CAU/BR;</w:t>
      </w:r>
    </w:p>
    <w:p w:rsidR="004B598C" w:rsidRDefault="004B598C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473.20pt" w:type="dxa"/>
        <w:tblLayout w:type="fixed"/>
        <w:tblCellMar>
          <w:start w:w="0.50pt" w:type="dxa"/>
          <w:end w:w="0.50pt" w:type="dxa"/>
        </w:tblCellMar>
        <w:tblLook w:firstRow="0" w:lastRow="0" w:firstColumn="0" w:lastColumn="0" w:noHBand="0" w:noVBand="0"/>
      </w:tblPr>
      <w:tblGrid>
        <w:gridCol w:w="9464"/>
      </w:tblGrid>
      <w:tr w:rsidR="004B598C">
        <w:tblPrEx>
          <w:tblCellMar>
            <w:top w:w="0pt" w:type="dxa"/>
            <w:bottom w:w="0pt" w:type="dxa"/>
          </w:tblCellMar>
        </w:tblPrEx>
        <w:trPr>
          <w:trHeight w:val="567"/>
        </w:trPr>
        <w:tc>
          <w:tcPr>
            <w:tcW w:w="473.20pt" w:type="dxa"/>
            <w:tcBorders>
              <w:top w:val="single" w:sz="2" w:space="0" w:color="FFFFFF"/>
              <w:start w:val="single" w:sz="2" w:space="0" w:color="FFFFFF"/>
              <w:bottom w:val="single" w:sz="2" w:space="0" w:color="FFFFFF"/>
              <w:end w:val="single" w:sz="2" w:space="0" w:color="FFFFFF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4B598C" w:rsidRDefault="00685ABC">
            <w:pPr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Considerando o §2º do art. 61 da lei 12378/2010, que determina a articulação do CAU/BR com as Comissões de Ensino e Formação dos CAUs/UFs por intermédio do conselheiro federal representante das instituições de ensino superior (IES).</w:t>
            </w:r>
          </w:p>
          <w:p w:rsidR="004B598C" w:rsidRDefault="004B598C">
            <w:pPr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:rsidR="004B598C" w:rsidRDefault="00685ABC">
            <w:pPr>
              <w:jc w:val="both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DELIBERA:</w:t>
            </w:r>
          </w:p>
          <w:p w:rsidR="004B598C" w:rsidRDefault="004B598C">
            <w:pPr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:rsidR="004B598C" w:rsidRDefault="00685ABC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Informar que, conforme legislação vigente, poderão ser registrados os egressos de cursos de 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lastRenderedPageBreak/>
              <w:t>graduação em Arquitetura e Urbanismo que tenham portaria de reconhecimento do curso publicada ou cálculo de tempestividade da CEF-CAU/BR, e que estejam em dia com as renovações de reconhecimento;</w:t>
            </w:r>
          </w:p>
          <w:p w:rsidR="004B598C" w:rsidRDefault="004B598C">
            <w:pPr>
              <w:ind w:start="18pt"/>
              <w:jc w:val="both"/>
              <w:rPr>
                <w:rFonts w:ascii="Times New Roman" w:hAnsi="Times New Roman"/>
                <w:sz w:val="22"/>
                <w:szCs w:val="22"/>
                <w:shd w:val="clear" w:color="auto" w:fill="FFFF00"/>
                <w:lang w:eastAsia="pt-BR"/>
              </w:rPr>
            </w:pPr>
          </w:p>
          <w:p w:rsidR="004B598C" w:rsidRDefault="00685ABC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Acolher os resultados dos cálculos de tempestividade e orientações sobre registro de egressos de cursos de Arquitetura e Urbanismo conforme tabela constante do Anexo I desta deliberação;</w:t>
            </w:r>
          </w:p>
          <w:p w:rsidR="004B598C" w:rsidRDefault="004B598C">
            <w:pPr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:rsidR="004B598C" w:rsidRDefault="00685ABC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Orientar os CAU/UF de que deverão ser verificados os requisitos de registro vigentes, incluindo a contemplação de carga horária e tempo de integralização previstos pelo sistema de ensino, contemplados nos históricos apresentados pelos egressos;</w:t>
            </w:r>
          </w:p>
          <w:p w:rsidR="004B598C" w:rsidRDefault="004B598C">
            <w:pPr>
              <w:pStyle w:val="PargrafodaLista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:rsidR="004B598C" w:rsidRDefault="00685ABC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Aprovar as inclusões e alterações no cadastro de cursos de Arquitetura e Urbanismo conforme tabela constante do Anexo II desta deliberação;</w:t>
            </w:r>
          </w:p>
          <w:p w:rsidR="004B598C" w:rsidRDefault="004B598C">
            <w:pPr>
              <w:ind w:start="18pt"/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:rsidR="004B598C" w:rsidRDefault="00685ABC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Solicitar o compartilhamento do conteúdo desta deliberação com as assessorias das Comissões de Ensino e Formação dos CAU/UF, por intermédio do conselheiro representante das IES;</w:t>
            </w:r>
          </w:p>
          <w:p w:rsidR="004B598C" w:rsidRDefault="004B598C">
            <w:pPr>
              <w:pStyle w:val="PargrafodaLista"/>
              <w:ind w:start="0pt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:rsidR="004B598C" w:rsidRDefault="00685ABC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Enviar esta deliberação à Presidência do CAU/BR para conhecimento e tomada das seguintes providências: </w:t>
            </w:r>
          </w:p>
          <w:p w:rsidR="004B598C" w:rsidRDefault="00685ABC">
            <w:pPr>
              <w:ind w:start="18pt"/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a) Informar a Presidência e Comissão de Ensino e Formação dos CAU/UF acerca do conteúdo desta deliberação.</w:t>
            </w:r>
          </w:p>
        </w:tc>
      </w:tr>
    </w:tbl>
    <w:p w:rsidR="004B598C" w:rsidRDefault="004B598C">
      <w:pPr>
        <w:autoSpaceDE w:val="0"/>
        <w:spacing w:line="13.80pt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4B598C" w:rsidRDefault="00685ABC">
      <w:pPr>
        <w:jc w:val="center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Brasília – DF, 30 de novembro de 2018.</w:t>
      </w:r>
    </w:p>
    <w:p w:rsidR="004B598C" w:rsidRDefault="004B598C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p w:rsidR="004B598C" w:rsidRDefault="004B598C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p w:rsidR="004B598C" w:rsidRDefault="004B598C">
      <w:pPr>
        <w:ind w:firstLine="85.05pt"/>
        <w:jc w:val="both"/>
        <w:rPr>
          <w:rFonts w:ascii="Times New Roman" w:hAnsi="Times New Roman"/>
          <w:sz w:val="16"/>
          <w:szCs w:val="16"/>
          <w:lang w:eastAsia="pt-BR"/>
        </w:rPr>
      </w:pPr>
    </w:p>
    <w:tbl>
      <w:tblPr>
        <w:tblW w:w="473.15pt" w:type="dxa"/>
        <w:tblCellMar>
          <w:start w:w="0.50pt" w:type="dxa"/>
          <w:end w:w="0.50pt" w:type="dxa"/>
        </w:tblCellMar>
        <w:tblLook w:firstRow="0" w:lastRow="0" w:firstColumn="0" w:lastColumn="0" w:noHBand="0" w:noVBand="0"/>
      </w:tblPr>
      <w:tblGrid>
        <w:gridCol w:w="4676"/>
        <w:gridCol w:w="110"/>
        <w:gridCol w:w="4567"/>
        <w:gridCol w:w="110"/>
      </w:tblGrid>
      <w:tr w:rsidR="004B598C">
        <w:tblPrEx>
          <w:tblCellMar>
            <w:top w:w="0pt" w:type="dxa"/>
            <w:bottom w:w="0pt" w:type="dxa"/>
          </w:tblCellMar>
        </w:tblPrEx>
        <w:tc>
          <w:tcPr>
            <w:tcW w:w="239.30pt" w:type="dxa"/>
            <w:gridSpan w:val="2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4B598C" w:rsidRDefault="00685ABC">
            <w:pPr>
              <w:autoSpaceDE w:val="0"/>
            </w:pPr>
            <w:r>
              <w:rPr>
                <w:rFonts w:ascii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  <w:t>Andrea LÚcia Vilella Arruda</w:t>
            </w:r>
          </w:p>
          <w:p w:rsidR="004B598C" w:rsidRDefault="00685ABC">
            <w:pPr>
              <w:autoSpaceDE w:val="0"/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Coordenadora</w:t>
            </w:r>
          </w:p>
        </w:tc>
        <w:tc>
          <w:tcPr>
            <w:tcW w:w="233.85pt" w:type="dxa"/>
            <w:gridSpan w:val="2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4B598C" w:rsidRDefault="00685ABC">
            <w:pPr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4B598C">
        <w:tblPrEx>
          <w:tblCellMar>
            <w:top w:w="0pt" w:type="dxa"/>
            <w:bottom w:w="0pt" w:type="dxa"/>
          </w:tblCellMar>
        </w:tblPrEx>
        <w:tc>
          <w:tcPr>
            <w:tcW w:w="239.30pt" w:type="dxa"/>
            <w:gridSpan w:val="2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4B598C" w:rsidRDefault="004B598C">
            <w:pPr>
              <w:jc w:val="both"/>
              <w:rPr>
                <w:rFonts w:ascii="Times New Roman" w:hAnsi="Times New Roman"/>
                <w:sz w:val="22"/>
                <w:szCs w:val="22"/>
                <w:shd w:val="clear" w:color="auto" w:fill="FFFF00"/>
                <w:lang w:eastAsia="pt-BR"/>
              </w:rPr>
            </w:pPr>
          </w:p>
        </w:tc>
        <w:tc>
          <w:tcPr>
            <w:tcW w:w="233.85pt" w:type="dxa"/>
            <w:gridSpan w:val="2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4B598C" w:rsidRDefault="004B598C">
            <w:pPr>
              <w:jc w:val="both"/>
              <w:rPr>
                <w:rFonts w:ascii="Times New Roman" w:hAnsi="Times New Roman"/>
                <w:sz w:val="22"/>
                <w:szCs w:val="22"/>
                <w:shd w:val="clear" w:color="auto" w:fill="FFFF00"/>
                <w:lang w:eastAsia="pt-BR"/>
              </w:rPr>
            </w:pPr>
          </w:p>
        </w:tc>
      </w:tr>
      <w:tr w:rsidR="004B598C">
        <w:tblPrEx>
          <w:tblCellMar>
            <w:top w:w="0pt" w:type="dxa"/>
            <w:bottom w:w="0pt" w:type="dxa"/>
          </w:tblCellMar>
        </w:tblPrEx>
        <w:tc>
          <w:tcPr>
            <w:tcW w:w="239.30pt" w:type="dxa"/>
            <w:gridSpan w:val="2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4B598C" w:rsidRDefault="00685ABC">
            <w:pPr>
              <w:jc w:val="both"/>
            </w:pPr>
            <w:r>
              <w:rPr>
                <w:rFonts w:ascii="Times New Roman" w:hAnsi="Times New Roman"/>
                <w:b/>
                <w:caps/>
                <w:spacing w:val="4"/>
                <w:sz w:val="22"/>
                <w:szCs w:val="22"/>
              </w:rPr>
              <w:t>Humberto Mauro Andrade Cruz</w:t>
            </w:r>
          </w:p>
          <w:p w:rsidR="004B598C" w:rsidRDefault="00685ABC">
            <w:pPr>
              <w:jc w:val="both"/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4B598C" w:rsidRDefault="004B598C">
            <w:pPr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33.85pt" w:type="dxa"/>
            <w:gridSpan w:val="2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4B598C" w:rsidRDefault="00685ABC">
            <w:pPr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4B598C">
        <w:tblPrEx>
          <w:tblCellMar>
            <w:top w:w="0pt" w:type="dxa"/>
            <w:bottom w:w="0pt" w:type="dxa"/>
          </w:tblCellMar>
        </w:tblPrEx>
        <w:tc>
          <w:tcPr>
            <w:tcW w:w="239.30pt" w:type="dxa"/>
            <w:gridSpan w:val="2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4B598C" w:rsidRDefault="00685ABC">
            <w:pPr>
              <w:jc w:val="both"/>
            </w:pPr>
            <w:r>
              <w:rPr>
                <w:rFonts w:ascii="Times New Roman" w:hAnsi="Times New Roman"/>
                <w:b/>
                <w:caps/>
                <w:spacing w:val="4"/>
                <w:sz w:val="22"/>
                <w:szCs w:val="22"/>
              </w:rPr>
              <w:t>Joselia da Silva Alves</w:t>
            </w:r>
          </w:p>
          <w:p w:rsidR="004B598C" w:rsidRDefault="00685ABC">
            <w:pPr>
              <w:jc w:val="both"/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4B598C" w:rsidRDefault="004B598C">
            <w:pPr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33.85pt" w:type="dxa"/>
            <w:gridSpan w:val="2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4B598C" w:rsidRDefault="00685ABC">
            <w:pPr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4B598C">
        <w:tblPrEx>
          <w:tblCellMar>
            <w:top w:w="0pt" w:type="dxa"/>
            <w:bottom w:w="0pt" w:type="dxa"/>
          </w:tblCellMar>
        </w:tblPrEx>
        <w:tc>
          <w:tcPr>
            <w:tcW w:w="239.30pt" w:type="dxa"/>
            <w:gridSpan w:val="2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4B598C" w:rsidRDefault="00685ABC">
            <w:pPr>
              <w:jc w:val="both"/>
            </w:pPr>
            <w:r>
              <w:rPr>
                <w:rFonts w:ascii="Times New Roman" w:hAnsi="Times New Roman"/>
                <w:b/>
                <w:caps/>
                <w:spacing w:val="4"/>
                <w:sz w:val="22"/>
                <w:szCs w:val="22"/>
              </w:rPr>
              <w:t xml:space="preserve">CRISTINA EVELISE VIEIRA ALEXANDRE </w:t>
            </w:r>
          </w:p>
          <w:p w:rsidR="004B598C" w:rsidRDefault="00685ABC">
            <w:pPr>
              <w:jc w:val="both"/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4B598C" w:rsidRDefault="004B598C">
            <w:pPr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33.85pt" w:type="dxa"/>
            <w:gridSpan w:val="2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4B598C" w:rsidRDefault="00685ABC">
            <w:pPr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4B598C">
        <w:tblPrEx>
          <w:tblCellMar>
            <w:top w:w="0pt" w:type="dxa"/>
            <w:bottom w:w="0pt" w:type="dxa"/>
          </w:tblCellMar>
        </w:tblPrEx>
        <w:tc>
          <w:tcPr>
            <w:tcW w:w="233.80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4B598C" w:rsidRDefault="00685ABC">
            <w:pPr>
              <w:autoSpaceDE w:val="0"/>
            </w:pPr>
            <w:r>
              <w:rPr>
                <w:rFonts w:ascii="Times New Roman" w:hAnsi="Times New Roman"/>
                <w:b/>
                <w:caps/>
                <w:spacing w:val="4"/>
                <w:sz w:val="22"/>
                <w:szCs w:val="22"/>
              </w:rPr>
              <w:t>Juliano Pamplona Ximenes Ponte</w:t>
            </w:r>
          </w:p>
          <w:p w:rsidR="004B598C" w:rsidRDefault="00685ABC">
            <w:pPr>
              <w:autoSpaceDE w:val="0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4B598C" w:rsidRDefault="004B598C">
            <w:pPr>
              <w:autoSpaceDE w:val="0"/>
            </w:pPr>
          </w:p>
        </w:tc>
        <w:tc>
          <w:tcPr>
            <w:tcW w:w="233.85pt" w:type="dxa"/>
            <w:gridSpan w:val="2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4B598C" w:rsidRDefault="00685ABC">
            <w:pPr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______________________________________</w:t>
            </w:r>
          </w:p>
        </w:tc>
        <w:tc>
          <w:tcPr>
            <w:tcW w:w="5.50pt" w:type="dxa"/>
            <w:tcMar>
              <w:top w:w="0pt" w:type="dxa"/>
              <w:start w:w="0.50pt" w:type="dxa"/>
              <w:bottom w:w="0pt" w:type="dxa"/>
              <w:end w:w="0.50pt" w:type="dxa"/>
            </w:tcMar>
          </w:tcPr>
          <w:p w:rsidR="004B598C" w:rsidRDefault="004B598C">
            <w:pPr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4B598C">
        <w:tblPrEx>
          <w:tblCellMar>
            <w:top w:w="0pt" w:type="dxa"/>
            <w:bottom w:w="0pt" w:type="dxa"/>
          </w:tblCellMar>
        </w:tblPrEx>
        <w:tc>
          <w:tcPr>
            <w:tcW w:w="233.80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4B598C" w:rsidRDefault="00685ABC">
            <w:pPr>
              <w:autoSpaceDE w:val="0"/>
              <w:rPr>
                <w:rFonts w:ascii="Times New Roman" w:hAnsi="Times New Roman"/>
                <w:b/>
                <w:caps/>
                <w:spacing w:val="4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aps/>
                <w:spacing w:val="4"/>
                <w:sz w:val="22"/>
                <w:szCs w:val="22"/>
              </w:rPr>
              <w:t>ROSEANA DE ALMEIDA VASCONCELOS</w:t>
            </w:r>
          </w:p>
          <w:p w:rsidR="004B598C" w:rsidRDefault="00685ABC">
            <w:pPr>
              <w:autoSpaceDE w:val="0"/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233.85pt" w:type="dxa"/>
            <w:gridSpan w:val="2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4B598C" w:rsidRDefault="00685ABC">
            <w:pPr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______________________________________</w:t>
            </w:r>
          </w:p>
        </w:tc>
        <w:tc>
          <w:tcPr>
            <w:tcW w:w="5.50pt" w:type="dxa"/>
            <w:tcMar>
              <w:top w:w="0pt" w:type="dxa"/>
              <w:start w:w="0.50pt" w:type="dxa"/>
              <w:bottom w:w="0pt" w:type="dxa"/>
              <w:end w:w="0.50pt" w:type="dxa"/>
            </w:tcMar>
          </w:tcPr>
          <w:p w:rsidR="004B598C" w:rsidRDefault="004B598C">
            <w:pPr>
              <w:jc w:val="both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</w:tbl>
    <w:p w:rsidR="004B598C" w:rsidRDefault="004B598C">
      <w:pPr>
        <w:autoSpaceDE w:val="0"/>
        <w:spacing w:line="13.80pt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4B598C" w:rsidRDefault="004B598C">
      <w:pPr>
        <w:autoSpaceDE w:val="0"/>
        <w:spacing w:line="13.80pt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4B598C" w:rsidRDefault="004B598C">
      <w:pPr>
        <w:autoSpaceDE w:val="0"/>
        <w:spacing w:line="13.80pt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4B598C" w:rsidRDefault="004B598C">
      <w:pPr>
        <w:autoSpaceDE w:val="0"/>
        <w:spacing w:line="13.80pt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4B598C" w:rsidRDefault="004B598C">
      <w:pPr>
        <w:autoSpaceDE w:val="0"/>
        <w:spacing w:line="13.80pt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4B598C" w:rsidRDefault="00685ABC">
      <w:pPr>
        <w:autoSpaceDE w:val="0"/>
        <w:spacing w:line="13.80pt" w:lineRule="auto"/>
        <w:jc w:val="center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t>ANEXO I – Cálculo de Tempestividade de Cursos de Arquitetura e Urbanismo</w:t>
      </w:r>
    </w:p>
    <w:tbl>
      <w:tblPr>
        <w:tblW w:w="467.65pt" w:type="dxa"/>
        <w:tblInd w:w="-1.90pt" w:type="dxa"/>
        <w:tblCellMar>
          <w:start w:w="0.50pt" w:type="dxa"/>
          <w:end w:w="0.50pt" w:type="dxa"/>
        </w:tblCellMar>
        <w:tblLook w:firstRow="0" w:lastRow="0" w:firstColumn="0" w:lastColumn="0" w:noHBand="0" w:noVBand="0"/>
      </w:tblPr>
      <w:tblGrid>
        <w:gridCol w:w="9353"/>
      </w:tblGrid>
      <w:tr w:rsidR="004B598C">
        <w:tblPrEx>
          <w:tblCellMar>
            <w:top w:w="0pt" w:type="dxa"/>
            <w:bottom w:w="0pt" w:type="dxa"/>
          </w:tblCellMar>
        </w:tblPrEx>
        <w:tc>
          <w:tcPr>
            <w:tcW w:w="467.65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</w:tcPr>
          <w:p w:rsidR="004B598C" w:rsidRDefault="00685ABC">
            <w:pPr>
              <w:autoSpaceDE w:val="0"/>
              <w:spacing w:line="13.80pt" w:lineRule="auto"/>
              <w:jc w:val="center"/>
            </w:pPr>
            <w:r w:rsidRPr="00491B24"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4648200" cy="4152900"/>
                  <wp:effectExtent l="0" t="0" r="0" b="0"/>
                  <wp:docPr id="13" name="Imagem 1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98C" w:rsidRDefault="00685ABC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4B598C" w:rsidRDefault="004B598C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4B598C" w:rsidRDefault="00685ABC">
            <w:pPr>
              <w:autoSpaceDE w:val="0"/>
              <w:spacing w:line="13.80pt" w:lineRule="auto"/>
              <w:jc w:val="center"/>
            </w:pPr>
            <w:r w:rsidRPr="00491B24">
              <w:rPr>
                <w:noProof/>
                <w:lang w:eastAsia="pt-BR"/>
              </w:rPr>
              <w:drawing>
                <wp:inline distT="0" distB="0" distL="0" distR="0">
                  <wp:extent cx="4514850" cy="3276600"/>
                  <wp:effectExtent l="0" t="0" r="0" b="0"/>
                  <wp:docPr id="12" name="Imagem 1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98C" w:rsidRDefault="00685ABC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4B598C" w:rsidRDefault="004B598C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4B598C" w:rsidRDefault="00685ABC">
            <w:pPr>
              <w:autoSpaceDE w:val="0"/>
              <w:spacing w:line="13.80pt" w:lineRule="auto"/>
              <w:jc w:val="center"/>
            </w:pPr>
            <w:r w:rsidRPr="00491B24">
              <w:rPr>
                <w:noProof/>
                <w:lang w:eastAsia="pt-BR"/>
              </w:rPr>
              <w:drawing>
                <wp:inline distT="0" distB="0" distL="0" distR="0">
                  <wp:extent cx="5562600" cy="3114675"/>
                  <wp:effectExtent l="0" t="0" r="0" b="0"/>
                  <wp:docPr id="11" name="Imagem 1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98C" w:rsidRDefault="00685ABC">
            <w:pPr>
              <w:autoSpaceDE w:val="0"/>
              <w:spacing w:line="13.80pt" w:lineRule="auto"/>
              <w:jc w:val="center"/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4B598C" w:rsidRDefault="004B598C">
            <w:pPr>
              <w:autoSpaceDE w:val="0"/>
              <w:spacing w:line="13.80pt" w:lineRule="auto"/>
              <w:jc w:val="center"/>
              <w:rPr>
                <w:lang w:eastAsia="pt-BR"/>
              </w:rPr>
            </w:pPr>
          </w:p>
          <w:p w:rsidR="004B598C" w:rsidRDefault="00685ABC">
            <w:pPr>
              <w:autoSpaceDE w:val="0"/>
              <w:spacing w:line="13.80pt" w:lineRule="auto"/>
              <w:jc w:val="center"/>
            </w:pPr>
            <w:r w:rsidRPr="00491B24">
              <w:rPr>
                <w:noProof/>
                <w:lang w:eastAsia="pt-BR"/>
              </w:rPr>
              <w:drawing>
                <wp:inline distT="0" distB="0" distL="0" distR="0">
                  <wp:extent cx="4324350" cy="4038600"/>
                  <wp:effectExtent l="0" t="0" r="0" b="0"/>
                  <wp:docPr id="10" name="Imagem 1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98C" w:rsidRDefault="00685ABC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4B598C" w:rsidRDefault="00685ABC">
            <w:pPr>
              <w:autoSpaceDE w:val="0"/>
              <w:spacing w:line="13.80pt" w:lineRule="auto"/>
              <w:jc w:val="center"/>
            </w:pPr>
            <w:r w:rsidRPr="00491B24">
              <w:rPr>
                <w:noProof/>
                <w:lang w:eastAsia="pt-BR"/>
              </w:rPr>
              <w:drawing>
                <wp:inline distT="0" distB="0" distL="0" distR="0">
                  <wp:extent cx="5181600" cy="3629025"/>
                  <wp:effectExtent l="0" t="0" r="0" b="0"/>
                  <wp:docPr id="5" name="Imagem 1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98C" w:rsidRDefault="00685ABC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4B598C" w:rsidRDefault="004B598C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4B598C" w:rsidRDefault="00685ABC">
            <w:pPr>
              <w:autoSpaceDE w:val="0"/>
              <w:spacing w:line="13.80pt" w:lineRule="auto"/>
              <w:jc w:val="center"/>
            </w:pPr>
            <w:r w:rsidRPr="00491B24">
              <w:rPr>
                <w:noProof/>
                <w:lang w:eastAsia="pt-BR"/>
              </w:rPr>
              <w:drawing>
                <wp:inline distT="0" distB="0" distL="0" distR="0">
                  <wp:extent cx="5553075" cy="3114675"/>
                  <wp:effectExtent l="0" t="0" r="0" b="0"/>
                  <wp:docPr id="2" name="Imagem 1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98C" w:rsidRDefault="00685ABC">
            <w:pPr>
              <w:autoSpaceDE w:val="0"/>
              <w:spacing w:line="13.80pt" w:lineRule="auto"/>
              <w:jc w:val="center"/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4B598C" w:rsidRDefault="004B598C">
            <w:pPr>
              <w:autoSpaceDE w:val="0"/>
              <w:spacing w:line="13.80pt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4B598C" w:rsidRDefault="00685ABC">
            <w:pPr>
              <w:autoSpaceDE w:val="0"/>
              <w:spacing w:line="13.80pt" w:lineRule="auto"/>
              <w:jc w:val="center"/>
            </w:pPr>
            <w:r w:rsidRPr="00491B24">
              <w:rPr>
                <w:noProof/>
                <w:lang w:eastAsia="pt-BR"/>
              </w:rPr>
              <w:drawing>
                <wp:inline distT="0" distB="0" distL="0" distR="0">
                  <wp:extent cx="4648200" cy="4152900"/>
                  <wp:effectExtent l="0" t="0" r="0" b="0"/>
                  <wp:docPr id="7" name="Imagem 1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98C" w:rsidRDefault="00685ABC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4B598C" w:rsidRDefault="004B598C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4B598C" w:rsidRDefault="00685ABC">
            <w:pPr>
              <w:autoSpaceDE w:val="0"/>
              <w:spacing w:line="13.80pt" w:lineRule="auto"/>
              <w:jc w:val="center"/>
            </w:pPr>
            <w:r w:rsidRPr="00491B24">
              <w:rPr>
                <w:noProof/>
                <w:lang w:eastAsia="pt-BR"/>
              </w:rPr>
              <w:drawing>
                <wp:inline distT="0" distB="0" distL="0" distR="0">
                  <wp:extent cx="5095875" cy="3581400"/>
                  <wp:effectExtent l="0" t="0" r="0" b="0"/>
                  <wp:docPr id="8" name="Imagem 1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98C" w:rsidRDefault="00685ABC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4B598C" w:rsidRDefault="004B598C">
            <w:pPr>
              <w:autoSpaceDE w:val="0"/>
              <w:spacing w:line="13.80pt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4B598C" w:rsidRDefault="00685ABC">
            <w:pPr>
              <w:autoSpaceDE w:val="0"/>
              <w:spacing w:line="13.80pt" w:lineRule="auto"/>
              <w:jc w:val="center"/>
            </w:pPr>
            <w:r w:rsidRPr="00491B24">
              <w:rPr>
                <w:noProof/>
                <w:lang w:eastAsia="pt-BR"/>
              </w:rPr>
              <w:drawing>
                <wp:inline distT="0" distB="0" distL="0" distR="0">
                  <wp:extent cx="5524500" cy="3124200"/>
                  <wp:effectExtent l="0" t="0" r="0" b="0"/>
                  <wp:docPr id="9" name="Imagem 1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98C" w:rsidRDefault="00685ABC">
            <w:pPr>
              <w:autoSpaceDE w:val="0"/>
              <w:spacing w:line="13.80pt" w:lineRule="auto"/>
              <w:jc w:val="center"/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4B598C" w:rsidRDefault="004B598C">
            <w:pPr>
              <w:autoSpaceDE w:val="0"/>
              <w:spacing w:line="13.80pt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:rsidR="00685ABC" w:rsidRDefault="00685ABC">
      <w:pPr>
        <w:sectPr w:rsidR="00685ABC">
          <w:headerReference w:type="default" r:id="rId16"/>
          <w:footerReference w:type="default" r:id="rId17"/>
          <w:pgSz w:w="595pt" w:h="842pt"/>
          <w:pgMar w:top="99.25pt" w:right="56.40pt" w:bottom="77.95pt" w:left="77.95pt" w:header="66.35pt" w:footer="29.20pt" w:gutter="0pt"/>
          <w:cols w:space="36pt"/>
          <w:rtlGutter/>
        </w:sectPr>
      </w:pPr>
    </w:p>
    <w:p w:rsidR="004B598C" w:rsidRDefault="00685ABC">
      <w:pPr>
        <w:autoSpaceDE w:val="0"/>
        <w:spacing w:line="13.80pt" w:lineRule="auto"/>
        <w:jc w:val="center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t>ANEXO II – Atualização de Dados Cadastrais e Status Cursos de Arquitetura e Urbanismo</w:t>
      </w:r>
    </w:p>
    <w:tbl>
      <w:tblPr>
        <w:tblW w:w="744pt" w:type="dxa"/>
        <w:tblInd w:w="2.75pt" w:type="dxa"/>
        <w:tblLayout w:type="fixed"/>
        <w:tblCellMar>
          <w:start w:w="0.50pt" w:type="dxa"/>
          <w:end w:w="0.50pt" w:type="dxa"/>
        </w:tblCellMar>
        <w:tblLook w:firstRow="0" w:lastRow="0" w:firstColumn="0" w:lastColumn="0" w:noHBand="0" w:noVBand="0"/>
      </w:tblPr>
      <w:tblGrid>
        <w:gridCol w:w="360"/>
        <w:gridCol w:w="779"/>
        <w:gridCol w:w="1287"/>
        <w:gridCol w:w="1096"/>
        <w:gridCol w:w="321"/>
        <w:gridCol w:w="480"/>
        <w:gridCol w:w="935"/>
        <w:gridCol w:w="1007"/>
        <w:gridCol w:w="992"/>
        <w:gridCol w:w="1007"/>
        <w:gridCol w:w="871"/>
        <w:gridCol w:w="1001"/>
        <w:gridCol w:w="1480"/>
        <w:gridCol w:w="873"/>
        <w:gridCol w:w="931"/>
        <w:gridCol w:w="1460"/>
      </w:tblGrid>
      <w:tr w:rsidR="004B598C">
        <w:tblPrEx>
          <w:tblCellMar>
            <w:top w:w="0pt" w:type="dxa"/>
            <w:bottom w:w="0pt" w:type="dxa"/>
          </w:tblCellMar>
        </w:tblPrEx>
        <w:trPr>
          <w:trHeight w:val="225"/>
        </w:trPr>
        <w:tc>
          <w:tcPr>
            <w:tcW w:w="18pt" w:type="dxa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4B598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74.15pt" w:type="dxa"/>
            <w:gridSpan w:val="4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D9D9D9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bottom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264.60pt" w:type="dxa"/>
            <w:gridSpan w:val="6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F2F2F2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bottom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287.25pt" w:type="dxa"/>
            <w:gridSpan w:val="5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D9D9D9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bottom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Deliberação</w:t>
            </w:r>
          </w:p>
        </w:tc>
      </w:tr>
      <w:tr w:rsidR="004B598C">
        <w:tblPrEx>
          <w:tblCellMar>
            <w:top w:w="0pt" w:type="dxa"/>
            <w:bottom w:w="0pt" w:type="dxa"/>
          </w:tblCellMar>
        </w:tblPrEx>
        <w:trPr>
          <w:trHeight w:val="1125"/>
        </w:trPr>
        <w:tc>
          <w:tcPr>
            <w:tcW w:w="18pt" w:type="dxa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4B598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8.95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D9D9D9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64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D9D9D9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54.8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D9D9D9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16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D9D9D9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2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Último PPC SICCAU</w:t>
            </w:r>
          </w:p>
        </w:tc>
        <w:tc>
          <w:tcPr>
            <w:tcW w:w="46.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Ato de Autorização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Protocolo de Reconhecimento</w:t>
            </w:r>
          </w:p>
        </w:tc>
        <w:tc>
          <w:tcPr>
            <w:tcW w:w="49.6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Portaria de Reconhecimento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Última Renovação de Reconhecimento</w:t>
            </w:r>
          </w:p>
        </w:tc>
        <w:tc>
          <w:tcPr>
            <w:tcW w:w="43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Aba Detalhes Curso SICCAU</w:t>
            </w:r>
          </w:p>
        </w:tc>
        <w:tc>
          <w:tcPr>
            <w:tcW w:w="50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D9D9D9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Situação do Curso após Análise</w:t>
            </w:r>
          </w:p>
        </w:tc>
        <w:tc>
          <w:tcPr>
            <w:tcW w:w="7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D9D9D9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43.6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D9D9D9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Deliberação CEF-CAU/BR</w:t>
            </w:r>
          </w:p>
        </w:tc>
        <w:tc>
          <w:tcPr>
            <w:tcW w:w="46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D9D9D9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Importação de Egressos após Análise</w:t>
            </w:r>
          </w:p>
        </w:tc>
        <w:tc>
          <w:tcPr>
            <w:tcW w:w="7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D9D9D9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Observações</w:t>
            </w:r>
          </w:p>
        </w:tc>
      </w:tr>
      <w:tr w:rsidR="004B598C">
        <w:tblPrEx>
          <w:tblCellMar>
            <w:top w:w="0pt" w:type="dxa"/>
            <w:bottom w:w="0pt" w:type="dxa"/>
          </w:tblCellMar>
        </w:tblPrEx>
        <w:trPr>
          <w:trHeight w:val="675"/>
        </w:trPr>
        <w:tc>
          <w:tcPr>
            <w:tcW w:w="18pt" w:type="dxa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38.95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1058384</w:t>
            </w:r>
          </w:p>
        </w:tc>
        <w:tc>
          <w:tcPr>
            <w:tcW w:w="64.3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FACULDADE CONCÓRDIA</w:t>
            </w:r>
          </w:p>
        </w:tc>
        <w:tc>
          <w:tcPr>
            <w:tcW w:w="54.80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CONCÓRDIA</w:t>
            </w:r>
          </w:p>
        </w:tc>
        <w:tc>
          <w:tcPr>
            <w:tcW w:w="16.0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SC</w:t>
            </w:r>
          </w:p>
        </w:tc>
        <w:tc>
          <w:tcPr>
            <w:tcW w:w="2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46.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Portaria 1749 de 11/12/2009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49.6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 xml:space="preserve"> Portaria 675 de 31/10/2016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43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50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74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3.6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sz w:val="16"/>
                <w:szCs w:val="16"/>
                <w:lang w:eastAsia="pt-BR"/>
              </w:rPr>
              <w:t>106/2018</w:t>
            </w:r>
          </w:p>
        </w:tc>
        <w:tc>
          <w:tcPr>
            <w:tcW w:w="46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73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4B598C">
        <w:tblPrEx>
          <w:tblCellMar>
            <w:top w:w="0pt" w:type="dxa"/>
            <w:bottom w:w="0pt" w:type="dxa"/>
          </w:tblCellMar>
        </w:tblPrEx>
        <w:trPr>
          <w:trHeight w:val="720"/>
        </w:trPr>
        <w:tc>
          <w:tcPr>
            <w:tcW w:w="18pt" w:type="dxa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8.95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2880</w:t>
            </w:r>
          </w:p>
        </w:tc>
        <w:tc>
          <w:tcPr>
            <w:tcW w:w="64.3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UNIVERSIDADE DE SÃO PAULO</w:t>
            </w:r>
          </w:p>
        </w:tc>
        <w:tc>
          <w:tcPr>
            <w:tcW w:w="54.80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SÃO PAULO</w:t>
            </w:r>
          </w:p>
        </w:tc>
        <w:tc>
          <w:tcPr>
            <w:tcW w:w="16.0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SP</w:t>
            </w:r>
          </w:p>
        </w:tc>
        <w:tc>
          <w:tcPr>
            <w:tcW w:w="2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2014-2018</w:t>
            </w:r>
          </w:p>
        </w:tc>
        <w:tc>
          <w:tcPr>
            <w:tcW w:w="46.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Lei 104 de 01/07/1948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49.6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Lei  3233 de 29/10/1948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Portaria 110 de 21/03/2015</w:t>
            </w:r>
          </w:p>
        </w:tc>
        <w:tc>
          <w:tcPr>
            <w:tcW w:w="43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50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74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3.6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sz w:val="16"/>
                <w:szCs w:val="16"/>
                <w:lang w:eastAsia="pt-BR"/>
              </w:rPr>
              <w:t>106/2018</w:t>
            </w:r>
          </w:p>
        </w:tc>
        <w:tc>
          <w:tcPr>
            <w:tcW w:w="46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73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4B598C">
        <w:tblPrEx>
          <w:tblCellMar>
            <w:top w:w="0pt" w:type="dxa"/>
            <w:bottom w:w="0pt" w:type="dxa"/>
          </w:tblCellMar>
        </w:tblPrEx>
        <w:trPr>
          <w:trHeight w:val="720"/>
        </w:trPr>
        <w:tc>
          <w:tcPr>
            <w:tcW w:w="18pt" w:type="dxa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8.95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1276952</w:t>
            </w:r>
          </w:p>
        </w:tc>
        <w:tc>
          <w:tcPr>
            <w:tcW w:w="64.3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UNIVERSIDADE CATÓLICA DE PETRÓPOLIS</w:t>
            </w:r>
          </w:p>
        </w:tc>
        <w:tc>
          <w:tcPr>
            <w:tcW w:w="54.80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PETROPOLIS</w:t>
            </w:r>
          </w:p>
        </w:tc>
        <w:tc>
          <w:tcPr>
            <w:tcW w:w="16.0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RJ</w:t>
            </w:r>
          </w:p>
        </w:tc>
        <w:tc>
          <w:tcPr>
            <w:tcW w:w="2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2013-2016</w:t>
            </w:r>
          </w:p>
        </w:tc>
        <w:tc>
          <w:tcPr>
            <w:tcW w:w="46.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Resolução 048A/2011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49.6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Portaria 915 de 14/08/2017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43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50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74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3.6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sz w:val="16"/>
                <w:szCs w:val="16"/>
                <w:lang w:eastAsia="pt-BR"/>
              </w:rPr>
              <w:t>106/2018</w:t>
            </w:r>
          </w:p>
        </w:tc>
        <w:tc>
          <w:tcPr>
            <w:tcW w:w="46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73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4B598C">
        <w:tblPrEx>
          <w:tblCellMar>
            <w:top w:w="0pt" w:type="dxa"/>
            <w:bottom w:w="0pt" w:type="dxa"/>
          </w:tblCellMar>
        </w:tblPrEx>
        <w:trPr>
          <w:trHeight w:val="720"/>
        </w:trPr>
        <w:tc>
          <w:tcPr>
            <w:tcW w:w="18pt" w:type="dxa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38.95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5956</w:t>
            </w:r>
          </w:p>
        </w:tc>
        <w:tc>
          <w:tcPr>
            <w:tcW w:w="64.3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UNIVERSIDADE CATÓLICA DE SANTOS</w:t>
            </w:r>
          </w:p>
        </w:tc>
        <w:tc>
          <w:tcPr>
            <w:tcW w:w="54.80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SANTOS</w:t>
            </w:r>
          </w:p>
        </w:tc>
        <w:tc>
          <w:tcPr>
            <w:tcW w:w="16.0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SP</w:t>
            </w:r>
          </w:p>
        </w:tc>
        <w:tc>
          <w:tcPr>
            <w:tcW w:w="2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46.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Decreto 66.568 de 14/05/1970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49.6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Decreto 77.441 de 14/04/1976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Portaria 795 de 14/12/2016</w:t>
            </w:r>
          </w:p>
        </w:tc>
        <w:tc>
          <w:tcPr>
            <w:tcW w:w="43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50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74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3.6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sz w:val="16"/>
                <w:szCs w:val="16"/>
                <w:lang w:eastAsia="pt-BR"/>
              </w:rPr>
              <w:t>106/2018</w:t>
            </w:r>
          </w:p>
        </w:tc>
        <w:tc>
          <w:tcPr>
            <w:tcW w:w="46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73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4B598C">
        <w:tblPrEx>
          <w:tblCellMar>
            <w:top w:w="0pt" w:type="dxa"/>
            <w:bottom w:w="0pt" w:type="dxa"/>
          </w:tblCellMar>
        </w:tblPrEx>
        <w:trPr>
          <w:trHeight w:val="720"/>
        </w:trPr>
        <w:tc>
          <w:tcPr>
            <w:tcW w:w="18pt" w:type="dxa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8.95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18051</w:t>
            </w:r>
          </w:p>
        </w:tc>
        <w:tc>
          <w:tcPr>
            <w:tcW w:w="64.3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UNIVERSIDADE DE CRUZ ALTA</w:t>
            </w:r>
          </w:p>
        </w:tc>
        <w:tc>
          <w:tcPr>
            <w:tcW w:w="54.80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CRIZ ALTA</w:t>
            </w:r>
          </w:p>
        </w:tc>
        <w:tc>
          <w:tcPr>
            <w:tcW w:w="16.0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RS</w:t>
            </w:r>
          </w:p>
        </w:tc>
        <w:tc>
          <w:tcPr>
            <w:tcW w:w="2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46.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Resolução   06 de 11/09/1996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49.6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Portaria 1060 de 09/04/2002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Portaria 802 de 09/11/2018</w:t>
            </w:r>
          </w:p>
        </w:tc>
        <w:tc>
          <w:tcPr>
            <w:tcW w:w="43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50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74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3.6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sz w:val="16"/>
                <w:szCs w:val="16"/>
                <w:lang w:eastAsia="pt-BR"/>
              </w:rPr>
              <w:t>106/2018</w:t>
            </w:r>
          </w:p>
        </w:tc>
        <w:tc>
          <w:tcPr>
            <w:tcW w:w="46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73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4B598C">
        <w:tblPrEx>
          <w:tblCellMar>
            <w:top w:w="0pt" w:type="dxa"/>
            <w:bottom w:w="0pt" w:type="dxa"/>
          </w:tblCellMar>
        </w:tblPrEx>
        <w:trPr>
          <w:trHeight w:val="960"/>
        </w:trPr>
        <w:tc>
          <w:tcPr>
            <w:tcW w:w="18pt" w:type="dxa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8.95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4887</w:t>
            </w:r>
          </w:p>
        </w:tc>
        <w:tc>
          <w:tcPr>
            <w:tcW w:w="64.3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CENTRO UNIVERSITÁRIO BELAS ARTES DE SÃO PAULO</w:t>
            </w:r>
          </w:p>
        </w:tc>
        <w:tc>
          <w:tcPr>
            <w:tcW w:w="54.80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SÃO PAULO</w:t>
            </w:r>
          </w:p>
        </w:tc>
        <w:tc>
          <w:tcPr>
            <w:tcW w:w="16.0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SP</w:t>
            </w:r>
          </w:p>
        </w:tc>
        <w:tc>
          <w:tcPr>
            <w:tcW w:w="2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46.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Decreto 83.467 de 21/05/1979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49.6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Portaria 199 de 09/05/1983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Portaria 793 de 14/12/2016</w:t>
            </w:r>
          </w:p>
        </w:tc>
        <w:tc>
          <w:tcPr>
            <w:tcW w:w="43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50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7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 xml:space="preserve">1. Inserir última Portaria de  renovação de Reconhecimento </w:t>
            </w:r>
          </w:p>
        </w:tc>
        <w:tc>
          <w:tcPr>
            <w:tcW w:w="43.6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sz w:val="16"/>
                <w:szCs w:val="16"/>
                <w:lang w:eastAsia="pt-BR"/>
              </w:rPr>
              <w:t>106/2018</w:t>
            </w:r>
          </w:p>
        </w:tc>
        <w:tc>
          <w:tcPr>
            <w:tcW w:w="46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7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Deverá cumprir as pendências para próxima análise</w:t>
            </w:r>
          </w:p>
        </w:tc>
      </w:tr>
      <w:tr w:rsidR="004B598C">
        <w:tblPrEx>
          <w:tblCellMar>
            <w:top w:w="0pt" w:type="dxa"/>
            <w:bottom w:w="0pt" w:type="dxa"/>
          </w:tblCellMar>
        </w:tblPrEx>
        <w:trPr>
          <w:trHeight w:val="900"/>
        </w:trPr>
        <w:tc>
          <w:tcPr>
            <w:tcW w:w="18pt" w:type="dxa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8.95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97245</w:t>
            </w:r>
          </w:p>
        </w:tc>
        <w:tc>
          <w:tcPr>
            <w:tcW w:w="64.3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CENTRO UNIVERSITÁRIO UNINORTE</w:t>
            </w:r>
          </w:p>
        </w:tc>
        <w:tc>
          <w:tcPr>
            <w:tcW w:w="54.80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RIO BRANCO</w:t>
            </w:r>
          </w:p>
        </w:tc>
        <w:tc>
          <w:tcPr>
            <w:tcW w:w="16.0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AC</w:t>
            </w:r>
          </w:p>
        </w:tc>
        <w:tc>
          <w:tcPr>
            <w:tcW w:w="2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46.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Portaria 726 de 06/10/2006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49.6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Portaria 617 de 17/03/2011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Portaria 657 de 28/09/2018</w:t>
            </w:r>
          </w:p>
        </w:tc>
        <w:tc>
          <w:tcPr>
            <w:tcW w:w="43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50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7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 xml:space="preserve">1. Inserir última Portaria de  renovação de Reconhecimento </w:t>
            </w:r>
          </w:p>
        </w:tc>
        <w:tc>
          <w:tcPr>
            <w:tcW w:w="43.6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sz w:val="16"/>
                <w:szCs w:val="16"/>
                <w:lang w:eastAsia="pt-BR"/>
              </w:rPr>
              <w:t>106/2018</w:t>
            </w:r>
          </w:p>
        </w:tc>
        <w:tc>
          <w:tcPr>
            <w:tcW w:w="46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7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Deverá cumprir as pendências para próxima análise</w:t>
            </w:r>
          </w:p>
        </w:tc>
      </w:tr>
      <w:tr w:rsidR="004B598C">
        <w:tblPrEx>
          <w:tblCellMar>
            <w:top w:w="0pt" w:type="dxa"/>
            <w:bottom w:w="0pt" w:type="dxa"/>
          </w:tblCellMar>
        </w:tblPrEx>
        <w:trPr>
          <w:trHeight w:val="720"/>
        </w:trPr>
        <w:tc>
          <w:tcPr>
            <w:tcW w:w="18pt" w:type="dxa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38.95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18374</w:t>
            </w:r>
          </w:p>
        </w:tc>
        <w:tc>
          <w:tcPr>
            <w:tcW w:w="64.3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UNIVERSIDADE FEDERAL DE UBERLANDIA</w:t>
            </w:r>
          </w:p>
        </w:tc>
        <w:tc>
          <w:tcPr>
            <w:tcW w:w="54.80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UBERLANDIA</w:t>
            </w:r>
          </w:p>
        </w:tc>
        <w:tc>
          <w:tcPr>
            <w:tcW w:w="16.0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MG</w:t>
            </w:r>
          </w:p>
        </w:tc>
        <w:tc>
          <w:tcPr>
            <w:tcW w:w="2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46.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Resolução 13 de 24/11/1995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49.6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Portaria  55 de 14/01/1999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 xml:space="preserve"> Portaria 1097 de 24/12/2015</w:t>
            </w:r>
          </w:p>
        </w:tc>
        <w:tc>
          <w:tcPr>
            <w:tcW w:w="43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50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7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1. Inserir portaria de reconhecimento conforme e-MEC</w:t>
            </w:r>
          </w:p>
        </w:tc>
        <w:tc>
          <w:tcPr>
            <w:tcW w:w="43.6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sz w:val="16"/>
                <w:szCs w:val="16"/>
                <w:lang w:eastAsia="pt-BR"/>
              </w:rPr>
              <w:t>106/2018</w:t>
            </w:r>
          </w:p>
        </w:tc>
        <w:tc>
          <w:tcPr>
            <w:tcW w:w="46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7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Deverá cumprir as pendências para a próxima análise</w:t>
            </w:r>
          </w:p>
        </w:tc>
      </w:tr>
      <w:tr w:rsidR="004B598C">
        <w:tblPrEx>
          <w:tblCellMar>
            <w:top w:w="0pt" w:type="dxa"/>
            <w:bottom w:w="0pt" w:type="dxa"/>
          </w:tblCellMar>
        </w:tblPrEx>
        <w:trPr>
          <w:trHeight w:val="2025"/>
        </w:trPr>
        <w:tc>
          <w:tcPr>
            <w:tcW w:w="18pt" w:type="dxa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8.95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1178659</w:t>
            </w:r>
          </w:p>
        </w:tc>
        <w:tc>
          <w:tcPr>
            <w:tcW w:w="64.3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FACULDADE PITÁGORAS DE LONDRINA</w:t>
            </w:r>
          </w:p>
        </w:tc>
        <w:tc>
          <w:tcPr>
            <w:tcW w:w="54.80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LONDRINA</w:t>
            </w:r>
          </w:p>
        </w:tc>
        <w:tc>
          <w:tcPr>
            <w:tcW w:w="16.0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PR</w:t>
            </w:r>
          </w:p>
        </w:tc>
        <w:tc>
          <w:tcPr>
            <w:tcW w:w="2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46.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Portaria 16 de 23/01/2013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49.6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  <w:lang w:eastAsia="pt-BR"/>
              </w:rPr>
              <w:t xml:space="preserve"> *para registro de egressos ver cálculo tempestividade Deliberação 106/2018 CEF-CAU/BR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3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50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7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1. Inserir Portaria de Reconhecimento assim que publicada</w:t>
            </w:r>
          </w:p>
        </w:tc>
        <w:tc>
          <w:tcPr>
            <w:tcW w:w="43.6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sz w:val="16"/>
                <w:szCs w:val="16"/>
                <w:lang w:eastAsia="pt-BR"/>
              </w:rPr>
              <w:t>106/2018</w:t>
            </w:r>
          </w:p>
        </w:tc>
        <w:tc>
          <w:tcPr>
            <w:tcW w:w="46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7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Deverá cumprir as pendências para próxima análise</w:t>
            </w:r>
          </w:p>
        </w:tc>
      </w:tr>
      <w:tr w:rsidR="004B598C">
        <w:tblPrEx>
          <w:tblCellMar>
            <w:top w:w="0pt" w:type="dxa"/>
            <w:bottom w:w="0pt" w:type="dxa"/>
          </w:tblCellMar>
        </w:tblPrEx>
        <w:trPr>
          <w:trHeight w:val="1125"/>
        </w:trPr>
        <w:tc>
          <w:tcPr>
            <w:tcW w:w="18pt" w:type="dxa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38.95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1175585</w:t>
            </w:r>
          </w:p>
        </w:tc>
        <w:tc>
          <w:tcPr>
            <w:tcW w:w="64.3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UNIÃO DAS FACULDADES DOS GRANDES LAGOS</w:t>
            </w:r>
          </w:p>
        </w:tc>
        <w:tc>
          <w:tcPr>
            <w:tcW w:w="54.80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SÃO JOSÉ DO RIO PRETO</w:t>
            </w:r>
          </w:p>
        </w:tc>
        <w:tc>
          <w:tcPr>
            <w:tcW w:w="16.0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SP</w:t>
            </w:r>
          </w:p>
        </w:tc>
        <w:tc>
          <w:tcPr>
            <w:tcW w:w="2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46.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Portaria 279 de 19/12/2012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49.6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* vide Deliberação 85/2018 CEF-CAU/BR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43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50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7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1. Inserir Portaria de Reconhecimento assim que publicada</w:t>
            </w:r>
          </w:p>
        </w:tc>
        <w:tc>
          <w:tcPr>
            <w:tcW w:w="43.6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sz w:val="16"/>
                <w:szCs w:val="16"/>
                <w:lang w:eastAsia="pt-BR"/>
              </w:rPr>
              <w:t>106/2018</w:t>
            </w:r>
          </w:p>
        </w:tc>
        <w:tc>
          <w:tcPr>
            <w:tcW w:w="46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7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Deverá cumprir as pendências para próxima análise</w:t>
            </w:r>
          </w:p>
        </w:tc>
      </w:tr>
      <w:tr w:rsidR="004B598C">
        <w:tblPrEx>
          <w:tblCellMar>
            <w:top w:w="0pt" w:type="dxa"/>
            <w:bottom w:w="0pt" w:type="dxa"/>
          </w:tblCellMar>
        </w:tblPrEx>
        <w:trPr>
          <w:trHeight w:val="2025"/>
        </w:trPr>
        <w:tc>
          <w:tcPr>
            <w:tcW w:w="18pt" w:type="dxa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38.95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1184862</w:t>
            </w:r>
          </w:p>
        </w:tc>
        <w:tc>
          <w:tcPr>
            <w:tcW w:w="64.3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FACULDADE CAPIXABA DE NOVA VENÉCIA</w:t>
            </w:r>
          </w:p>
        </w:tc>
        <w:tc>
          <w:tcPr>
            <w:tcW w:w="54.80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NOVA VENECIA</w:t>
            </w:r>
          </w:p>
        </w:tc>
        <w:tc>
          <w:tcPr>
            <w:tcW w:w="16.0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ES</w:t>
            </w:r>
          </w:p>
        </w:tc>
        <w:tc>
          <w:tcPr>
            <w:tcW w:w="2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46.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Portaria 212 de 17/05/2013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49.6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  <w:lang w:eastAsia="pt-BR"/>
              </w:rPr>
              <w:t xml:space="preserve"> *para registro de egressos ver cálculo tempestividade Deliberação 106/2018 CEF-CAU/BR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3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50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7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1. Preencher Aba detalhes no SICCAU;</w:t>
            </w: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br/>
              <w:t>2. Inserir Documentos no SICCAU.</w:t>
            </w:r>
          </w:p>
        </w:tc>
        <w:tc>
          <w:tcPr>
            <w:tcW w:w="43.6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sz w:val="16"/>
                <w:szCs w:val="16"/>
                <w:lang w:eastAsia="pt-BR"/>
              </w:rPr>
              <w:t>106/2018</w:t>
            </w:r>
          </w:p>
        </w:tc>
        <w:tc>
          <w:tcPr>
            <w:tcW w:w="46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7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Deverá cumprir as pendências para próxima análise</w:t>
            </w:r>
          </w:p>
        </w:tc>
      </w:tr>
      <w:tr w:rsidR="004B598C">
        <w:tblPrEx>
          <w:tblCellMar>
            <w:top w:w="0pt" w:type="dxa"/>
            <w:bottom w:w="0pt" w:type="dxa"/>
          </w:tblCellMar>
        </w:tblPrEx>
        <w:trPr>
          <w:trHeight w:val="2025"/>
        </w:trPr>
        <w:tc>
          <w:tcPr>
            <w:tcW w:w="18pt" w:type="dxa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38.95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1193793</w:t>
            </w:r>
          </w:p>
        </w:tc>
        <w:tc>
          <w:tcPr>
            <w:tcW w:w="64.3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FACULDADE PITÁGORAS DE LINHARES</w:t>
            </w:r>
          </w:p>
        </w:tc>
        <w:tc>
          <w:tcPr>
            <w:tcW w:w="54.80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LINHARES</w:t>
            </w:r>
          </w:p>
        </w:tc>
        <w:tc>
          <w:tcPr>
            <w:tcW w:w="16.0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ES</w:t>
            </w:r>
          </w:p>
        </w:tc>
        <w:tc>
          <w:tcPr>
            <w:tcW w:w="2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46.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Portaria 497 de 30/09/2013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49.6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  <w:lang w:eastAsia="pt-BR"/>
              </w:rPr>
              <w:t xml:space="preserve"> *para registro de egressos ver cálculo tempestividade Deliberação 106/2018 CEF-CAU/BR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3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50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7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1. Preencher Aba detalhes no SICCAU;</w:t>
            </w: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br/>
              <w:t>2. Inserir Documentos no SICCAU.</w:t>
            </w:r>
          </w:p>
        </w:tc>
        <w:tc>
          <w:tcPr>
            <w:tcW w:w="43.6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sz w:val="16"/>
                <w:szCs w:val="16"/>
                <w:lang w:eastAsia="pt-BR"/>
              </w:rPr>
              <w:t>106/2018</w:t>
            </w:r>
          </w:p>
        </w:tc>
        <w:tc>
          <w:tcPr>
            <w:tcW w:w="46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7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Deverá cumprir as pendências para próxima análise</w:t>
            </w:r>
          </w:p>
        </w:tc>
      </w:tr>
      <w:tr w:rsidR="004B598C">
        <w:tblPrEx>
          <w:tblCellMar>
            <w:top w:w="0pt" w:type="dxa"/>
            <w:bottom w:w="0pt" w:type="dxa"/>
          </w:tblCellMar>
        </w:tblPrEx>
        <w:trPr>
          <w:trHeight w:val="1200"/>
        </w:trPr>
        <w:tc>
          <w:tcPr>
            <w:tcW w:w="18pt" w:type="dxa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38.95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112414</w:t>
            </w:r>
          </w:p>
        </w:tc>
        <w:tc>
          <w:tcPr>
            <w:tcW w:w="64.3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FUNDAÇÃO UNIVERSIDADE DO ESTADO DE SANTA CATARINA</w:t>
            </w:r>
          </w:p>
        </w:tc>
        <w:tc>
          <w:tcPr>
            <w:tcW w:w="54.80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LAGUNA</w:t>
            </w:r>
          </w:p>
        </w:tc>
        <w:tc>
          <w:tcPr>
            <w:tcW w:w="16.0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SC</w:t>
            </w:r>
          </w:p>
        </w:tc>
        <w:tc>
          <w:tcPr>
            <w:tcW w:w="2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46.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Resolução 055/2007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49.6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Decreto 858, de 06/03/2012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43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50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7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Coordenador informado diverge do informado no eMEC</w:t>
            </w:r>
          </w:p>
        </w:tc>
        <w:tc>
          <w:tcPr>
            <w:tcW w:w="43.6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sz w:val="16"/>
                <w:szCs w:val="16"/>
                <w:lang w:eastAsia="pt-BR"/>
              </w:rPr>
              <w:t>106/2018</w:t>
            </w:r>
          </w:p>
        </w:tc>
        <w:tc>
          <w:tcPr>
            <w:tcW w:w="46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7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Deverá apresentar coordenador apto para cadastro no SICCAU, conforme dados do eMEC</w:t>
            </w:r>
          </w:p>
        </w:tc>
      </w:tr>
      <w:tr w:rsidR="004B598C">
        <w:tblPrEx>
          <w:tblCellMar>
            <w:top w:w="0pt" w:type="dxa"/>
            <w:bottom w:w="0pt" w:type="dxa"/>
          </w:tblCellMar>
        </w:tblPrEx>
        <w:trPr>
          <w:trHeight w:val="720"/>
        </w:trPr>
        <w:tc>
          <w:tcPr>
            <w:tcW w:w="18pt" w:type="dxa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38.95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1172556</w:t>
            </w:r>
          </w:p>
        </w:tc>
        <w:tc>
          <w:tcPr>
            <w:tcW w:w="64.3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CENTRO UNIVERSITÁRIO INTA</w:t>
            </w:r>
          </w:p>
        </w:tc>
        <w:tc>
          <w:tcPr>
            <w:tcW w:w="54.80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SOBRAL</w:t>
            </w:r>
          </w:p>
        </w:tc>
        <w:tc>
          <w:tcPr>
            <w:tcW w:w="16.0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CE</w:t>
            </w:r>
          </w:p>
        </w:tc>
        <w:tc>
          <w:tcPr>
            <w:tcW w:w="2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46.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Portaria 567 de 07/11/2013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49.6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Portaria 188 de 17/03/2018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43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50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7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1. Preencher Aba detalhes no SICCAU;</w:t>
            </w:r>
          </w:p>
        </w:tc>
        <w:tc>
          <w:tcPr>
            <w:tcW w:w="43.6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sz w:val="16"/>
                <w:szCs w:val="16"/>
                <w:lang w:eastAsia="pt-BR"/>
              </w:rPr>
              <w:t>106/2018</w:t>
            </w:r>
          </w:p>
        </w:tc>
        <w:tc>
          <w:tcPr>
            <w:tcW w:w="46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7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Deverá cumprir as pendências para próxima análise</w:t>
            </w:r>
          </w:p>
        </w:tc>
      </w:tr>
      <w:tr w:rsidR="004B598C">
        <w:tblPrEx>
          <w:tblCellMar>
            <w:top w:w="0pt" w:type="dxa"/>
            <w:bottom w:w="0pt" w:type="dxa"/>
          </w:tblCellMar>
        </w:tblPrEx>
        <w:trPr>
          <w:trHeight w:val="1125"/>
        </w:trPr>
        <w:tc>
          <w:tcPr>
            <w:tcW w:w="18pt" w:type="dxa"/>
            <w:noWrap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38.95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4960</w:t>
            </w:r>
          </w:p>
        </w:tc>
        <w:tc>
          <w:tcPr>
            <w:tcW w:w="64.3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UNIVERSIDADE ESTACIO DE SA - Barra da Tijuca</w:t>
            </w:r>
          </w:p>
        </w:tc>
        <w:tc>
          <w:tcPr>
            <w:tcW w:w="54.80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RIO DE JANEIRO</w:t>
            </w:r>
          </w:p>
        </w:tc>
        <w:tc>
          <w:tcPr>
            <w:tcW w:w="16.0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sz w:val="18"/>
                <w:szCs w:val="18"/>
                <w:lang w:eastAsia="pt-BR"/>
              </w:rPr>
            </w:pPr>
            <w:r>
              <w:rPr>
                <w:rFonts w:ascii="Calibri" w:hAnsi="Calibri"/>
                <w:sz w:val="18"/>
                <w:szCs w:val="18"/>
                <w:lang w:eastAsia="pt-BR"/>
              </w:rPr>
              <w:t>RJ</w:t>
            </w:r>
          </w:p>
        </w:tc>
        <w:tc>
          <w:tcPr>
            <w:tcW w:w="2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não inseirdo</w:t>
            </w:r>
          </w:p>
        </w:tc>
        <w:tc>
          <w:tcPr>
            <w:tcW w:w="46.7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Resolução  06 de 24/10/1995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49.60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Portaria 2.267 de 18/10/2001</w:t>
            </w:r>
          </w:p>
        </w:tc>
        <w:tc>
          <w:tcPr>
            <w:tcW w:w="50.3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Portaria 795 de 14/12/2016</w:t>
            </w:r>
          </w:p>
        </w:tc>
        <w:tc>
          <w:tcPr>
            <w:tcW w:w="43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2F2F2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50.0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74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1. Inserir Documentos no SICCAU.</w:t>
            </w:r>
          </w:p>
        </w:tc>
        <w:tc>
          <w:tcPr>
            <w:tcW w:w="43.65pt" w:type="dxa"/>
            <w:tcBorders>
              <w:bottom w:val="single" w:sz="4" w:space="0" w:color="000000"/>
              <w:end w:val="single" w:sz="4" w:space="0" w:color="000000"/>
            </w:tcBorders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sz w:val="16"/>
                <w:szCs w:val="16"/>
                <w:lang w:eastAsia="pt-BR"/>
              </w:rPr>
              <w:t>106/2018</w:t>
            </w:r>
          </w:p>
        </w:tc>
        <w:tc>
          <w:tcPr>
            <w:tcW w:w="46.55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FF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73pt" w:type="dxa"/>
            <w:tcBorders>
              <w:bottom w:val="single" w:sz="4" w:space="0" w:color="000000"/>
              <w:end w:val="single" w:sz="4" w:space="0" w:color="000000"/>
            </w:tcBorders>
            <w:shd w:val="clear" w:color="auto" w:fill="FFFF00"/>
            <w:tcMar>
              <w:top w:w="0pt" w:type="dxa"/>
              <w:start w:w="3.50pt" w:type="dxa"/>
              <w:bottom w:w="0pt" w:type="dxa"/>
              <w:end w:w="3.50pt" w:type="dxa"/>
            </w:tcMar>
            <w:vAlign w:val="center"/>
          </w:tcPr>
          <w:p w:rsidR="004B598C" w:rsidRDefault="00685AB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pt-BR"/>
              </w:rPr>
              <w:t>Deverá apresentar coordenador apto para cadastro no SICCAU, conforme dados do eMEC</w:t>
            </w:r>
          </w:p>
        </w:tc>
      </w:tr>
    </w:tbl>
    <w:p w:rsidR="004B598C" w:rsidRDefault="004B598C">
      <w:pPr>
        <w:autoSpaceDE w:val="0"/>
        <w:spacing w:line="13.80pt" w:lineRule="auto"/>
        <w:jc w:val="center"/>
        <w:rPr>
          <w:rFonts w:ascii="Times New Roman" w:hAnsi="Times New Roman"/>
          <w:sz w:val="20"/>
          <w:szCs w:val="22"/>
          <w:u w:val="single"/>
        </w:rPr>
      </w:pPr>
    </w:p>
    <w:sectPr w:rsidR="004B598C">
      <w:headerReference w:type="default" r:id="rId18"/>
      <w:footerReference w:type="default" r:id="rId19"/>
      <w:pgSz w:w="842pt" w:h="595pt" w:orient="landscape"/>
      <w:pgMar w:top="56.40pt" w:right="77.95pt" w:bottom="85.10pt" w:left="56.70pt" w:header="36pt" w:footer="36pt" w:gutter="0pt"/>
      <w:cols w:space="36pt"/>
    </w:sectPr>
  </w:body>
</w:document>
</file>

<file path=word/endnotes.xml><?xml version="1.0" encoding="utf-8"?>
<w:end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endnote w:type="separator" w:id="-1">
    <w:p w:rsidR="00685ABC" w:rsidRDefault="00685ABC">
      <w:r>
        <w:separator/>
      </w:r>
    </w:p>
  </w:endnote>
  <w:endnote w:type="continuationSeparator" w:id="0">
    <w:p w:rsidR="00685ABC" w:rsidRDefault="00685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font w:name="Times New Roman">
    <w:panose1 w:val="02020603050405020304"/>
    <w:charset w:characterSet="iso-8859-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characterSet="iso-8859-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characterSet="iso-8859-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characterSet="iso-8859-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characterSet="iso-8859-1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632E33" w:rsidRDefault="00894678">
    <w:pPr>
      <w:pStyle w:val="Rodap"/>
      <w:ind w:end="18pt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6614795</wp:posOffset>
          </wp:positionH>
          <wp:positionV relativeFrom="paragraph">
            <wp:posOffset>-196850</wp:posOffset>
          </wp:positionV>
          <wp:extent cx="676910" cy="229870"/>
          <wp:effectExtent l="0" t="0" r="0" b="0"/>
          <wp:wrapSquare wrapText="bothSides"/>
          <wp:docPr id="15" name="Caixa de texto 2"/>
          <wp:cNvGraphicFramePr>
            <a:graphicFrameLocks xmlns:a="http://purl.oclc.org/ooxml/drawingml/main"/>
          </wp:cNvGraphicFramePr>
          <a:graphic xmlns:a="http://purl.oclc.org/ooxml/drawingml/main">
            <a:graphicData uri="http://schemas.microsoft.com/office/word/2010/wordprocessingShape">
              <wp:wsp>
                <wp:cNvSpPr txBox="1">
                  <a:spLocks/>
                </wp:cNvSpPr>
                <wp:spPr>
                  <a:xfrm>
                    <a:off x="0" y="0"/>
                    <a:ext cx="676910" cy="229870"/>
                  </a:xfrm>
                  <a:prstGeom prst="rect">
                    <a:avLst/>
                  </a:prstGeom>
                  <a:ln>
                    <a:noFill/>
                    <a:prstDash/>
                  </a:ln>
                </wp:spPr>
                <wp:txbx>
                  <wne:txbxContent>
                    <w:p w:rsidR="00632E33" w:rsidRDefault="00685ABC">
                      <w:pPr>
                        <w:pStyle w:val="Rodap"/>
                        <w:jc w:val="end"/>
                      </w:pP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fldChar w:fldCharType="begin"/>
                      </w: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instrText xml:space="preserve"> PAGE </w:instrText>
                      </w: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fldChar w:fldCharType="separate"/>
                      </w:r>
                      <w:r w:rsidR="001E2A3C">
                        <w:rPr>
                          <w:rStyle w:val="Nmerodepgina"/>
                          <w:rFonts w:ascii="Arial" w:hAnsi="Arial"/>
                          <w:noProof/>
                          <w:color w:val="296D7A"/>
                          <w:sz w:val="18"/>
                        </w:rPr>
                        <w:t>1</w:t>
                      </w: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fldChar w:fldCharType="end"/>
                      </w:r>
                    </w:p>
                  </wne:txbxContent>
                </wp:txbx>
                <wp:bodyPr lIns="0" tIns="0" rIns="0" bIns="0"/>
              </wp:wsp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  <w:r w:rsidR="001E2A3C"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-990600</wp:posOffset>
          </wp:positionH>
          <wp:positionV relativeFrom="paragraph">
            <wp:posOffset>-519430</wp:posOffset>
          </wp:positionV>
          <wp:extent cx="7547610" cy="1081405"/>
          <wp:effectExtent l="0" t="0" r="0" b="0"/>
          <wp:wrapNone/>
          <wp:docPr id="3" name="Imagem 47" descr="CAU-BR-timbrado2015--rodape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Imagem 47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632E33" w:rsidRDefault="00894678">
    <w:pPr>
      <w:pStyle w:val="Rodap"/>
      <w:ind w:end="18pt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page">
            <wp:posOffset>6614795</wp:posOffset>
          </wp:positionH>
          <wp:positionV relativeFrom="paragraph">
            <wp:posOffset>-196850</wp:posOffset>
          </wp:positionV>
          <wp:extent cx="676910" cy="229870"/>
          <wp:effectExtent l="0" t="0" r="0" b="0"/>
          <wp:wrapSquare wrapText="bothSides"/>
          <wp:docPr id="14" name="Caixa de texto 5"/>
          <wp:cNvGraphicFramePr>
            <a:graphicFrameLocks xmlns:a="http://purl.oclc.org/ooxml/drawingml/main"/>
          </wp:cNvGraphicFramePr>
          <a:graphic xmlns:a="http://purl.oclc.org/ooxml/drawingml/main">
            <a:graphicData uri="http://schemas.microsoft.com/office/word/2010/wordprocessingShape">
              <wp:wsp>
                <wp:cNvSpPr txBox="1">
                  <a:spLocks/>
                </wp:cNvSpPr>
                <wp:spPr>
                  <a:xfrm>
                    <a:off x="0" y="0"/>
                    <a:ext cx="676910" cy="229870"/>
                  </a:xfrm>
                  <a:prstGeom prst="rect">
                    <a:avLst/>
                  </a:prstGeom>
                  <a:ln>
                    <a:noFill/>
                    <a:prstDash/>
                  </a:ln>
                </wp:spPr>
                <wp:txbx>
                  <wne:txbxContent>
                    <w:p w:rsidR="00632E33" w:rsidRDefault="00685ABC">
                      <w:pPr>
                        <w:pStyle w:val="Rodap"/>
                        <w:jc w:val="end"/>
                      </w:pP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fldChar w:fldCharType="begin"/>
                      </w: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instrText xml:space="preserve"> PAGE </w:instrText>
                      </w: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fldChar w:fldCharType="separate"/>
                      </w:r>
                      <w:r w:rsidR="001E2A3C">
                        <w:rPr>
                          <w:rStyle w:val="Nmerodepgina"/>
                          <w:rFonts w:ascii="Arial" w:hAnsi="Arial"/>
                          <w:noProof/>
                          <w:color w:val="296D7A"/>
                          <w:sz w:val="18"/>
                        </w:rPr>
                        <w:t>10</w:t>
                      </w: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fldChar w:fldCharType="end"/>
                      </w:r>
                    </w:p>
                  </wne:txbxContent>
                </wp:txbx>
                <wp:bodyPr lIns="0" tIns="0" rIns="0" bIns="0"/>
              </wp:wsp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  <w:r w:rsidR="001E2A3C">
      <w:rPr>
        <w:noProof/>
        <w:lang w:eastAsia="pt-BR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-990600</wp:posOffset>
          </wp:positionH>
          <wp:positionV relativeFrom="paragraph">
            <wp:posOffset>-519430</wp:posOffset>
          </wp:positionV>
          <wp:extent cx="7547610" cy="1081405"/>
          <wp:effectExtent l="0" t="0" r="0" b="0"/>
          <wp:wrapNone/>
          <wp:docPr id="6" name="Imagem 47" descr="CAU-BR-timbrado2015--rodape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Imagem 47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footnote w:type="separator" w:id="-1">
    <w:p w:rsidR="00685ABC" w:rsidRDefault="00685ABC">
      <w:r>
        <w:rPr>
          <w:color w:val="000000"/>
        </w:rPr>
        <w:separator/>
      </w:r>
    </w:p>
  </w:footnote>
  <w:footnote w:type="continuationSeparator" w:id="0">
    <w:p w:rsidR="00685ABC" w:rsidRDefault="00685ABC">
      <w:r>
        <w:continuationSeparator/>
      </w:r>
    </w:p>
  </w:footnote>
</w:footnotes>
</file>

<file path=word/header1.xml><?xml version="1.0" encoding="utf-8"?>
<w:hd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632E33" w:rsidRDefault="001E2A3C">
    <w:pPr>
      <w:pStyle w:val="Cabealho"/>
      <w:tabs>
        <w:tab w:val="clear" w:pos="216pt"/>
        <w:tab w:val="start" w:pos="144pt"/>
        <w:tab w:val="start" w:pos="306pt"/>
      </w:tabs>
      <w:ind w:start="29.35pt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-1000760</wp:posOffset>
          </wp:positionH>
          <wp:positionV relativeFrom="paragraph">
            <wp:posOffset>-839470</wp:posOffset>
          </wp:positionV>
          <wp:extent cx="7559675" cy="1078230"/>
          <wp:effectExtent l="0" t="0" r="0" b="0"/>
          <wp:wrapNone/>
          <wp:docPr id="1" name="Imagem 48" descr="CAU-BR-timbrado2015--CEF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Imagem 48" descr="CAU-BR-timbrado2015--CE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7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632E33" w:rsidRDefault="001E2A3C">
    <w:pPr>
      <w:pStyle w:val="Cabealho"/>
      <w:tabs>
        <w:tab w:val="clear" w:pos="216pt"/>
        <w:tab w:val="start" w:pos="144pt"/>
        <w:tab w:val="start" w:pos="306pt"/>
      </w:tabs>
      <w:ind w:start="29.35pt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-1000760</wp:posOffset>
          </wp:positionH>
          <wp:positionV relativeFrom="paragraph">
            <wp:posOffset>-839470</wp:posOffset>
          </wp:positionV>
          <wp:extent cx="7559675" cy="1078230"/>
          <wp:effectExtent l="0" t="0" r="0" b="0"/>
          <wp:wrapNone/>
          <wp:docPr id="4" name="Imagem 48" descr="CAU-BR-timbrado2015--CEF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Imagem 48" descr="CAU-BR-timbrado2015--CE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7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abstractNum w:abstractNumId="0" w15:restartNumberingAfterBreak="0">
    <w:nsid w:val="0DEF3DEB"/>
    <w:multiLevelType w:val="multilevel"/>
    <w:tmpl w:val="3CF27A2C"/>
    <w:lvl w:ilvl="0">
      <w:start w:val="1"/>
      <w:numFmt w:val="decimal"/>
      <w:lvlText w:val="%1."/>
      <w:lvlJc w:val="start"/>
      <w:pPr>
        <w:ind w:start="18pt" w:hanging="18pt"/>
      </w:pPr>
      <w:rPr>
        <w:rFonts w:cs="Times New Roman"/>
      </w:rPr>
    </w:lvl>
    <w:lvl w:ilvl="1">
      <w:start w:val="1"/>
      <w:numFmt w:val="lowerLetter"/>
      <w:lvlText w:val="%2)"/>
      <w:lvlJc w:val="start"/>
      <w:pPr>
        <w:ind w:start="36pt" w:hanging="18pt"/>
      </w:pPr>
      <w:rPr>
        <w:rFonts w:cs="Times New Roman"/>
      </w:rPr>
    </w:lvl>
    <w:lvl w:ilvl="2">
      <w:start w:val="1"/>
      <w:numFmt w:val="lowerRoman"/>
      <w:lvlText w:val="%3)"/>
      <w:lvlJc w:val="start"/>
      <w:pPr>
        <w:ind w:start="54pt" w:hanging="18pt"/>
      </w:pPr>
      <w:rPr>
        <w:rFonts w:cs="Times New Roman"/>
      </w:rPr>
    </w:lvl>
    <w:lvl w:ilvl="3">
      <w:start w:val="1"/>
      <w:numFmt w:val="decimal"/>
      <w:lvlText w:val="(%4)"/>
      <w:lvlJc w:val="start"/>
      <w:pPr>
        <w:ind w:start="72pt" w:hanging="18pt"/>
      </w:pPr>
      <w:rPr>
        <w:rFonts w:cs="Times New Roman"/>
      </w:rPr>
    </w:lvl>
    <w:lvl w:ilvl="4">
      <w:start w:val="1"/>
      <w:numFmt w:val="lowerLetter"/>
      <w:lvlText w:val="(%5)"/>
      <w:lvlJc w:val="start"/>
      <w:pPr>
        <w:ind w:start="90pt" w:hanging="18pt"/>
      </w:pPr>
      <w:rPr>
        <w:rFonts w:cs="Times New Roman"/>
      </w:rPr>
    </w:lvl>
    <w:lvl w:ilvl="5">
      <w:start w:val="1"/>
      <w:numFmt w:val="lowerRoman"/>
      <w:lvlText w:val="(%6)"/>
      <w:lvlJc w:val="start"/>
      <w:pPr>
        <w:ind w:start="108pt" w:hanging="18pt"/>
      </w:pPr>
      <w:rPr>
        <w:rFonts w:cs="Times New Roman"/>
      </w:rPr>
    </w:lvl>
    <w:lvl w:ilvl="6">
      <w:start w:val="1"/>
      <w:numFmt w:val="decimal"/>
      <w:lvlText w:val="%7."/>
      <w:lvlJc w:val="start"/>
      <w:pPr>
        <w:ind w:start="126pt" w:hanging="18pt"/>
      </w:pPr>
      <w:rPr>
        <w:rFonts w:cs="Times New Roman"/>
      </w:rPr>
    </w:lvl>
    <w:lvl w:ilvl="7">
      <w:start w:val="1"/>
      <w:numFmt w:val="lowerLetter"/>
      <w:lvlText w:val="%8."/>
      <w:lvlJc w:val="start"/>
      <w:pPr>
        <w:ind w:start="144pt" w:hanging="18pt"/>
      </w:pPr>
      <w:rPr>
        <w:rFonts w:cs="Times New Roman"/>
      </w:rPr>
    </w:lvl>
    <w:lvl w:ilvl="8">
      <w:start w:val="1"/>
      <w:numFmt w:val="lowerRoman"/>
      <w:lvlText w:val="%9."/>
      <w:lvlJc w:val="start"/>
      <w:pPr>
        <w:ind w:start="162pt" w:hanging="18pt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sl="http://schemas.openxmlformats.org/schemaLibrary/2006/main" mc:Ignorable="w14 w15">
  <w:zoom w:percent="100%"/>
  <w:attachedTemplate r:id="rId1"/>
  <w:defaultTabStop w:val="36pt"/>
  <w:autoHyphenation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98C"/>
    <w:rsid w:val="001E2A3C"/>
    <w:rsid w:val="00491B24"/>
    <w:rsid w:val="004B598C"/>
    <w:rsid w:val="00632E33"/>
    <w:rsid w:val="00685ABC"/>
    <w:rsid w:val="007B5A6F"/>
    <w:rsid w:val="0089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  <w15:docId w15:val="{7A49F6CA-3905-4895-8F60-FD20B944F0E9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pt-BR" w:eastAsia="pt-BR" w:bidi="ar-SA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autoSpaceDN w:val="0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pPr>
      <w:outlineLvl w:val="0"/>
    </w:pPr>
    <w:rPr>
      <w:rFonts w:ascii="Tahoma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Pr>
      <w:rFonts w:ascii="Tahoma" w:hAnsi="Tahoma"/>
      <w:spacing w:val="4"/>
      <w:sz w:val="40"/>
      <w:lang w:val="en-GB" w:eastAsia="en-US"/>
    </w:rPr>
  </w:style>
  <w:style w:type="paragraph" w:styleId="Cabealho">
    <w:name w:val="header"/>
    <w:basedOn w:val="Normal"/>
    <w:link w:val="CabealhoChar"/>
    <w:uiPriority w:val="99"/>
    <w:pPr>
      <w:tabs>
        <w:tab w:val="center" w:pos="216pt"/>
        <w:tab w:val="end" w:pos="432pt"/>
      </w:tabs>
    </w:pPr>
  </w:style>
  <w:style w:type="character" w:customStyle="1" w:styleId="CabealhoChar">
    <w:name w:val="Cabeçalho Char"/>
    <w:basedOn w:val="Fontepargpadro"/>
    <w:link w:val="Cabealho"/>
    <w:uiPriority w:val="99"/>
    <w:rPr>
      <w:rFonts w:cs="Times New Roman"/>
    </w:rPr>
  </w:style>
  <w:style w:type="paragraph" w:styleId="Rodap">
    <w:name w:val="footer"/>
    <w:basedOn w:val="Normal"/>
    <w:link w:val="RodapChar"/>
    <w:uiPriority w:val="99"/>
    <w:pPr>
      <w:tabs>
        <w:tab w:val="center" w:pos="216pt"/>
        <w:tab w:val="end" w:pos="432pt"/>
      </w:tabs>
    </w:pPr>
  </w:style>
  <w:style w:type="character" w:customStyle="1" w:styleId="RodapChar">
    <w:name w:val="Rodapé Char"/>
    <w:basedOn w:val="Fontepargpadro"/>
    <w:link w:val="Rodap"/>
    <w:uiPriority w:val="99"/>
    <w:rPr>
      <w:rFonts w:cs="Times New Roman"/>
    </w:rPr>
  </w:style>
  <w:style w:type="paragraph" w:styleId="NormalWeb">
    <w:name w:val="Normal (Web)"/>
    <w:basedOn w:val="Normal"/>
    <w:uiPriority w:val="99"/>
    <w:rPr>
      <w:rFonts w:ascii="Times" w:hAnsi="Times"/>
      <w:sz w:val="20"/>
      <w:szCs w:val="20"/>
    </w:rPr>
  </w:style>
  <w:style w:type="character" w:styleId="Forte">
    <w:name w:val="Strong"/>
    <w:basedOn w:val="Fontepargpadro"/>
    <w:uiPriority w:val="22"/>
    <w:rPr>
      <w:b/>
    </w:rPr>
  </w:style>
  <w:style w:type="character" w:customStyle="1" w:styleId="apple-converted-space">
    <w:name w:val="apple-converted-space"/>
    <w:basedOn w:val="Fontepargpadro"/>
    <w:rPr>
      <w:rFonts w:cs="Times New Roman"/>
    </w:rPr>
  </w:style>
  <w:style w:type="character" w:styleId="nfase">
    <w:name w:val="Emphasis"/>
    <w:basedOn w:val="Fontepargpadro"/>
    <w:uiPriority w:val="20"/>
    <w:rPr>
      <w:i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character" w:styleId="Nmerodepgina">
    <w:name w:val="page number"/>
    <w:basedOn w:val="Fontepargpadro"/>
    <w:uiPriority w:val="99"/>
    <w:rPr>
      <w:rFonts w:cs="Times New Roman"/>
    </w:rPr>
  </w:style>
  <w:style w:type="paragraph" w:customStyle="1" w:styleId="SombreamentoMdio1-nfase11">
    <w:name w:val="Sombreamento Médio 1 - Ênfase 11"/>
    <w:pPr>
      <w:suppressAutoHyphens/>
      <w:autoSpaceDN w:val="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pPr>
      <w:suppressAutoHyphens/>
      <w:autoSpaceDE w:val="0"/>
      <w:autoSpaceDN w:val="0"/>
    </w:pPr>
    <w:rPr>
      <w:rFonts w:ascii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pPr>
      <w:ind w:start="35.40pt" w:firstLine="35.40pt"/>
      <w:jc w:val="both"/>
    </w:pPr>
    <w:rPr>
      <w:rFonts w:ascii="Times New Roman" w:hAnsi="Times New Roman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Pr>
      <w:rFonts w:ascii="Times New Roman" w:hAnsi="Times New Roman"/>
      <w:sz w:val="24"/>
    </w:rPr>
  </w:style>
  <w:style w:type="paragraph" w:styleId="Textodenotaderodap">
    <w:name w:val="footnote text"/>
    <w:basedOn w:val="Normal"/>
    <w:link w:val="TextodenotaderodapChar"/>
    <w:uiPriority w:val="99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Pr>
      <w:lang w:val="x-none" w:eastAsia="en-US"/>
    </w:rPr>
  </w:style>
  <w:style w:type="character" w:styleId="Refdenotaderodap">
    <w:name w:val="footnote reference"/>
    <w:basedOn w:val="Fontepargpadro"/>
    <w:uiPriority w:val="99"/>
    <w:rPr>
      <w:position w:val="0"/>
      <w:vertAlign w:val="superscript"/>
    </w:rPr>
  </w:style>
  <w:style w:type="paragraph" w:styleId="PargrafodaLista">
    <w:name w:val="List Paragraph"/>
    <w:basedOn w:val="Normal"/>
    <w:uiPriority w:val="34"/>
    <w:pPr>
      <w:ind w:start="35.40pt"/>
    </w:pPr>
  </w:style>
  <w:style w:type="paragraph" w:styleId="Textodebalo">
    <w:name w:val="Balloon Text"/>
    <w:basedOn w:val="Normal"/>
    <w:link w:val="TextodebaloChar"/>
    <w:uiPriority w:val="9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/>
      <w:sz w:val="16"/>
      <w:lang w:val="x-none" w:eastAsia="en-US"/>
    </w:rPr>
  </w:style>
  <w:style w:type="paragraph" w:customStyle="1" w:styleId="texto1">
    <w:name w:val="texto1"/>
    <w:basedOn w:val="Normal"/>
    <w:pPr>
      <w:spacing w:before="5pt" w:after="5pt"/>
    </w:pPr>
    <w:rPr>
      <w:rFonts w:ascii="Times New Roman" w:hAnsi="Times New Roman"/>
      <w:lang w:eastAsia="pt-BR"/>
    </w:rPr>
  </w:style>
  <w:style w:type="character" w:styleId="HiperlinkVisitado">
    <w:name w:val="FollowedHyperlink"/>
    <w:basedOn w:val="Fontepargpadro"/>
    <w:uiPriority w:val="99"/>
    <w:rPr>
      <w:color w:val="800080"/>
      <w:u w:val="single"/>
    </w:rPr>
  </w:style>
  <w:style w:type="paragraph" w:customStyle="1" w:styleId="xl65">
    <w:name w:val="xl65"/>
    <w:basedOn w:val="Normal"/>
    <w:pPr>
      <w:spacing w:before="5pt" w:after="5pt"/>
      <w:jc w:val="center"/>
      <w:textAlignment w:val="center"/>
    </w:pPr>
    <w:rPr>
      <w:rFonts w:ascii="Times New Roman" w:hAnsi="Times New Roman"/>
      <w:sz w:val="16"/>
      <w:szCs w:val="16"/>
      <w:lang w:eastAsia="pt-BR"/>
    </w:rPr>
  </w:style>
  <w:style w:type="paragraph" w:customStyle="1" w:styleId="xl66">
    <w:name w:val="xl66"/>
    <w:basedOn w:val="Normal"/>
    <w:pPr>
      <w:spacing w:before="5pt" w:after="5pt"/>
    </w:pPr>
    <w:rPr>
      <w:rFonts w:ascii="Times New Roman" w:hAnsi="Times New Roman"/>
      <w:sz w:val="16"/>
      <w:szCs w:val="16"/>
      <w:lang w:eastAsia="pt-BR"/>
    </w:rPr>
  </w:style>
  <w:style w:type="paragraph" w:customStyle="1" w:styleId="xl67">
    <w:name w:val="xl67"/>
    <w:basedOn w:val="Normal"/>
    <w:pPr>
      <w:spacing w:before="5pt" w:after="5pt"/>
      <w:jc w:val="center"/>
      <w:textAlignment w:val="center"/>
    </w:pPr>
    <w:rPr>
      <w:rFonts w:ascii="Times New Roman" w:hAnsi="Times New Roman"/>
      <w:sz w:val="16"/>
      <w:szCs w:val="16"/>
      <w:lang w:eastAsia="pt-BR"/>
    </w:rPr>
  </w:style>
  <w:style w:type="paragraph" w:customStyle="1" w:styleId="xl68">
    <w:name w:val="xl6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5pt" w:after="5pt"/>
      <w:jc w:val="center"/>
      <w:textAlignment w:val="center"/>
    </w:pPr>
    <w:rPr>
      <w:rFonts w:ascii="Times New Roman" w:hAnsi="Times New Roman"/>
      <w:b/>
      <w:bCs/>
      <w:sz w:val="16"/>
      <w:szCs w:val="16"/>
      <w:lang w:eastAsia="pt-BR"/>
    </w:rPr>
  </w:style>
  <w:style w:type="paragraph" w:customStyle="1" w:styleId="xl69">
    <w:name w:val="xl6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F2F2"/>
      <w:spacing w:before="5pt" w:after="5pt"/>
      <w:jc w:val="center"/>
      <w:textAlignment w:val="center"/>
    </w:pPr>
    <w:rPr>
      <w:rFonts w:ascii="Times New Roman" w:hAnsi="Times New Roman"/>
      <w:b/>
      <w:bCs/>
      <w:sz w:val="16"/>
      <w:szCs w:val="16"/>
      <w:lang w:eastAsia="pt-BR"/>
    </w:rPr>
  </w:style>
  <w:style w:type="paragraph" w:customStyle="1" w:styleId="xl70">
    <w:name w:val="xl70"/>
    <w:basedOn w:val="Normal"/>
    <w:pPr>
      <w:spacing w:before="5pt" w:after="5pt"/>
      <w:jc w:val="center"/>
      <w:textAlignment w:val="center"/>
    </w:pPr>
    <w:rPr>
      <w:rFonts w:ascii="Times New Roman" w:hAnsi="Times New Roman"/>
      <w:b/>
      <w:bCs/>
      <w:sz w:val="16"/>
      <w:szCs w:val="16"/>
      <w:lang w:eastAsia="pt-BR"/>
    </w:rPr>
  </w:style>
  <w:style w:type="paragraph" w:customStyle="1" w:styleId="xl71">
    <w:name w:val="xl7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5pt" w:after="5pt"/>
      <w:jc w:val="center"/>
      <w:textAlignment w:val="center"/>
    </w:pPr>
    <w:rPr>
      <w:rFonts w:ascii="Times New Roman" w:hAnsi="Times New Roman"/>
      <w:sz w:val="16"/>
      <w:szCs w:val="16"/>
      <w:lang w:eastAsia="pt-BR"/>
    </w:rPr>
  </w:style>
  <w:style w:type="paragraph" w:customStyle="1" w:styleId="xl72">
    <w:name w:val="xl7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F2F2"/>
      <w:spacing w:before="5pt" w:after="5pt"/>
      <w:jc w:val="center"/>
      <w:textAlignment w:val="center"/>
    </w:pPr>
    <w:rPr>
      <w:rFonts w:ascii="Times New Roman" w:hAnsi="Times New Roman"/>
      <w:sz w:val="16"/>
      <w:szCs w:val="16"/>
      <w:lang w:eastAsia="pt-BR"/>
    </w:rPr>
  </w:style>
  <w:style w:type="paragraph" w:customStyle="1" w:styleId="xl73">
    <w:name w:val="xl7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5pt" w:after="5pt"/>
      <w:jc w:val="center"/>
      <w:textAlignment w:val="center"/>
    </w:pPr>
    <w:rPr>
      <w:rFonts w:ascii="Times New Roman" w:hAnsi="Times New Roman"/>
      <w:b/>
      <w:bCs/>
      <w:sz w:val="16"/>
      <w:szCs w:val="16"/>
      <w:lang w:eastAsia="pt-BR"/>
    </w:rPr>
  </w:style>
  <w:style w:type="paragraph" w:customStyle="1" w:styleId="xl74">
    <w:name w:val="xl7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5pt" w:after="5pt"/>
      <w:textAlignment w:val="center"/>
    </w:pPr>
    <w:rPr>
      <w:rFonts w:ascii="Times New Roman" w:hAnsi="Times New Roman"/>
      <w:sz w:val="16"/>
      <w:szCs w:val="16"/>
      <w:lang w:eastAsia="pt-BR"/>
    </w:rPr>
  </w:style>
  <w:style w:type="paragraph" w:customStyle="1" w:styleId="xl75">
    <w:name w:val="xl75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F2F2"/>
      <w:spacing w:before="5pt" w:after="5pt"/>
      <w:jc w:val="center"/>
      <w:textAlignment w:val="center"/>
    </w:pPr>
    <w:rPr>
      <w:rFonts w:ascii="Times New Roman" w:hAnsi="Times New Roman"/>
      <w:color w:val="FF0000"/>
      <w:sz w:val="16"/>
      <w:szCs w:val="16"/>
      <w:lang w:eastAsia="pt-BR"/>
    </w:rPr>
  </w:style>
  <w:style w:type="paragraph" w:customStyle="1" w:styleId="xl76">
    <w:name w:val="xl76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5pt" w:after="5pt"/>
      <w:jc w:val="center"/>
      <w:textAlignment w:val="center"/>
    </w:pPr>
    <w:rPr>
      <w:rFonts w:ascii="Times New Roman" w:hAnsi="Times New Roman"/>
      <w:b/>
      <w:bCs/>
      <w:color w:val="FF0000"/>
      <w:sz w:val="16"/>
      <w:szCs w:val="16"/>
      <w:lang w:eastAsia="pt-BR"/>
    </w:rPr>
  </w:style>
  <w:style w:type="paragraph" w:customStyle="1" w:styleId="xl77">
    <w:name w:val="xl7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5pt" w:after="5pt"/>
      <w:textAlignment w:val="center"/>
    </w:pPr>
    <w:rPr>
      <w:rFonts w:ascii="Times New Roman" w:hAnsi="Times New Roman"/>
      <w:sz w:val="16"/>
      <w:szCs w:val="16"/>
      <w:lang w:eastAsia="pt-BR"/>
    </w:rPr>
  </w:style>
  <w:style w:type="paragraph" w:customStyle="1" w:styleId="xl78">
    <w:name w:val="xl7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F2F2"/>
      <w:spacing w:before="5pt" w:after="5pt"/>
      <w:jc w:val="center"/>
      <w:textAlignment w:val="center"/>
    </w:pPr>
    <w:rPr>
      <w:rFonts w:ascii="Times New Roman" w:hAnsi="Times New Roman"/>
      <w:b/>
      <w:bCs/>
      <w:color w:val="FF0000"/>
      <w:sz w:val="16"/>
      <w:szCs w:val="16"/>
      <w:lang w:eastAsia="pt-BR"/>
    </w:rPr>
  </w:style>
  <w:style w:type="paragraph" w:customStyle="1" w:styleId="xl79">
    <w:name w:val="xl7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F2F2"/>
      <w:spacing w:before="5pt" w:after="5pt"/>
      <w:jc w:val="center"/>
    </w:pPr>
    <w:rPr>
      <w:rFonts w:ascii="Times New Roman" w:hAnsi="Times New Roman"/>
      <w:b/>
      <w:bCs/>
      <w:sz w:val="16"/>
      <w:szCs w:val="16"/>
      <w:lang w:eastAsia="pt-BR"/>
    </w:rPr>
  </w:style>
  <w:style w:type="paragraph" w:customStyle="1" w:styleId="xl80">
    <w:name w:val="xl80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F2F2"/>
      <w:spacing w:before="5pt" w:after="5pt"/>
      <w:jc w:val="center"/>
    </w:pPr>
    <w:rPr>
      <w:rFonts w:ascii="Times New Roman" w:hAnsi="Times New Roman"/>
      <w:b/>
      <w:bCs/>
      <w:sz w:val="16"/>
      <w:szCs w:val="16"/>
      <w:lang w:eastAsia="pt-BR"/>
    </w:rPr>
  </w:style>
  <w:style w:type="paragraph" w:customStyle="1" w:styleId="xl81">
    <w:name w:val="xl8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F2F2"/>
      <w:spacing w:before="5pt" w:after="5pt"/>
      <w:jc w:val="center"/>
    </w:pPr>
    <w:rPr>
      <w:rFonts w:ascii="Times New Roman" w:hAnsi="Times New Roman"/>
      <w:b/>
      <w:bCs/>
      <w:sz w:val="16"/>
      <w:szCs w:val="16"/>
      <w:lang w:eastAsia="pt-BR"/>
    </w:rPr>
  </w:style>
  <w:style w:type="paragraph" w:customStyle="1" w:styleId="xl82">
    <w:name w:val="xl8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5pt" w:after="5pt"/>
      <w:jc w:val="center"/>
    </w:pPr>
    <w:rPr>
      <w:rFonts w:ascii="Times New Roman" w:hAnsi="Times New Roman"/>
      <w:b/>
      <w:bCs/>
      <w:sz w:val="16"/>
      <w:szCs w:val="16"/>
      <w:lang w:eastAsia="pt-BR"/>
    </w:rPr>
  </w:style>
  <w:style w:type="paragraph" w:customStyle="1" w:styleId="xl83">
    <w:name w:val="xl8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5pt" w:after="5pt"/>
      <w:jc w:val="center"/>
    </w:pPr>
    <w:rPr>
      <w:rFonts w:ascii="Times New Roman" w:hAnsi="Times New Roman"/>
      <w:b/>
      <w:bCs/>
      <w:sz w:val="16"/>
      <w:szCs w:val="16"/>
      <w:lang w:eastAsia="pt-BR"/>
    </w:rPr>
  </w:style>
  <w:style w:type="paragraph" w:customStyle="1" w:styleId="xl84">
    <w:name w:val="xl8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5pt" w:after="5pt"/>
      <w:jc w:val="center"/>
    </w:pPr>
    <w:rPr>
      <w:rFonts w:ascii="Times New Roman" w:hAnsi="Times New Roman"/>
      <w:b/>
      <w:bCs/>
      <w:sz w:val="16"/>
      <w:szCs w:val="16"/>
      <w:lang w:eastAsia="pt-BR"/>
    </w:rPr>
  </w:style>
  <w:style w:type="paragraph" w:customStyle="1" w:styleId="xl85">
    <w:name w:val="xl85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before="5pt" w:after="5pt"/>
      <w:jc w:val="center"/>
    </w:pPr>
    <w:rPr>
      <w:rFonts w:ascii="Times New Roman" w:hAnsi="Times New Roman"/>
      <w:b/>
      <w:bCs/>
      <w:sz w:val="16"/>
      <w:szCs w:val="16"/>
      <w:lang w:eastAsia="pt-BR"/>
    </w:rPr>
  </w:style>
  <w:style w:type="paragraph" w:customStyle="1" w:styleId="xl63">
    <w:name w:val="xl63"/>
    <w:basedOn w:val="Normal"/>
    <w:pPr>
      <w:spacing w:before="5pt" w:after="5pt"/>
    </w:pPr>
    <w:rPr>
      <w:rFonts w:ascii="Times New Roman" w:hAnsi="Times New Roman"/>
      <w:sz w:val="16"/>
      <w:szCs w:val="16"/>
      <w:lang w:eastAsia="pt-BR"/>
    </w:rPr>
  </w:style>
  <w:style w:type="paragraph" w:customStyle="1" w:styleId="xl64">
    <w:name w:val="xl64"/>
    <w:basedOn w:val="Normal"/>
    <w:pPr>
      <w:spacing w:before="5pt" w:after="5pt"/>
      <w:jc w:val="center"/>
      <w:textAlignment w:val="center"/>
    </w:pPr>
    <w:rPr>
      <w:rFonts w:ascii="Times New Roman" w:hAnsi="Times New Roman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2.png"/><Relationship Id="rId13" Type="http://purl.oclc.org/ooxml/officeDocument/relationships/image" Target="media/image7.png"/><Relationship Id="rId18" Type="http://purl.oclc.org/ooxml/officeDocument/relationships/header" Target="header2.xml"/><Relationship Id="rId3" Type="http://purl.oclc.org/ooxml/officeDocument/relationships/settings" Target="settings.xml"/><Relationship Id="rId21" Type="http://purl.oclc.org/ooxml/officeDocument/relationships/theme" Target="theme/theme1.xml"/><Relationship Id="rId7" Type="http://purl.oclc.org/ooxml/officeDocument/relationships/image" Target="media/image1.png"/><Relationship Id="rId12" Type="http://purl.oclc.org/ooxml/officeDocument/relationships/image" Target="media/image6.png"/><Relationship Id="rId17" Type="http://purl.oclc.org/ooxml/officeDocument/relationships/footer" Target="footer1.xml"/><Relationship Id="rId2" Type="http://purl.oclc.org/ooxml/officeDocument/relationships/styles" Target="styles.xml"/><Relationship Id="rId16" Type="http://purl.oclc.org/ooxml/officeDocument/relationships/header" Target="header1.xml"/><Relationship Id="rId20" Type="http://purl.oclc.org/ooxml/officeDocument/relationships/fontTable" Target="fontTable.xml"/><Relationship Id="rId1" Type="http://purl.oclc.org/ooxml/officeDocument/relationships/numbering" Target="numbering.xml"/><Relationship Id="rId6" Type="http://purl.oclc.org/ooxml/officeDocument/relationships/endnotes" Target="endnotes.xml"/><Relationship Id="rId11" Type="http://purl.oclc.org/ooxml/officeDocument/relationships/image" Target="media/image5.png"/><Relationship Id="rId5" Type="http://purl.oclc.org/ooxml/officeDocument/relationships/footnotes" Target="footnotes.xml"/><Relationship Id="rId15" Type="http://purl.oclc.org/ooxml/officeDocument/relationships/image" Target="media/image9.png"/><Relationship Id="rId10" Type="http://purl.oclc.org/ooxml/officeDocument/relationships/image" Target="media/image4.png"/><Relationship Id="rId19" Type="http://purl.oclc.org/ooxml/officeDocument/relationships/footer" Target="footer2.xml"/><Relationship Id="rId4" Type="http://purl.oclc.org/ooxml/officeDocument/relationships/webSettings" Target="webSettings.xml"/><Relationship Id="rId9" Type="http://purl.oclc.org/ooxml/officeDocument/relationships/image" Target="media/image3.png"/><Relationship Id="rId14" Type="http://purl.oclc.org/ooxml/officeDocument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purl.oclc.org/ooxml/officeDocument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purl.oclc.org/ooxml/officeDocument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purl.oclc.org/ooxml/officeDocument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purl.oclc.org/ooxml/officeDocument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purl.oclc.org/ooxml/officeDocument/relationships/attachedTemplate" Target="Normal" TargetMode="External"/></Relationships>
</file>

<file path=word/theme/theme1.xml><?xml version="1.0" encoding="utf-8"?>
<a:theme xmlns:a="http://purl.oclc.org/ooxml/drawingml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  <a:lin ang="16200000" scaled="1"/>
        </a:gradFill>
        <a:gradFill rotWithShape="1"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%"/>
              <a:satMod val="105%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  <a:path path="circle">
            <a:fillToRect l="50%" t="-80%" r="50%" b="180%"/>
          </a:path>
        </a:gradFill>
        <a:gradFill rotWithShape="1"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  <a:path path="circle">
            <a:fillToRect l="50%" t="50%" r="50%" b="50%"/>
          </a:path>
        </a:gradFill>
      </a:bgFillStyleLst>
    </a:fmtScheme>
  </a:themeElements>
  <a:objectDefaults/>
  <a:extraClrSchemeLst/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1</TotalTime>
  <Pages>10</Pages>
  <Words>1612</Words>
  <Characters>8707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</dc:creator>
  <cp:keywords/>
  <dc:description/>
  <cp:lastModifiedBy>Pedro Martins Silva</cp:lastModifiedBy>
  <cp:revision>2</cp:revision>
  <cp:lastPrinted>2018-11-09T18:37:00Z</cp:lastPrinted>
  <dcterms:created xsi:type="dcterms:W3CDTF">2019-06-05T12:45:00Z</dcterms:created>
  <dcterms:modified xsi:type="dcterms:W3CDTF">2019-06-05T12:45:00Z</dcterms:modified>
</cp:coreProperties>
</file>