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tbl>
      <w:tblPr>
        <w:tblW w:w="459.50pt" w:type="dxa"/>
        <w:jc w:val="center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1764"/>
        <w:gridCol w:w="7426"/>
      </w:tblGrid>
      <w:tr w:rsidR="00304805"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304805" w:rsidRDefault="004C1F13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304805" w:rsidRDefault="004C1F13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363532/2017 e 377224/2016</w:t>
            </w:r>
          </w:p>
        </w:tc>
      </w:tr>
      <w:tr w:rsidR="00304805"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304805" w:rsidRDefault="004C1F13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304805" w:rsidRDefault="004C1F13">
            <w:pPr>
              <w:spacing w:line="13.80pt" w:lineRule="auto"/>
              <w:ind w:start="92.15pt" w:hanging="92.15p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304805"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304805" w:rsidRDefault="004C1F13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304805" w:rsidRDefault="004C1F1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Urbanismo.</w:t>
            </w:r>
          </w:p>
        </w:tc>
      </w:tr>
    </w:tbl>
    <w:p w:rsidR="00304805" w:rsidRDefault="004C1F13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12pt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076/2018 – CEF-CAU/BR</w:t>
      </w:r>
    </w:p>
    <w:p w:rsidR="00304805" w:rsidRDefault="004C1F13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 – CEF-CAU/BR, reunida ordinariamente em Brasília-DF, na Sede do CAU/BR, nos dias 30 e 31 de agosto de 2018, no uso das competências que lhe conferem o art. 99 do Regimento Interno do CAU/BR, após análise do assunto em epígrafe, e</w:t>
      </w:r>
    </w:p>
    <w:p w:rsidR="00304805" w:rsidRDefault="004C1F13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o art. 4º da Lei 12378, de 31 de dezembro de 2010, que determina que o CAU/BR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:rsidR="00304805" w:rsidRDefault="004C1F13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:rsidR="00304805" w:rsidRDefault="004C1F13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artigo 46 Decreto nº 9235/2017 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:rsidR="00304805" w:rsidRDefault="004C1F1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 Nota Jurídica Nº 6/AJ-CAM/2017 CAU/BR que trata do reconhecimento de cursos para fins de expedição e registro de diplomas conforme Portaria Normativa MEC n° 40, de 2007, da fixação de prazos de início e término, da finalidade dos prazos vinculada a interesses da Administração, dos agentes da Sociedade a quem os prazos aproveitam e das partes envolvidas, da antecipação dos prazos por quem deva cumprilos, da ausência de prejuízos e da validade dos atos praticados antes do prazo, com aproveitamento dos efeitos a eles associados;</w:t>
      </w:r>
    </w:p>
    <w:p w:rsidR="00304805" w:rsidRDefault="00304805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304805" w:rsidRDefault="004C1F13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Considerando que é encaminhado Ofício à Diretoria de Supervisão da Educação Superior – DISUP da Secretaria de Regulação do Ensino Superior - SERES/MEC, solicitando verificação de resultado do cálculo de tempestividade efetuado pela CEF-CAU/BR para protocolos de reconhecimento com resultado intempestivo, bem como emitida comunicação para a respectiva IES acerca do fato; </w:t>
      </w:r>
    </w:p>
    <w:p w:rsidR="00304805" w:rsidRDefault="00304805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304805" w:rsidRDefault="004C1F13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Considerando que é encaminhado Ofício à Procuradoria Institucional das IES com resultado intempestivo para protocolo de reconhecimento do curso, dando ciência da situação; </w:t>
      </w:r>
    </w:p>
    <w:p w:rsidR="00304805" w:rsidRDefault="0030480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04805" w:rsidRDefault="004C1F13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>Considerando a presunção de legitimidade do documento emitido pela IES apresentado pelo egresso para fins de registro, e que a negativa de registro pode trazer prejuízo aos egressos do curso em questão, até resposta por parte da Secretaria de Regulação do Ensino Superior – SERES-MEC;</w:t>
      </w:r>
    </w:p>
    <w:p w:rsidR="00304805" w:rsidRDefault="00304805">
      <w:pPr>
        <w:pStyle w:val="Default"/>
        <w:jc w:val="both"/>
        <w:rPr>
          <w:rFonts w:ascii="Times New Roman" w:eastAsia="Times New Roman" w:hAnsi="Times New Roman"/>
          <w:sz w:val="22"/>
          <w:szCs w:val="22"/>
          <w:shd w:val="clear" w:color="auto" w:fill="FFFF00"/>
        </w:rPr>
      </w:pPr>
    </w:p>
    <w:p w:rsidR="00304805" w:rsidRDefault="004C1F1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63/2015, 64/2015, 65/2015, 001/2018 e 002/2018 CEF-CAU/BR que aprovam metodologias para Cálculo de Tempestividade e Cadastro de Cursos no CAU/BR;</w:t>
      </w:r>
    </w:p>
    <w:p w:rsidR="00304805" w:rsidRDefault="00304805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473.20pt" w:type="dxa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9464"/>
      </w:tblGrid>
      <w:tr w:rsidR="00304805">
        <w:trPr>
          <w:trHeight w:val="567"/>
        </w:trPr>
        <w:tc>
          <w:tcPr>
            <w:tcW w:w="473.20pt" w:type="dxa"/>
            <w:tcBorders>
              <w:top w:val="single" w:sz="2" w:space="0" w:color="FFFFFF"/>
              <w:start w:val="single" w:sz="2" w:space="0" w:color="FFFFFF"/>
              <w:bottom w:val="single" w:sz="2" w:space="0" w:color="FFFFFF"/>
              <w:end w:val="single" w:sz="2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Considerando o §2º do art. 61 da lei 12378/2010, que determina a articulação do CAU/BR com as Comissões de Ensino e Formação dos CAUs/UFs por intermédio do conselheiro federal representante das instituições de ensino superior (IES).</w:t>
            </w:r>
          </w:p>
          <w:p w:rsidR="00304805" w:rsidRDefault="0030480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304805" w:rsidRDefault="004C1F13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304805" w:rsidRDefault="0030480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304805" w:rsidRDefault="004C1F1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Informar que, conforme legislação vigente, poderão ser registrados os egressos de cursos 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lastRenderedPageBreak/>
              <w:t>graduação em Arquitetura e Urbanismo que tenham portaria de reconhecimento do curso publicada ou cálculo de tempestividade da CEF-CAU/BR, e que estejam em dia com as renovações de reconhecimento;</w:t>
            </w:r>
          </w:p>
          <w:p w:rsidR="00304805" w:rsidRDefault="00304805">
            <w:pPr>
              <w:ind w:start="18pt"/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  <w:p w:rsidR="00304805" w:rsidRDefault="004C1F1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Acolher os resultados dos cálculos de tempestividade e orientações sobre registro de egressos de cursos de Arquitetura e Urbanismo conforme tabela constante do Anexo I desta deliberação;</w:t>
            </w:r>
          </w:p>
          <w:p w:rsidR="00304805" w:rsidRDefault="0030480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304805" w:rsidRDefault="004C1F1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Orientar os CAU/UF de que deverão ser verificados os requisitos de registro vigentes, incluindo a contemplação de carga horária e tempo de integralização previstos pelo sistema de ensino, contemplados nos históricos apresentados pelos egressos;</w:t>
            </w:r>
          </w:p>
          <w:p w:rsidR="00304805" w:rsidRDefault="00304805">
            <w:pPr>
              <w:pStyle w:val="PargrafodaLista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304805" w:rsidRDefault="004C1F1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as inclusões e alterações no cadastro de cursos de Arquitetura e Urbanismo conforme tabela constante do Anexo II desta deliberação;</w:t>
            </w:r>
          </w:p>
          <w:p w:rsidR="00304805" w:rsidRDefault="00304805">
            <w:pPr>
              <w:ind w:start="18pt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304805" w:rsidRDefault="004C1F1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Solicitar o compartilhamento do conteúdo desta deliberação com as assessorias das Comissões de Ensino e Formação dos CAU/UF, por intermédio do conselheiro representante das IES;</w:t>
            </w:r>
          </w:p>
          <w:p w:rsidR="00304805" w:rsidRDefault="00304805">
            <w:pPr>
              <w:pStyle w:val="PargrafodaLista"/>
              <w:ind w:start="0pt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304805" w:rsidRDefault="004C1F1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Enviar esta deliberação à Presidência do CAU/BR para conhecimento e tomada das seguintes providências: </w:t>
            </w:r>
          </w:p>
          <w:p w:rsidR="00304805" w:rsidRDefault="004C1F13">
            <w:pPr>
              <w:ind w:start="18pt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304805" w:rsidRDefault="00304805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04805" w:rsidRDefault="004C1F13">
      <w:pPr>
        <w:jc w:val="center"/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Brasília – DF, 31 de agosto de </w:t>
      </w:r>
      <w:fldSimple w:instr=" MERGEFIELD ano1 ">
        <w:r>
          <w:t>2018</w:t>
        </w:r>
      </w:fldSimple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304805" w:rsidRDefault="00304805">
      <w:pPr>
        <w:ind w:firstLine="85.05pt"/>
        <w:jc w:val="both"/>
        <w:rPr>
          <w:rFonts w:ascii="Times New Roman" w:eastAsia="Times New Roman" w:hAnsi="Times New Roman"/>
          <w:sz w:val="22"/>
          <w:szCs w:val="22"/>
          <w:shd w:val="clear" w:color="auto" w:fill="FFFF00"/>
          <w:lang w:eastAsia="pt-BR"/>
        </w:rPr>
      </w:pPr>
    </w:p>
    <w:tbl>
      <w:tblPr>
        <w:tblW w:w="467.65pt" w:type="dxa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4676"/>
        <w:gridCol w:w="4677"/>
      </w:tblGrid>
      <w:tr w:rsidR="00304805"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autoSpaceDE w:val="0"/>
            </w:pPr>
            <w:fldSimple w:instr=" MERGEFIELD Coordenador ">
              <w:r>
                <w:t>Andrea Vilella</w:t>
              </w:r>
            </w:fldSimple>
          </w:p>
          <w:p w:rsidR="00304805" w:rsidRDefault="004C1F13">
            <w:pPr>
              <w:autoSpaceDE w:val="0"/>
            </w:pPr>
            <w:fldSimple w:instr=" MERGEFIELD cargo1 ">
              <w:r>
                <w:t>Coordenadora</w:t>
              </w:r>
            </w:fldSimple>
          </w:p>
          <w:p w:rsidR="00304805" w:rsidRDefault="00304805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304805"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</w:pPr>
            <w:fldSimple w:instr=" MERGEFIELD Coordenador_adjunto ">
              <w:r>
                <w:t>Hélio Cavalcanti da Costa Lima</w:t>
              </w:r>
            </w:fldSimple>
          </w:p>
          <w:p w:rsidR="00304805" w:rsidRDefault="004C1F13">
            <w:pPr>
              <w:jc w:val="both"/>
            </w:pPr>
            <w:fldSimple w:instr=" MERGEFIELD cargo2 ">
              <w:r>
                <w:t>Coordenador-Adjunto</w:t>
              </w:r>
            </w:fldSimple>
          </w:p>
          <w:p w:rsidR="00304805" w:rsidRDefault="0030480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304805"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</w:pPr>
            <w:fldSimple w:instr=" MERGEFIELD Membro ">
              <w:r>
                <w:t>Humberto Mauro Andrade Cruz</w:t>
              </w:r>
            </w:fldSimple>
          </w:p>
          <w:p w:rsidR="00304805" w:rsidRDefault="004C1F13">
            <w:pPr>
              <w:jc w:val="both"/>
            </w:pPr>
            <w:fldSimple w:instr=" MERGEFIELD cargo3 ">
              <w:r>
                <w:t>Membro</w:t>
              </w:r>
            </w:fldSimple>
          </w:p>
          <w:p w:rsidR="00304805" w:rsidRDefault="0030480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304805"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</w:pPr>
            <w:fldSimple w:instr=" MERGEFIELD Membro1 ">
              <w:r>
                <w:t>Joselia da Silva Alves</w:t>
              </w:r>
            </w:fldSimple>
          </w:p>
          <w:p w:rsidR="00304805" w:rsidRDefault="004C1F13">
            <w:pPr>
              <w:jc w:val="both"/>
            </w:pPr>
            <w:fldSimple w:instr=" MERGEFIELD cargo4 ">
              <w:r>
                <w:t>Membro</w:t>
              </w:r>
            </w:fldSimple>
          </w:p>
          <w:p w:rsidR="00304805" w:rsidRDefault="0030480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304805"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autoSpaceDE w:val="0"/>
            </w:pPr>
            <w:fldSimple w:instr=" MERGEFIELD Membro2 ">
              <w:r>
                <w:t>Juliano Pamplona Ximenes Ponte</w:t>
              </w:r>
            </w:fldSimple>
          </w:p>
          <w:p w:rsidR="00304805" w:rsidRDefault="004C1F13">
            <w:pPr>
              <w:autoSpaceDE w:val="0"/>
            </w:pPr>
            <w:fldSimple w:instr=" MERGEFIELD cargo5 ">
              <w:r>
                <w:t>Membro</w:t>
              </w:r>
            </w:fldSimple>
          </w:p>
          <w:p w:rsidR="00304805" w:rsidRDefault="00304805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304805"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</w:pPr>
            <w:fldSimple w:instr=" MERGEFIELD Membro3 ">
              <w:r>
                <w:t>Roseana DE Almeida Vasconcelos</w:t>
              </w:r>
            </w:fldSimple>
          </w:p>
          <w:p w:rsidR="00304805" w:rsidRDefault="004C1F13">
            <w:pPr>
              <w:jc w:val="both"/>
            </w:pPr>
            <w:fldSimple w:instr=" MERGEFIELD cargo6 ">
              <w:r>
                <w:t>Membro</w:t>
              </w:r>
            </w:fldSimple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4C1F1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304805" w:rsidRDefault="00304805">
      <w:pPr>
        <w:ind w:firstLine="85.05pt"/>
        <w:jc w:val="both"/>
        <w:rPr>
          <w:rFonts w:ascii="Times New Roman" w:eastAsia="Times New Roman" w:hAnsi="Times New Roman"/>
          <w:sz w:val="22"/>
          <w:szCs w:val="22"/>
          <w:shd w:val="clear" w:color="auto" w:fill="FFFF00"/>
          <w:lang w:eastAsia="pt-BR"/>
        </w:rPr>
      </w:pPr>
    </w:p>
    <w:tbl>
      <w:tblPr>
        <w:tblW w:w="473.15pt" w:type="dxa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4786"/>
        <w:gridCol w:w="4677"/>
      </w:tblGrid>
      <w:tr w:rsidR="00304805">
        <w:tc>
          <w:tcPr>
            <w:tcW w:w="239.3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304805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shd w:val="clear" w:color="auto" w:fill="FFFF00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304805" w:rsidRDefault="0030480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</w:tc>
      </w:tr>
    </w:tbl>
    <w:p w:rsidR="00304805" w:rsidRDefault="00304805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304805" w:rsidRDefault="00304805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304805" w:rsidRDefault="00304805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304805" w:rsidRDefault="00304805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304805" w:rsidRDefault="00304805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304805" w:rsidRDefault="004C1F13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ANEXO I – Cálculo de Tempestividade de Cursos de Arquitetura e Urbanismo</w:t>
      </w:r>
    </w:p>
    <w:tbl>
      <w:tblPr>
        <w:tblW w:w="467.65pt" w:type="dxa"/>
        <w:tblInd w:w="-1.90pt" w:type="dxa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9353"/>
      </w:tblGrid>
      <w:tr w:rsidR="00304805">
        <w:tc>
          <w:tcPr>
            <w:tcW w:w="467.65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</w:tcPr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215893" cy="3942719"/>
                  <wp:effectExtent l="0" t="0" r="3807" b="631"/>
                  <wp:docPr id="7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893" cy="394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69557" cy="3913503"/>
                  <wp:effectExtent l="0" t="0" r="2543" b="0"/>
                  <wp:docPr id="8" name="Imagem 2" descr="cid:image003.jpg@01D42D8C.E4E0B4F0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557" cy="391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Imagem 1 – dados do Curso e data início (e-MEC)</w:t>
            </w: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42581" cy="3825877"/>
                  <wp:effectExtent l="0" t="0" r="5719" b="3173"/>
                  <wp:docPr id="9" name="Imagem 3" descr="cid:image004.png@01D42D8C.E4E0B4F0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581" cy="382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069205" cy="3840480"/>
                  <wp:effectExtent l="0" t="0" r="0" b="7620"/>
                  <wp:docPr id="10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205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54955" cy="4045589"/>
                  <wp:effectExtent l="0" t="0" r="0" b="0"/>
                  <wp:docPr id="11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955" cy="404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Imagem 1 – dados do Curso e data início (e-MEC)</w:t>
            </w: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62218" cy="3686805"/>
                  <wp:effectExtent l="0" t="0" r="5082" b="8895"/>
                  <wp:docPr id="12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18" cy="368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304805" w:rsidRDefault="00304805">
            <w:pPr>
              <w:autoSpaceDE w:val="0"/>
              <w:spacing w:line="13.80pt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361941" cy="4052565"/>
                  <wp:effectExtent l="0" t="0" r="0" b="5085"/>
                  <wp:docPr id="13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941" cy="405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871722" cy="3782058"/>
                  <wp:effectExtent l="0" t="0" r="5078" b="8892"/>
                  <wp:docPr id="14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722" cy="378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Imagem 1 – dados do Curso e data início (e-MEC)</w:t>
            </w: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62218" cy="3891915"/>
                  <wp:effectExtent l="0" t="0" r="5082" b="0"/>
                  <wp:docPr id="15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18" cy="389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304805" w:rsidRDefault="00304805">
            <w:pPr>
              <w:autoSpaceDE w:val="0"/>
              <w:spacing w:line="13.80pt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325749" cy="4030976"/>
                  <wp:effectExtent l="0" t="0" r="8251" b="7624"/>
                  <wp:docPr id="16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749" cy="403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10783" cy="3921120"/>
                  <wp:effectExtent l="0" t="0" r="0" b="3180"/>
                  <wp:docPr id="17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783" cy="392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Imagem 1 – dados do Curso e data início (e-MEC)</w:t>
            </w:r>
          </w:p>
          <w:p w:rsidR="00304805" w:rsidRDefault="00304805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04805" w:rsidRDefault="004C1F13">
            <w:pPr>
              <w:autoSpaceDE w:val="0"/>
              <w:spacing w:line="13.80pt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76821" cy="3891915"/>
                  <wp:effectExtent l="0" t="0" r="0" b="0"/>
                  <wp:docPr id="18" name="Imagem 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1" cy="389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05" w:rsidRDefault="004C1F13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</w:tc>
      </w:tr>
    </w:tbl>
    <w:p w:rsidR="00282B7B" w:rsidRDefault="00282B7B">
      <w:pPr>
        <w:sectPr w:rsidR="00282B7B">
          <w:headerReference w:type="default" r:id="rId19"/>
          <w:footerReference w:type="default" r:id="rId20"/>
          <w:pgSz w:w="595pt" w:h="842pt"/>
          <w:pgMar w:top="99.25pt" w:right="56.40pt" w:bottom="77.95pt" w:left="77.95pt" w:header="66.35pt" w:footer="29.20pt" w:gutter="0pt"/>
          <w:cols w:space="36pt"/>
        </w:sectPr>
      </w:pPr>
    </w:p>
    <w:p w:rsidR="00304805" w:rsidRDefault="004C1F13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>ANEXO II – Atualização de Dados Cadastrais e Status Cursos de Arquitetura e Urbanismo</w:t>
      </w:r>
    </w:p>
    <w:tbl>
      <w:tblPr>
        <w:tblW w:w="754.85pt" w:type="dxa"/>
        <w:tblInd w:w="2.75pt" w:type="dxa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920"/>
        <w:gridCol w:w="1303"/>
        <w:gridCol w:w="943"/>
        <w:gridCol w:w="349"/>
        <w:gridCol w:w="568"/>
        <w:gridCol w:w="957"/>
        <w:gridCol w:w="1121"/>
        <w:gridCol w:w="1121"/>
        <w:gridCol w:w="1121"/>
        <w:gridCol w:w="1000"/>
        <w:gridCol w:w="1000"/>
        <w:gridCol w:w="1500"/>
        <w:gridCol w:w="860"/>
        <w:gridCol w:w="1000"/>
        <w:gridCol w:w="1334"/>
      </w:tblGrid>
      <w:tr w:rsidR="00304805">
        <w:trPr>
          <w:trHeight w:val="225"/>
        </w:trPr>
        <w:tc>
          <w:tcPr>
            <w:tcW w:w="754.85pt" w:type="dxa"/>
            <w:gridSpan w:val="15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ALTERAÇÃO DE INFORMAÇÕES DE CADASTRO DE CURSO BASE DE DADOS CEF-CAU/BR</w:t>
            </w:r>
          </w:p>
        </w:tc>
      </w:tr>
      <w:tr w:rsidR="00304805">
        <w:trPr>
          <w:trHeight w:val="225"/>
        </w:trPr>
        <w:tc>
          <w:tcPr>
            <w:tcW w:w="46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65.15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47.15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7.45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8.40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47.85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56.05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56.05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56.05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50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50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75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43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50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66.70pt" w:type="dxa"/>
            <w:shd w:val="clear" w:color="auto" w:fill="auto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304805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</w:tr>
      <w:tr w:rsidR="00304805">
        <w:trPr>
          <w:trHeight w:val="225"/>
        </w:trPr>
        <w:tc>
          <w:tcPr>
            <w:tcW w:w="175.75pt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D9D9D9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Dados Básicos</w:t>
            </w:r>
          </w:p>
        </w:tc>
        <w:tc>
          <w:tcPr>
            <w:tcW w:w="294.40pt" w:type="dxa"/>
            <w:gridSpan w:val="6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F2F2F2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Documentação Apresentada</w:t>
            </w:r>
          </w:p>
        </w:tc>
        <w:tc>
          <w:tcPr>
            <w:tcW w:w="284.70pt" w:type="dxa"/>
            <w:gridSpan w:val="5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D9D9D9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Deliberação</w:t>
            </w:r>
          </w:p>
        </w:tc>
      </w:tr>
      <w:tr w:rsidR="00304805">
        <w:trPr>
          <w:trHeight w:val="90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Código Curso MEC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Nome da IES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 xml:space="preserve">Cidade 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UF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Último PPC SICCAU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Ato de Autorização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Protocolo de Reconhecimento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Portaria de Reconhecimento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Última Renovação de Reconhecimento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Aba Detalhes Curso SICCAU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Situação do Curso após Análise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Pendências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Deliberação CEF-CAU/BR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Importação de Egressos após Análise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Observações</w:t>
            </w:r>
          </w:p>
        </w:tc>
      </w:tr>
      <w:tr w:rsidR="00304805">
        <w:trPr>
          <w:trHeight w:val="72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41944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COMUNITÁRIA DA REGIÃO DE CHAPECÓ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CHAPECÓ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2014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80 de 17/11/1999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2777 17/12/2004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286 de 21/12/2012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304805">
        <w:trPr>
          <w:trHeight w:val="72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63950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VALE DO TAQUARI - UNIVATES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LAJEADO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037 de 20/05/2003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178 de 09/03/2010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1092 de 24/12/2015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304805">
        <w:trPr>
          <w:trHeight w:val="72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1258945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ADVENTISTA DE SÃO PAULO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ENGENHEIRO COELHO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2018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35 de 29/11/2012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1012 de 25/09/2017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304805">
        <w:trPr>
          <w:trHeight w:val="90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18056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PONTIFÍCIA UNIVERSIDADE CATÓLICA DO RIO GRANDE DO SUL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PORTO ALEGRE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2011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05 de 24/04/1996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2470 de 21/11/20010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794 de 14/12/2016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304805">
        <w:trPr>
          <w:trHeight w:val="108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1266142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PARA O DESENVOLVIMENTO DO ALTO VALE DO ITAJAÍ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RIO DO SUL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2014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312013 de 03/10/2013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1037 01/02/2017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304805">
        <w:trPr>
          <w:trHeight w:val="675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108426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MATER DEI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PATO BRANCO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2012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1.056 de 21/12/2007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606 de 19/11/2013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1093 de 24/12/2015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304805">
        <w:trPr>
          <w:trHeight w:val="72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49813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FEDERAL RURAL DO RIO DE JANEIRO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SEROPEDICA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RJ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2011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Deliberação CONSU/UFRRJ 09 de 28/06/2000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3.799 de 17/11/2004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1098 de 24/12/2015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304805">
        <w:trPr>
          <w:trHeight w:val="108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41780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FEEVALE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HAMBURGO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2007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01 de 27/04/2000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1.338 de 20/04/2005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1098 de 24/12/2015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Coordenador informado diverge do informado no eMEC: IES apresentou justificativa e comprovação.</w:t>
            </w:r>
          </w:p>
        </w:tc>
      </w:tr>
      <w:tr w:rsidR="00304805">
        <w:trPr>
          <w:trHeight w:val="90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lastRenderedPageBreak/>
              <w:t>64873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UNIVERSITARIO FRANCISCANO &gt; UNIVERSIDADE FRANCISCANA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SANTA MARIA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2011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15 de 26/09/2002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855 de 01/11/2006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1091 de 24/12/2015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Alteração de Nomenclatura</w:t>
            </w:r>
          </w:p>
        </w:tc>
      </w:tr>
      <w:tr w:rsidR="00304805">
        <w:trPr>
          <w:trHeight w:val="72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19008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BARÃO DE MAUÁ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RIBEIRAO PRETO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2017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07 de 28/05/1998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1.919 de 29/06/2004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793 de 14/12/2016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a Última Renovação de Reconhecimento no SICCAU;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54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18051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DE CRUZ ALTA - UNICRUZ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CRUZ ALTA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2018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06 de 11/09/1996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1060 de 09/04/2002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286 de 21/12/2012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autorização do curso conforme e-MEC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162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90778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INST TECNOL E DAS CIENCIAS SOCIAIS E APLICADAS E DA SAUDE DO CENTRO EDUCACIONAL N. SRA. AUXILIADORA 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CAMPO DOS GOYTACAZES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RJ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sem data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398 de 02/02/2006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268 de 19/07/2011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433 de 15/05/2017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Inserir a ultima portaria de Renovação de Reconhecimento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  <w:t>2. Inserir último PPC datado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270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101932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FEDERAL DE ALAGOAS – Arapiraca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ARAPIRACA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AL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2011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PARECER CES N. 52/2007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408 de 11/10/2011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1096 de 24/12/2015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Coordenador informado no SICCAU diverge do informado ao eMEC: IES apresentou justificativa solicitando alteração.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  <w:t>1. Inserir a ultima portaria de Renovação de Reconhecimento no SICCAU;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288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lastRenderedPageBreak/>
              <w:t>6574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VALE DO PARAIBA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JOSE DOS CAMPOS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2007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66.024 de 30/12/1969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3.799 de 17/11/2004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795 de 14/12/2016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Inserir a ultima portaria de Renovação de Reconhecimento;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  <w:t>2.  Inserir Decreto de Autorização e Portaria de Reconhecimento conforme informanos no eMEC;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  <w:t>3. Inserir último PPC, caso houver (o inserido é de 2007);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234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101932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FEDERAL DE ALAGOAS – Arapiraca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ARAPIRACA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AL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2011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PARECER CES N. 52/2007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408 de 11/10/2011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1096 de 24/12/2015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Coordenador informado no SICCAU diverge do informado ao eMEC: IES apresentou justificativa solicitando alteração.</w:t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br/>
              <w:t>1. Inserir a ultima portaria de Renovação de Reconhecimento no SICCAU;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108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1174106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TECSOMA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PARACATU 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MG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2018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278 de 19/12/2012.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Tempestivo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*para registro, vide deliberação 004/2018 CEF-CAU/BR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Inserir a Portaria de Reconhecimento no SICCAU assim que Publicada;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reanálise</w:t>
            </w:r>
          </w:p>
        </w:tc>
      </w:tr>
      <w:tr w:rsidR="00304805">
        <w:trPr>
          <w:trHeight w:val="126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1258816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FUNDAÇÃO DE ENSINO OCTÁVIO BASTOS - FEOB - UNIFEOB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JOAO DA BOA VISTA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 de 14/05/2013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Tempestivo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*para registro, vide deliberação 76/2018 CEF-CAU/BR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PPC Inserido não possui data;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72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1115425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METROPOLITANA DE GUARAMIRIM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GUARAMIRIM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2026 de 29/11/2010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248 de 30/06/2016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Apresentar Coordenador Arquiteto e Urbanista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90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lastRenderedPageBreak/>
              <w:t>1190185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PITÁGORAS UNOPAR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LONDRINA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2018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7 de 13/11/2015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Tempestivo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*para registro, vide deliberação 17/2018 CEF-CAU/BR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Ato de Autorização não inserido.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  <w:t>2. Aba detalhes não preenchida.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108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1060058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SÃO FRANCISCO DE ASSIS - UNIFIN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PORTO ALEGRE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116 de 13/06/2011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Intempestivo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*para registro, vide deliberações 76 e 83/2018 CEF-CAU/BR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  <w:t>2. Documentos não inseridos no SICCAU;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108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1304518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REGIONAL DO NOROESTE DO ESTADO DO RIO GRANDE DO SUL - UNIJUI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IJUÍ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266 de 27/03/2015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Tempestivo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*para registro, vide deliberação 76/2018 CEF-CAU/BR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  <w:t>2. Documentos não inseridos no SICCAU;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72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1237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VALE DO RIO DOS SINOS - UNISINOS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PORTO ALEGRE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2017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14 de 20/10/1971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80.112 de 09/08/1977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1096 de 24/12/2015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304805">
        <w:trPr>
          <w:trHeight w:val="1080"/>
        </w:trPr>
        <w:tc>
          <w:tcPr>
            <w:tcW w:w="46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1183207</w:t>
            </w:r>
          </w:p>
        </w:tc>
        <w:tc>
          <w:tcPr>
            <w:tcW w:w="65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PITAGORAS IPATINGA</w:t>
            </w:r>
          </w:p>
        </w:tc>
        <w:tc>
          <w:tcPr>
            <w:tcW w:w="47.1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IPATINGA</w:t>
            </w:r>
          </w:p>
        </w:tc>
        <w:tc>
          <w:tcPr>
            <w:tcW w:w="17.4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MG</w:t>
            </w:r>
          </w:p>
        </w:tc>
        <w:tc>
          <w:tcPr>
            <w:tcW w:w="28.4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47.8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119 de 15/03/2013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Intempestivo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*para registro, vide deliberações 76 e 77/2018 CEF-CAU/BR</w:t>
            </w:r>
          </w:p>
        </w:tc>
        <w:tc>
          <w:tcPr>
            <w:tcW w:w="5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  <w:t>2. Documentos não inseridos no SICCAU;</w:t>
            </w:r>
          </w:p>
        </w:tc>
        <w:tc>
          <w:tcPr>
            <w:tcW w:w="4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76/2018 e 77/2018</w:t>
            </w:r>
          </w:p>
        </w:tc>
        <w:tc>
          <w:tcPr>
            <w:tcW w:w="5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66.7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304805" w:rsidRDefault="004C1F1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reanálise</w:t>
            </w:r>
          </w:p>
        </w:tc>
      </w:tr>
    </w:tbl>
    <w:p w:rsidR="00304805" w:rsidRDefault="00304805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sectPr w:rsidR="00304805">
      <w:headerReference w:type="default" r:id="rId21"/>
      <w:footerReference w:type="default" r:id="rId22"/>
      <w:pgSz w:w="842pt" w:h="595pt" w:orient="landscape"/>
      <w:pgMar w:top="56.40pt" w:right="77.95pt" w:bottom="77.95pt" w:left="56.70pt" w:header="36pt" w:footer="36pt" w:gutter="0pt"/>
      <w:cols w:space="36pt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B65CB3" w:rsidRDefault="00B65CB3">
      <w:r>
        <w:separator/>
      </w:r>
    </w:p>
  </w:endnote>
  <w:endnote w:type="continuationSeparator" w:id="0">
    <w:p w:rsidR="00B65CB3" w:rsidRDefault="00B65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Cambria">
    <w:panose1 w:val="02040503050406030204"/>
    <w:charset w:characterSet="iso-8859-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characterSet="iso-8859-1"/>
    <w:family w:val="roman"/>
    <w:pitch w:val="variable"/>
  </w:font>
  <w:font w:name="Calibri">
    <w:panose1 w:val="020F0502020204030204"/>
    <w:charset w:characterSet="iso-8859-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characterSet="iso-8859-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4C4FCD" w:rsidRDefault="004C1F13">
    <w:pPr>
      <w:pStyle w:val="Rodap"/>
      <w:ind w:end="18pt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6614769</wp:posOffset>
          </wp:positionH>
          <wp:positionV relativeFrom="paragraph">
            <wp:posOffset>-196778</wp:posOffset>
          </wp:positionV>
          <wp:extent cx="676838" cy="229788"/>
          <wp:effectExtent l="0" t="0" r="0" b="0"/>
          <wp:wrapSquare wrapText="bothSides"/>
          <wp:docPr id="2" name="Caixa de texto 2"/>
          <wp:cNvGraphicFramePr/>
          <a:graphic xmlns:a="http://purl.oclc.org/ooxml/drawingml/main">
            <a:graphicData uri="http://schemas.microsoft.com/office/word/2010/wordprocessingShape">
              <wp:wsp>
                <wp:cNvSpPr txBox="1"/>
                <wp:spPr>
                  <a:xfrm>
                    <a:off x="0" y="0"/>
                    <a:ext cx="676838" cy="229788"/>
                  </a:xfrm>
                  <a:prstGeom prst="rect">
                    <a:avLst/>
                  </a:prstGeom>
                  <a:ln>
                    <a:noFill/>
                    <a:prstDash/>
                  </a:ln>
                </wp:spPr>
                <wp:txbx>
                  <wne:txbxContent>
                    <w:p w:rsidR="004C4FCD" w:rsidRDefault="004C1F13">
                      <w:pPr>
                        <w:pStyle w:val="Rodap"/>
                        <w:jc w:val="end"/>
                      </w:pP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begin"/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instrText xml:space="preserve"> PAGE </w:instrTex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separate"/>
                      </w:r>
                      <w:r w:rsidR="00E649CF">
                        <w:rPr>
                          <w:rStyle w:val="Nmerodepgina"/>
                          <w:rFonts w:ascii="Arial" w:hAnsi="Arial"/>
                          <w:noProof/>
                          <w:color w:val="296D7A"/>
                          <w:sz w:val="18"/>
                        </w:rPr>
                        <w:t>1</w: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end"/>
                      </w:r>
                    </w:p>
                  </wne:txbxContent>
                </wp:txbx>
                <wp:bodyPr lIns="0" tIns="0" rIns="0" bIns="0"/>
              </wp:wsp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47" descr="CAU-BR-timbrado2015--rodape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4C4FCD" w:rsidRDefault="004C1F13">
    <w:pPr>
      <w:pStyle w:val="Rodap"/>
      <w:ind w:end="18pt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page">
            <wp:posOffset>6614769</wp:posOffset>
          </wp:positionH>
          <wp:positionV relativeFrom="paragraph">
            <wp:posOffset>-196778</wp:posOffset>
          </wp:positionV>
          <wp:extent cx="676838" cy="229788"/>
          <wp:effectExtent l="0" t="0" r="0" b="0"/>
          <wp:wrapSquare wrapText="bothSides"/>
          <wp:docPr id="5" name="Caixa de texto 5"/>
          <wp:cNvGraphicFramePr/>
          <a:graphic xmlns:a="http://purl.oclc.org/ooxml/drawingml/main">
            <a:graphicData uri="http://schemas.microsoft.com/office/word/2010/wordprocessingShape">
              <wp:wsp>
                <wp:cNvSpPr txBox="1"/>
                <wp:spPr>
                  <a:xfrm>
                    <a:off x="0" y="0"/>
                    <a:ext cx="676838" cy="229788"/>
                  </a:xfrm>
                  <a:prstGeom prst="rect">
                    <a:avLst/>
                  </a:prstGeom>
                  <a:ln>
                    <a:noFill/>
                    <a:prstDash/>
                  </a:ln>
                </wp:spPr>
                <wp:txbx>
                  <wne:txbxContent>
                    <w:p w:rsidR="004C4FCD" w:rsidRDefault="004C1F13">
                      <w:pPr>
                        <w:pStyle w:val="Rodap"/>
                        <w:jc w:val="end"/>
                      </w:pP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begin"/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instrText xml:space="preserve"> PAGE </w:instrTex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separate"/>
                      </w:r>
                      <w:r w:rsidR="00E649CF">
                        <w:rPr>
                          <w:rStyle w:val="Nmerodepgina"/>
                          <w:rFonts w:ascii="Arial" w:hAnsi="Arial"/>
                          <w:noProof/>
                          <w:color w:val="296D7A"/>
                          <w:sz w:val="18"/>
                        </w:rPr>
                        <w:t>14</w: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end"/>
                      </w:r>
                    </w:p>
                  </wne:txbxContent>
                </wp:txbx>
                <wp:bodyPr lIns="0" tIns="0" rIns="0" bIns="0"/>
              </wp:wsp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6" name="Imagem 47" descr="CAU-BR-timbrado2015--rodape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B65CB3" w:rsidRDefault="00B65CB3">
      <w:r>
        <w:rPr>
          <w:color w:val="000000"/>
        </w:rPr>
        <w:separator/>
      </w:r>
    </w:p>
  </w:footnote>
  <w:footnote w:type="continuationSeparator" w:id="0">
    <w:p w:rsidR="00B65CB3" w:rsidRDefault="00B65CB3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4C4FCD" w:rsidRDefault="004C1F13">
    <w:pPr>
      <w:pStyle w:val="Cabealho"/>
      <w:tabs>
        <w:tab w:val="clear" w:pos="216pt"/>
        <w:tab w:val="start" w:pos="144pt"/>
        <w:tab w:val="start" w:pos="306pt"/>
      </w:tabs>
      <w:ind w:start="29.35p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48" descr="CAU-BR-timbrado2015--CEF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4C4FCD" w:rsidRDefault="004C1F13">
    <w:pPr>
      <w:pStyle w:val="Cabealho"/>
      <w:tabs>
        <w:tab w:val="clear" w:pos="216pt"/>
        <w:tab w:val="start" w:pos="144pt"/>
        <w:tab w:val="start" w:pos="306pt"/>
      </w:tabs>
      <w:ind w:start="29.35pt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4" name="Imagem 48" descr="CAU-BR-timbrado2015--CEF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 w15:restartNumberingAfterBreak="0">
    <w:nsid w:val="7BD02CD9"/>
    <w:multiLevelType w:val="multilevel"/>
    <w:tmpl w:val="870687AA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lowerLetter"/>
      <w:lvlText w:val="%2)"/>
      <w:lvlJc w:val="start"/>
      <w:pPr>
        <w:ind w:start="36pt" w:hanging="18pt"/>
      </w:pPr>
    </w:lvl>
    <w:lvl w:ilvl="2">
      <w:start w:val="1"/>
      <w:numFmt w:val="lowerRoman"/>
      <w:lvlText w:val="%3)"/>
      <w:lvlJc w:val="start"/>
      <w:pPr>
        <w:ind w:start="54pt" w:hanging="18pt"/>
      </w:pPr>
    </w:lvl>
    <w:lvl w:ilvl="3">
      <w:start w:val="1"/>
      <w:numFmt w:val="decimal"/>
      <w:lvlText w:val="(%4)"/>
      <w:lvlJc w:val="start"/>
      <w:pPr>
        <w:ind w:start="72pt" w:hanging="18pt"/>
      </w:pPr>
    </w:lvl>
    <w:lvl w:ilvl="4">
      <w:start w:val="1"/>
      <w:numFmt w:val="lowerLetter"/>
      <w:lvlText w:val="(%5)"/>
      <w:lvlJc w:val="start"/>
      <w:pPr>
        <w:ind w:start="90pt" w:hanging="18pt"/>
      </w:pPr>
    </w:lvl>
    <w:lvl w:ilvl="5">
      <w:start w:val="1"/>
      <w:numFmt w:val="lowerRoman"/>
      <w:lvlText w:val="(%6)"/>
      <w:lvlJc w:val="start"/>
      <w:pPr>
        <w:ind w:start="108pt" w:hanging="18pt"/>
      </w:pPr>
    </w:lvl>
    <w:lvl w:ilvl="6">
      <w:start w:val="1"/>
      <w:numFmt w:val="decimal"/>
      <w:lvlText w:val="%7."/>
      <w:lvlJc w:val="start"/>
      <w:pPr>
        <w:ind w:start="126pt" w:hanging="18pt"/>
      </w:pPr>
    </w:lvl>
    <w:lvl w:ilvl="7">
      <w:start w:val="1"/>
      <w:numFmt w:val="lowerLetter"/>
      <w:lvlText w:val="%8."/>
      <w:lvlJc w:val="start"/>
      <w:pPr>
        <w:ind w:start="144pt" w:hanging="18pt"/>
      </w:pPr>
    </w:lvl>
    <w:lvl w:ilvl="8">
      <w:start w:val="1"/>
      <w:numFmt w:val="lowerRoman"/>
      <w:lvlText w:val="%9."/>
      <w:lvlJc w:val="start"/>
      <w:pPr>
        <w:ind w:start="162pt" w:hanging="18pt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defaultTabStop w:val="36pt"/>
  <w:autoHyphenation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05"/>
    <w:rsid w:val="00282B7B"/>
    <w:rsid w:val="00304805"/>
    <w:rsid w:val="004C1F13"/>
    <w:rsid w:val="00B65CB3"/>
    <w:rsid w:val="00E6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89E7C24-3BD6-4A56-9428-79478B829703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start="35.40pt" w:firstLine="35.40pt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start="35.40pt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5pt" w:after="5pt"/>
    </w:pPr>
    <w:rPr>
      <w:rFonts w:ascii="Times New Roman" w:eastAsia="Times New Roman" w:hAnsi="Times New Roman"/>
      <w:lang w:eastAsia="pt-BR"/>
    </w:rPr>
  </w:style>
  <w:style w:type="character" w:styleId="HiperlinkVisitado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jpeg"/><Relationship Id="rId13" Type="http://purl.oclc.org/ooxml/officeDocument/relationships/image" Target="media/image7.png"/><Relationship Id="rId18" Type="http://purl.oclc.org/ooxml/officeDocument/relationships/image" Target="media/image12.png"/><Relationship Id="rId3" Type="http://purl.oclc.org/ooxml/officeDocument/relationships/settings" Target="settings.xml"/><Relationship Id="rId21" Type="http://purl.oclc.org/ooxml/officeDocument/relationships/header" Target="header2.xml"/><Relationship Id="rId7" Type="http://purl.oclc.org/ooxml/officeDocument/relationships/image" Target="media/image1.png"/><Relationship Id="rId12" Type="http://purl.oclc.org/ooxml/officeDocument/relationships/image" Target="media/image6.png"/><Relationship Id="rId17" Type="http://purl.oclc.org/ooxml/officeDocument/relationships/image" Target="media/image11.png"/><Relationship Id="rId2" Type="http://purl.oclc.org/ooxml/officeDocument/relationships/styles" Target="styles.xml"/><Relationship Id="rId16" Type="http://purl.oclc.org/ooxml/officeDocument/relationships/image" Target="media/image10.png"/><Relationship Id="rId20" Type="http://purl.oclc.org/ooxml/officeDocument/relationships/footer" Target="footer1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5.png"/><Relationship Id="rId24" Type="http://purl.oclc.org/ooxml/officeDocument/relationships/theme" Target="theme/theme1.xml"/><Relationship Id="rId5" Type="http://purl.oclc.org/ooxml/officeDocument/relationships/footnotes" Target="footnotes.xml"/><Relationship Id="rId15" Type="http://purl.oclc.org/ooxml/officeDocument/relationships/image" Target="media/image9.png"/><Relationship Id="rId23" Type="http://purl.oclc.org/ooxml/officeDocument/relationships/fontTable" Target="fontTable.xml"/><Relationship Id="rId10" Type="http://purl.oclc.org/ooxml/officeDocument/relationships/image" Target="media/image4.png"/><Relationship Id="rId19" Type="http://purl.oclc.org/ooxml/officeDocument/relationships/header" Target="header1.xml"/><Relationship Id="rId4" Type="http://purl.oclc.org/ooxml/officeDocument/relationships/webSettings" Target="webSettings.xml"/><Relationship Id="rId9" Type="http://purl.oclc.org/ooxml/officeDocument/relationships/image" Target="media/image3.png"/><Relationship Id="rId14" Type="http://purl.oclc.org/ooxml/officeDocument/relationships/image" Target="media/image8.png"/><Relationship Id="rId22" Type="http://purl.oclc.org/ooxml/officeDocument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purl.oclc.org/ooxml/officeDocument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13.jpeg"/></Relationships>
</file>

<file path=word/theme/theme1.xml><?xml version="1.0" encoding="utf-8"?>
<a:theme xmlns:a="http://purl.oclc.org/ooxml/drawingml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14</Pages>
  <Words>2139</Words>
  <Characters>11556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Pedro Martins Silva</cp:lastModifiedBy>
  <cp:revision>2</cp:revision>
  <cp:lastPrinted>2018-08-31T18:38:00Z</cp:lastPrinted>
  <dcterms:created xsi:type="dcterms:W3CDTF">2019-07-24T15:06:00Z</dcterms:created>
  <dcterms:modified xsi:type="dcterms:W3CDTF">2019-07-24T15:06:00Z</dcterms:modified>
</cp:coreProperties>
</file>