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E4C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E4C6A" w:rsidRDefault="000362A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Cadastro de Cursos – Banco de Dados</w:t>
            </w:r>
          </w:p>
        </w:tc>
      </w:tr>
    </w:tbl>
    <w:p w:rsidR="008E4C6A" w:rsidRDefault="000362A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003/2018 – CEF-CAU/BR</w:t>
      </w:r>
    </w:p>
    <w:p w:rsidR="008E4C6A" w:rsidRDefault="000362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CEF-CAU/BR, reunida ordinariamente em Brasília-DF, na sede do CAU/BR, nos dias 01 e 02 de fevereiro de 2018, no uso das competências que lhe conferem o art. 99 do Regimento Interno do CAU/BR, após análise do assunto em epígrafe, e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art. </w:t>
      </w:r>
      <w:r>
        <w:rPr>
          <w:sz w:val="22"/>
          <w:szCs w:val="22"/>
        </w:rPr>
        <w:t>4º da Lei 12378, de 31 de dezembro de 2010, determina que o CAU/BR organizará e manterá atualizado cadastro nacional das escolas e faculdades de arquitetura e urbanismo, incluindo o currículo de todos os cursos oferecidos e os projetos pedagógicos; 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</w:t>
      </w:r>
      <w:r>
        <w:rPr>
          <w:sz w:val="22"/>
          <w:szCs w:val="22"/>
        </w:rPr>
        <w:t>erando a Portaria Normativa nº 40, de 12 de dezembro de 2007, que institui o e-MEC, sistema eletrônico de fluxo de trabalho e gerenciamento de informações relativas aos processos de regulação da educação superior no sistema federal de educação;</w:t>
      </w:r>
      <w:r>
        <w:rPr>
          <w:sz w:val="22"/>
          <w:szCs w:val="22"/>
        </w:rPr>
        <w:tab/>
        <w:t xml:space="preserve"> 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</w:t>
      </w:r>
      <w:r>
        <w:rPr>
          <w:sz w:val="22"/>
          <w:szCs w:val="22"/>
        </w:rPr>
        <w:t>ndo que o Decreto nº 9.235, de 15 de dezembro de 2017, em seu art. 72 considera irregularidade administrativa, passíveis de aplicação de penalidades, a prestação de informações falsas ao Ministério da Educação e omissão ou distorção de dados fornecidos aos</w:t>
      </w:r>
      <w:r>
        <w:rPr>
          <w:sz w:val="22"/>
          <w:szCs w:val="22"/>
        </w:rPr>
        <w:t xml:space="preserve"> cadastros e sistemas oficiais da educação superior, especialmente o Cadastro Nacional de Cursos e Instituições de Educação Superior - Cadastro e-MEC; e que conforme art. 103 as IES, independentemente do seu sistema de ensino, manterão seus dados atualizad</w:t>
      </w:r>
      <w:r>
        <w:rPr>
          <w:sz w:val="22"/>
          <w:szCs w:val="22"/>
        </w:rPr>
        <w:t>os junto ao Cadastro e-MEC, mantido pelo Ministério da Educação;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CAU/BR possui acesso no sistema e-MEC às informações necessárias para o cálculo da tempestividade do protocolo de reconhecimento dos cursos conforme Acordo de Cooperação Té</w:t>
      </w:r>
      <w:r>
        <w:rPr>
          <w:sz w:val="22"/>
          <w:szCs w:val="22"/>
        </w:rPr>
        <w:t>cnica firmado com o MEC;</w:t>
      </w:r>
    </w:p>
    <w:p w:rsidR="008E4C6A" w:rsidRDefault="000362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Cadastro de Cursos no CAU/BR;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art. 99 do Regimento Interno do CAU/BR, aprovado pela Resolução C</w:t>
      </w:r>
      <w:r>
        <w:rPr>
          <w:sz w:val="22"/>
          <w:szCs w:val="22"/>
        </w:rPr>
        <w:t>AU/BR nº 139/2017, determina que compete a Comissão de Ensino e Formação CEF-CAU/BR propor, apreciar e deliberar sobre atos normativos de ensino e formação referentes ao Cadastro Nacional dos Cursos de Arquitetura e Urbanismo;</w:t>
      </w:r>
    </w:p>
    <w:p w:rsidR="008E4C6A" w:rsidRDefault="000362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otimização do fluxo de informações no Banco de Dados de cadastro de Cursos da CEF-CAU/BR e a possibilidade de consulta dos CAU/UF a base de dados pública; e</w:t>
      </w:r>
    </w:p>
    <w:p w:rsidR="008E4C6A" w:rsidRDefault="000362A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normatização dos procedimentos de cadastro de cursos e orientação ao</w:t>
      </w:r>
      <w:r>
        <w:rPr>
          <w:sz w:val="22"/>
          <w:szCs w:val="22"/>
        </w:rPr>
        <w:t>s CAU/UF até a publicação de Resolução específica de cadastro.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8E4C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os campos, critérios de inserção e de disponibilização dos dados dos Cursos de Arquitetura e Urbanismo a serem inseridos no banco de dados do IGEO-CAU/BR, conforme Anexo 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desta deliberação;</w:t>
            </w:r>
          </w:p>
          <w:p w:rsidR="008E4C6A" w:rsidRDefault="008E4C6A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sem prejuízo das atividades executadas via SICCAU, a migração do banco de dados local dos cursos de Arquitetura e Urbanismo para o IGEO-CAU/BR, a ser viabilizada pela Assessoria da CEF-CAU/BR e a CORGEO-CAU/BR;</w:t>
            </w:r>
          </w:p>
          <w:p w:rsidR="008E4C6A" w:rsidRDefault="008E4C6A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que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alterações no Banco de Dados somente poderão ser efetuadas pela Assessoria da CEF-CAU/BR, mediante autorização de usuário específica disponibilizada pela CORGEO-CAU/BR;</w:t>
            </w:r>
          </w:p>
          <w:p w:rsidR="008E4C6A" w:rsidRDefault="008E4C6A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disponibilização pela CORGEO-CAU/BR de usuário e senha de acesso para cons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ulta aos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dados públicos do banco de dados para os CAU/UF, mediante solicitação dos mesmos via GAD direcionado a CORGEO;</w:t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 Assessoria da CEF-CAU/BR proceda, a cada três meses, a extração e conferência dos dados de cursos de Arquitetura e Urbanismo inse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ridos no e-MEC, informando a CEF-CAU/BR e as CEF-CAU/UF da extinção e da existência de novos cursos;</w:t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C6A" w:rsidRDefault="000362A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ormação dos CAU/UF acerca do conteúdo desta deliberação.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Solicitar à CORGEO, via CSC, a cooperação na execução das atividades sob sua competência citadas nos itens anteriores.</w:t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E4C6A" w:rsidRDefault="000362A3">
      <w:pPr>
        <w:jc w:val="center"/>
      </w:pPr>
      <w:r>
        <w:lastRenderedPageBreak/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E4C6A" w:rsidRDefault="008E4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4C6A" w:rsidRDefault="008E4C6A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8E4C6A" w:rsidRDefault="000362A3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8E4C6A" w:rsidRDefault="008E4C6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E4C6A" w:rsidRDefault="008E4C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8E4C6A" w:rsidRDefault="000362A3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E4C6A" w:rsidRDefault="008E4C6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E4C6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8E4C6A" w:rsidRDefault="000362A3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6A" w:rsidRDefault="000362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E4C6A" w:rsidRDefault="008E4C6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8E4C6A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E4C6A" w:rsidRDefault="000362A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ANEXO I – Campos, critérios e disponibilização de dados IGEO</w:t>
      </w:r>
    </w:p>
    <w:p w:rsidR="008E4C6A" w:rsidRDefault="000362A3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00600" cy="8124828"/>
            <wp:effectExtent l="0" t="0" r="0" b="9522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124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E4C6A">
      <w:headerReference w:type="default" r:id="rId9"/>
      <w:footerReference w:type="default" r:id="rId10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2A3">
      <w:r>
        <w:separator/>
      </w:r>
    </w:p>
  </w:endnote>
  <w:endnote w:type="continuationSeparator" w:id="0">
    <w:p w:rsidR="00000000" w:rsidRDefault="000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46" w:rsidRDefault="000362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6546" w:rsidRDefault="000362A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96546" w:rsidRDefault="000362A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2A3">
      <w:r>
        <w:rPr>
          <w:color w:val="000000"/>
        </w:rPr>
        <w:separator/>
      </w:r>
    </w:p>
  </w:footnote>
  <w:footnote w:type="continuationSeparator" w:id="0">
    <w:p w:rsidR="00000000" w:rsidRDefault="0003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46" w:rsidRDefault="000362A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3A"/>
    <w:multiLevelType w:val="multilevel"/>
    <w:tmpl w:val="1DB05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C6A"/>
    <w:rsid w:val="000362A3"/>
    <w:rsid w:val="008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2018-02-02T19:12:00Z</cp:lastPrinted>
  <dcterms:created xsi:type="dcterms:W3CDTF">2019-07-18T18:48:00Z</dcterms:created>
  <dcterms:modified xsi:type="dcterms:W3CDTF">2019-07-18T18:48:00Z</dcterms:modified>
</cp:coreProperties>
</file>