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277CC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7CC2" w:rsidRDefault="00F42D3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7CC2" w:rsidRDefault="00277CC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77CC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7CC2" w:rsidRDefault="00F42D3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7CC2" w:rsidRDefault="00F42D3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277CC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7CC2" w:rsidRDefault="00F42D3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7CC2" w:rsidRDefault="00F42D3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CONTRIBUIÇÕES PARA COMPLEMENTAÇÃO DO PCCR</w:t>
            </w:r>
          </w:p>
        </w:tc>
      </w:tr>
    </w:tbl>
    <w:p w:rsidR="00277CC2" w:rsidRDefault="00F42D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01/2018 – (COA-CAU/BR)</w:t>
      </w:r>
    </w:p>
    <w:p w:rsidR="00277CC2" w:rsidRDefault="00F42D3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em Brasília-DF, na sede do CAU/BR, no dia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01de fevereiro de 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os incisos I e IV do art. 102 do Regimento Interno do CAU/BR, após análise do assunto em epígrafe, e</w:t>
      </w:r>
    </w:p>
    <w:p w:rsidR="00277CC2" w:rsidRDefault="00277CC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7CC2" w:rsidRDefault="00F42D3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pregão 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etrônico 19/2015 do CAU/BR, o qual teve por objeto a contratação de consultoria especializada em recursos humanos para elaboração, implantação e acompanhamento de plano de cargos, carreiras e remuneração, entre outros, conforme especificações e obrigações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constantes no Termo de Referência em seu Anexo I;</w:t>
      </w:r>
    </w:p>
    <w:p w:rsidR="00277CC2" w:rsidRDefault="00277CC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7CC2" w:rsidRDefault="00F42D3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Contrato de Prestação de Serviços CAU/BR n° 33/2015, celebrado entre o CAU/BR e a empresa Talento Consultoria Empresarial Ltda., cujo objeto é a contratação de empresa de consultoria especia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lizada em recursos humanos para elaboração, implantação e acompanhamento de plano de cargos, carreiras e remuneração; avaliação de desempenho e programa de treinamento aos funcionários do CAU/BR, conforme especificações e obrigações constantes no Termo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Referência, Anexo I do edital do pregão eletrônico 19/2015;</w:t>
      </w:r>
    </w:p>
    <w:p w:rsidR="00277CC2" w:rsidRDefault="00277CC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7CC2" w:rsidRDefault="00F42D3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instituição do Plano de Cargos, Carreiras e Remuneração (PCCR) do Conselho de Arquitetura e Urbanismo do Brasil, entregue pela empresa contratada, por meio da Portaria Normativa n°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47, de 8 de agosto de 2016, alterado pela Portaria Normativa n° 50, de 28 de outubro de 2016;</w:t>
      </w:r>
    </w:p>
    <w:p w:rsidR="00277CC2" w:rsidRDefault="00277CC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7CC2" w:rsidRDefault="00F42D34">
      <w:pPr>
        <w:pStyle w:val="Defaul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o 1° aditivo do Contrato de Prestação de Serviços CAU/BR n° 33/2015, prorrogando o prazo de vigência do contrato até o dia 17 de abril de 2017, sem</w:t>
      </w:r>
      <w:r>
        <w:rPr>
          <w:rFonts w:ascii="Times New Roman" w:eastAsia="Times New Roman" w:hAnsi="Times New Roman"/>
          <w:sz w:val="22"/>
          <w:szCs w:val="22"/>
        </w:rPr>
        <w:t xml:space="preserve"> ônus para o CAU/BR; e</w:t>
      </w:r>
    </w:p>
    <w:p w:rsidR="00277CC2" w:rsidRDefault="00277CC2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p w:rsidR="00277CC2" w:rsidRDefault="00F42D34">
      <w:pPr>
        <w:pStyle w:val="Defaul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o 2° aditivo do Contrato de Prestação de Serviços CAU/BR n° 33/2015, prorrogando o prazo de vigência do contrato até o dia 16 de julho de 2017, sem ônus para o CAU/BR; e</w:t>
      </w:r>
    </w:p>
    <w:p w:rsidR="00277CC2" w:rsidRDefault="00277CC2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p w:rsidR="00277CC2" w:rsidRDefault="00F42D34">
      <w:pPr>
        <w:pStyle w:val="Defaul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Considerando o 3° aditivo do Contrato de </w:t>
      </w:r>
      <w:r>
        <w:rPr>
          <w:rFonts w:ascii="Times New Roman" w:eastAsia="Times New Roman" w:hAnsi="Times New Roman"/>
          <w:sz w:val="22"/>
          <w:szCs w:val="22"/>
        </w:rPr>
        <w:t>Prestação de Serviços CAU/BR n° 33/2015, prorrogando o prazo de vigência do contrato em 90 dias, sem ônus para o CAU/BR; e</w:t>
      </w:r>
    </w:p>
    <w:p w:rsidR="00277CC2" w:rsidRDefault="00277CC2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p w:rsidR="00277CC2" w:rsidRDefault="00F42D34">
      <w:pPr>
        <w:pStyle w:val="Defaul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o 4° aditivo do Contrato de Prestação de Serviços CAU/BR n° 33/2015, o qual tem como objeto o acréscimo qualitativo par</w:t>
      </w:r>
      <w:r>
        <w:rPr>
          <w:rFonts w:ascii="Times New Roman" w:eastAsia="Times New Roman" w:hAnsi="Times New Roman"/>
          <w:sz w:val="22"/>
          <w:szCs w:val="22"/>
        </w:rPr>
        <w:t xml:space="preserve">a a prestação de serviços, conforme o anexo I do Termo de Referência do Pregão Eletrônico n°19/2015, nos itens de Elaboração da estrutura organizacional e Elaboração das </w:t>
      </w:r>
      <w:proofErr w:type="gramStart"/>
      <w:r>
        <w:rPr>
          <w:rFonts w:ascii="Times New Roman" w:eastAsia="Times New Roman" w:hAnsi="Times New Roman"/>
          <w:sz w:val="22"/>
          <w:szCs w:val="22"/>
        </w:rPr>
        <w:t>normas</w:t>
      </w:r>
      <w:proofErr w:type="gramEnd"/>
      <w:r>
        <w:rPr>
          <w:rFonts w:ascii="Times New Roman" w:eastAsia="Times New Roman" w:hAnsi="Times New Roman"/>
          <w:sz w:val="22"/>
          <w:szCs w:val="22"/>
        </w:rPr>
        <w:t xml:space="preserve"> dos cargos de livre provimento; </w:t>
      </w:r>
    </w:p>
    <w:p w:rsidR="00277CC2" w:rsidRDefault="00277CC2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p w:rsidR="00277CC2" w:rsidRDefault="00F42D34">
      <w:pPr>
        <w:pStyle w:val="Default"/>
        <w:jc w:val="both"/>
      </w:pPr>
      <w:r>
        <w:rPr>
          <w:rFonts w:ascii="Times New Roman" w:eastAsia="Times New Roman" w:hAnsi="Times New Roman"/>
          <w:sz w:val="22"/>
          <w:szCs w:val="22"/>
        </w:rPr>
        <w:t>Considerando que o PCCR instituído deva inclu</w:t>
      </w:r>
      <w:r>
        <w:rPr>
          <w:rFonts w:ascii="Times New Roman" w:eastAsia="Times New Roman" w:hAnsi="Times New Roman"/>
          <w:sz w:val="22"/>
          <w:szCs w:val="22"/>
        </w:rPr>
        <w:t>ir todas as especificações e obrigações constantes na cláusula 5.2.1.10 do Termo de Referência, tais como a apresentação das funções e carreiras, periodicidade de revisão do plano de cargos, carreiras e remuneração, e descrições de funções definidas para o</w:t>
      </w:r>
      <w:r>
        <w:rPr>
          <w:rFonts w:ascii="Times New Roman" w:eastAsia="Times New Roman" w:hAnsi="Times New Roman"/>
          <w:sz w:val="22"/>
          <w:szCs w:val="22"/>
        </w:rPr>
        <w:t xml:space="preserve"> CAU/BR; e  </w:t>
      </w:r>
    </w:p>
    <w:p w:rsidR="00277CC2" w:rsidRDefault="00277CC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7CC2" w:rsidRDefault="00F42D3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esta Deliberação como iniciativa da COA-CAU/BR, conforme Regimento, em contribuição ao debate necessário para o cumprimento das especificações e obrigações constantes no Termo de Referência do pregão 19/2015. </w:t>
      </w:r>
    </w:p>
    <w:p w:rsidR="00277CC2" w:rsidRDefault="00277CC2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277CC2" w:rsidRDefault="00F42D34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77CC2" w:rsidRDefault="00F42D34">
      <w:pPr>
        <w:numPr>
          <w:ilvl w:val="0"/>
          <w:numId w:val="1"/>
        </w:numPr>
        <w:tabs>
          <w:tab w:val="start" w:pos="14.20pt"/>
        </w:tabs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Solicit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ar à Presidência que:</w:t>
      </w:r>
    </w:p>
    <w:p w:rsidR="00277CC2" w:rsidRDefault="00F42D34">
      <w:pPr>
        <w:numPr>
          <w:ilvl w:val="1"/>
          <w:numId w:val="1"/>
        </w:numPr>
        <w:tabs>
          <w:tab w:val="start" w:pos="14.20pt"/>
        </w:tabs>
        <w:ind w:start="0pt" w:firstLine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promova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junto à Gerência Geral o cumprimento das especificações e obrigações constantes no Termo de Referência do pregão 19/2015, anexando ao PCCR vigente as informações faltantes no documento, tais como:</w:t>
      </w:r>
    </w:p>
    <w:p w:rsidR="00277CC2" w:rsidRDefault="00F42D34">
      <w:pPr>
        <w:numPr>
          <w:ilvl w:val="0"/>
          <w:numId w:val="2"/>
        </w:numPr>
        <w:ind w:start="0pt" w:firstLine="5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periodicidade de revisão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plano de cargos, carreira e salário; e</w:t>
      </w:r>
    </w:p>
    <w:p w:rsidR="00277CC2" w:rsidRDefault="00F42D34">
      <w:pPr>
        <w:numPr>
          <w:ilvl w:val="0"/>
          <w:numId w:val="2"/>
        </w:numPr>
        <w:ind w:start="0pt" w:firstLine="5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mapeamento, a apresentação e a descrição de todos os cargos de livre provimento e demissão do CAU/BR.</w:t>
      </w:r>
    </w:p>
    <w:p w:rsidR="00277CC2" w:rsidRDefault="00277CC2">
      <w:pPr>
        <w:tabs>
          <w:tab w:val="start" w:pos="14.20pt"/>
          <w:tab w:val="start" w:pos="42.55pt"/>
        </w:tabs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7CC2" w:rsidRDefault="00F42D34">
      <w:pPr>
        <w:numPr>
          <w:ilvl w:val="1"/>
          <w:numId w:val="1"/>
        </w:numPr>
        <w:tabs>
          <w:tab w:val="start" w:pos="14.20pt"/>
          <w:tab w:val="start" w:pos="42.55pt"/>
        </w:tabs>
        <w:ind w:start="0pt" w:firstLine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promova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junto à Gerência Geral o encaminhamento à COA-CAU/BR dos esclarecimentos que motivaram a assinatura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4° aditivo, uma vez que o objeto já havia sido contemplado no contrato original.</w:t>
      </w:r>
    </w:p>
    <w:p w:rsidR="00277CC2" w:rsidRDefault="00277CC2">
      <w:pPr>
        <w:tabs>
          <w:tab w:val="start" w:pos="14.20pt"/>
          <w:tab w:val="start" w:pos="42.55pt"/>
        </w:tabs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7CC2" w:rsidRDefault="00277CC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7CC2" w:rsidRDefault="00F42D34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01 de fevereiro de 2018.</w:t>
      </w:r>
    </w:p>
    <w:p w:rsidR="00277CC2" w:rsidRDefault="00277CC2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shd w:val="clear" w:color="auto" w:fill="FFFF00"/>
          <w:lang w:eastAsia="pt-BR"/>
        </w:rPr>
      </w:pPr>
    </w:p>
    <w:p w:rsidR="00277CC2" w:rsidRDefault="00277CC2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7CC2" w:rsidRDefault="00F42D34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DE MACEDO (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RN)   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 ___________________________________</w:t>
      </w:r>
    </w:p>
    <w:p w:rsidR="00277CC2" w:rsidRDefault="00F42D34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277CC2" w:rsidRDefault="00277CC2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277CC2" w:rsidRDefault="00F42D34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__________________________________</w:t>
      </w:r>
    </w:p>
    <w:p w:rsidR="00277CC2" w:rsidRDefault="00F42D34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Adjunto</w:t>
      </w:r>
    </w:p>
    <w:p w:rsidR="00277CC2" w:rsidRDefault="00277CC2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277CC2" w:rsidRDefault="00F42D34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__________________________________</w:t>
      </w:r>
    </w:p>
    <w:p w:rsidR="00277CC2" w:rsidRDefault="00F42D34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77CC2" w:rsidRDefault="00277CC2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277CC2" w:rsidRDefault="00F42D34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__________________________________</w:t>
      </w:r>
    </w:p>
    <w:p w:rsidR="00277CC2" w:rsidRDefault="00F42D34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77CC2" w:rsidRDefault="00277CC2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7CC2" w:rsidRDefault="00F42D34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JEFERSON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PR)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__________________________________</w:t>
      </w:r>
    </w:p>
    <w:p w:rsidR="00277CC2" w:rsidRDefault="00F42D34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77CC2" w:rsidRDefault="00277CC2">
      <w:pPr>
        <w:tabs>
          <w:tab w:val="start" w:pos="25.80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277CC2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42D34">
      <w:r>
        <w:separator/>
      </w:r>
    </w:p>
  </w:endnote>
  <w:endnote w:type="continuationSeparator" w:id="0">
    <w:p w:rsidR="00000000" w:rsidRDefault="00F4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B331A" w:rsidRDefault="00F42D3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B331A" w:rsidRDefault="00F42D3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42D34">
      <w:r>
        <w:rPr>
          <w:color w:val="000000"/>
        </w:rPr>
        <w:separator/>
      </w:r>
    </w:p>
  </w:footnote>
  <w:footnote w:type="continuationSeparator" w:id="0">
    <w:p w:rsidR="00000000" w:rsidRDefault="00F42D3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B331A" w:rsidRDefault="00F42D3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083269"/>
    <w:multiLevelType w:val="multilevel"/>
    <w:tmpl w:val="4412D0B2"/>
    <w:lvl w:ilvl="0">
      <w:start w:val="1"/>
      <w:numFmt w:val="lowerLetter"/>
      <w:lvlText w:val="%1)"/>
      <w:lvlJc w:val="start"/>
      <w:pPr>
        <w:ind w:start="108pt" w:hanging="18pt"/>
      </w:pPr>
    </w:lvl>
    <w:lvl w:ilvl="1">
      <w:start w:val="1"/>
      <w:numFmt w:val="lowerLetter"/>
      <w:lvlText w:val="%2."/>
      <w:lvlJc w:val="start"/>
      <w:pPr>
        <w:ind w:start="144pt" w:hanging="18pt"/>
      </w:pPr>
    </w:lvl>
    <w:lvl w:ilvl="2">
      <w:start w:val="1"/>
      <w:numFmt w:val="lowerRoman"/>
      <w:lvlText w:val="%3."/>
      <w:lvlJc w:val="end"/>
      <w:pPr>
        <w:ind w:start="180pt" w:hanging="9pt"/>
      </w:pPr>
    </w:lvl>
    <w:lvl w:ilvl="3">
      <w:start w:val="1"/>
      <w:numFmt w:val="decimal"/>
      <w:lvlText w:val="%4."/>
      <w:lvlJc w:val="start"/>
      <w:pPr>
        <w:ind w:start="216pt" w:hanging="18pt"/>
      </w:pPr>
    </w:lvl>
    <w:lvl w:ilvl="4">
      <w:start w:val="1"/>
      <w:numFmt w:val="lowerLetter"/>
      <w:lvlText w:val="%5."/>
      <w:lvlJc w:val="start"/>
      <w:pPr>
        <w:ind w:start="252pt" w:hanging="18pt"/>
      </w:pPr>
    </w:lvl>
    <w:lvl w:ilvl="5">
      <w:start w:val="1"/>
      <w:numFmt w:val="lowerRoman"/>
      <w:lvlText w:val="%6."/>
      <w:lvlJc w:val="end"/>
      <w:pPr>
        <w:ind w:start="288pt" w:hanging="9pt"/>
      </w:pPr>
    </w:lvl>
    <w:lvl w:ilvl="6">
      <w:start w:val="1"/>
      <w:numFmt w:val="decimal"/>
      <w:lvlText w:val="%7."/>
      <w:lvlJc w:val="start"/>
      <w:pPr>
        <w:ind w:start="324pt" w:hanging="18pt"/>
      </w:pPr>
    </w:lvl>
    <w:lvl w:ilvl="7">
      <w:start w:val="1"/>
      <w:numFmt w:val="lowerLetter"/>
      <w:lvlText w:val="%8."/>
      <w:lvlJc w:val="start"/>
      <w:pPr>
        <w:ind w:start="360pt" w:hanging="18pt"/>
      </w:pPr>
    </w:lvl>
    <w:lvl w:ilvl="8">
      <w:start w:val="1"/>
      <w:numFmt w:val="lowerRoman"/>
      <w:lvlText w:val="%9."/>
      <w:lvlJc w:val="end"/>
      <w:pPr>
        <w:ind w:start="396pt" w:hanging="9pt"/>
      </w:pPr>
    </w:lvl>
  </w:abstractNum>
  <w:abstractNum w:abstractNumId="1" w15:restartNumberingAfterBreak="0">
    <w:nsid w:val="69B92730"/>
    <w:multiLevelType w:val="multilevel"/>
    <w:tmpl w:val="18E08C5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77CC2"/>
    <w:rsid w:val="00277CC2"/>
    <w:rsid w:val="00F4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2FF421F-6283-4C7E-AA39-F53BADF45E1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2015-10-08T17:44:00Z</cp:lastPrinted>
  <dcterms:created xsi:type="dcterms:W3CDTF">2019-08-06T20:32:00Z</dcterms:created>
  <dcterms:modified xsi:type="dcterms:W3CDTF">2019-08-06T20:32:00Z</dcterms:modified>
</cp:coreProperties>
</file>