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71" w:rsidRDefault="006A4219">
      <w:pPr>
        <w:pStyle w:val="Ttulo1"/>
        <w:spacing w:before="0"/>
        <w:jc w:val="center"/>
        <w:rPr>
          <w:rFonts w:ascii="Arial" w:eastAsia="Arial" w:hAnsi="Arial" w:cs="Arial"/>
          <w:b w:val="0"/>
        </w:rPr>
      </w:pPr>
      <w:r>
        <w:rPr>
          <w:rFonts w:ascii="Arial" w:eastAsia="Arial" w:hAnsi="Arial" w:cs="Arial"/>
          <w:sz w:val="24"/>
          <w:szCs w:val="24"/>
          <w:u w:val="none"/>
        </w:rPr>
        <w:t xml:space="preserve">ATA </w:t>
      </w:r>
    </w:p>
    <w:p w:rsidR="00CA1971" w:rsidRDefault="00CA1971">
      <w:pPr>
        <w:pBdr>
          <w:top w:val="single" w:sz="18" w:space="1" w:color="000000"/>
        </w:pBdr>
        <w:jc w:val="both"/>
        <w:rPr>
          <w:b/>
          <w:sz w:val="12"/>
          <w:szCs w:val="12"/>
        </w:rPr>
      </w:pPr>
    </w:p>
    <w:p w:rsidR="00CA1971" w:rsidRDefault="006A4219">
      <w:pPr>
        <w:pBdr>
          <w:top w:val="nil"/>
          <w:left w:val="nil"/>
          <w:bottom w:val="nil"/>
          <w:right w:val="nil"/>
          <w:between w:val="nil"/>
        </w:pBdr>
        <w:jc w:val="center"/>
        <w:rPr>
          <w:b/>
          <w:color w:val="000000"/>
        </w:rPr>
      </w:pPr>
      <w:r>
        <w:rPr>
          <w:b/>
          <w:color w:val="000000"/>
        </w:rPr>
        <w:t xml:space="preserve">CE-002:138.012 </w:t>
      </w:r>
      <w:r w:rsidR="00771FF3">
        <w:rPr>
          <w:b/>
          <w:color w:val="000000"/>
        </w:rPr>
        <w:t xml:space="preserve">- </w:t>
      </w:r>
      <w:r>
        <w:rPr>
          <w:b/>
          <w:color w:val="000000"/>
        </w:rPr>
        <w:t>SAÍDAS DE EMERGÊNCIA EM EDIFÍCIOS</w:t>
      </w:r>
    </w:p>
    <w:p w:rsidR="00CA1971" w:rsidRDefault="006A4219">
      <w:pPr>
        <w:pBdr>
          <w:top w:val="single" w:sz="24" w:space="1" w:color="000000"/>
        </w:pBdr>
        <w:spacing w:after="60"/>
        <w:jc w:val="both"/>
        <w:rPr>
          <w:b/>
        </w:rPr>
      </w:pPr>
      <w:r>
        <w:rPr>
          <w:b/>
        </w:rPr>
        <w:t xml:space="preserve">ATA DA </w:t>
      </w:r>
      <w:r w:rsidR="00D46663">
        <w:rPr>
          <w:b/>
        </w:rPr>
        <w:t>13</w:t>
      </w:r>
      <w:r>
        <w:rPr>
          <w:b/>
        </w:rPr>
        <w:t xml:space="preserve">° REUNIÃO/2019 </w:t>
      </w:r>
      <w:r>
        <w:rPr>
          <w:b/>
        </w:rPr>
        <w:tab/>
      </w:r>
      <w:r>
        <w:rPr>
          <w:b/>
        </w:rPr>
        <w:tab/>
      </w:r>
      <w:r>
        <w:rPr>
          <w:b/>
        </w:rPr>
        <w:tab/>
        <w:t xml:space="preserve">                      DATA:  </w:t>
      </w:r>
      <w:r w:rsidR="00957F89">
        <w:rPr>
          <w:b/>
        </w:rPr>
        <w:t>23/10</w:t>
      </w:r>
      <w:r>
        <w:rPr>
          <w:b/>
        </w:rPr>
        <w:t>/2019</w:t>
      </w:r>
    </w:p>
    <w:p w:rsidR="00CA1971" w:rsidRDefault="006A4219">
      <w:pPr>
        <w:tabs>
          <w:tab w:val="left" w:pos="6521"/>
        </w:tabs>
        <w:spacing w:after="60"/>
        <w:jc w:val="both"/>
      </w:pPr>
      <w:r>
        <w:rPr>
          <w:b/>
        </w:rPr>
        <w:t xml:space="preserve">INÍCIO: </w:t>
      </w:r>
      <w:r>
        <w:t xml:space="preserve">9:00 h </w:t>
      </w:r>
      <w:r>
        <w:rPr>
          <w:b/>
        </w:rPr>
        <w:t xml:space="preserve">                                                                    TÉRMINO:</w:t>
      </w:r>
      <w:r>
        <w:t xml:space="preserve"> 12:00 h </w:t>
      </w:r>
    </w:p>
    <w:p w:rsidR="00CA1971" w:rsidRDefault="006A4219">
      <w:pPr>
        <w:pBdr>
          <w:top w:val="nil"/>
          <w:left w:val="nil"/>
          <w:bottom w:val="nil"/>
          <w:right w:val="nil"/>
          <w:between w:val="nil"/>
        </w:pBdr>
        <w:spacing w:after="60"/>
        <w:rPr>
          <w:color w:val="000000"/>
        </w:rPr>
      </w:pPr>
      <w:r>
        <w:rPr>
          <w:b/>
          <w:color w:val="000000"/>
        </w:rPr>
        <w:t xml:space="preserve">LOCAL: </w:t>
      </w:r>
      <w:r w:rsidR="00957F89" w:rsidRPr="00957F89">
        <w:rPr>
          <w:color w:val="000000"/>
        </w:rPr>
        <w:t xml:space="preserve">SECOVI-SP </w:t>
      </w:r>
      <w:r w:rsidR="00957F89">
        <w:rPr>
          <w:color w:val="000000"/>
        </w:rPr>
        <w:t xml:space="preserve">- </w:t>
      </w:r>
      <w:r w:rsidR="00957F89" w:rsidRPr="00957F89">
        <w:rPr>
          <w:color w:val="000000"/>
        </w:rPr>
        <w:t>R. Dr. Bacelar, 1043 - Vila Mariana</w:t>
      </w:r>
      <w:r>
        <w:rPr>
          <w:color w:val="000000"/>
        </w:rPr>
        <w:t>- São Paulo – SP</w:t>
      </w:r>
      <w:r w:rsidR="00957F89">
        <w:rPr>
          <w:color w:val="000000"/>
        </w:rPr>
        <w:t>.</w:t>
      </w:r>
    </w:p>
    <w:p w:rsidR="00CA1971" w:rsidRDefault="006A4219">
      <w:pPr>
        <w:pBdr>
          <w:top w:val="nil"/>
          <w:left w:val="nil"/>
          <w:bottom w:val="nil"/>
          <w:right w:val="nil"/>
          <w:between w:val="nil"/>
        </w:pBdr>
        <w:spacing w:after="60"/>
        <w:rPr>
          <w:b/>
          <w:color w:val="000000"/>
        </w:rPr>
      </w:pPr>
      <w:r>
        <w:rPr>
          <w:color w:val="000000"/>
        </w:rPr>
        <w:t xml:space="preserve">     </w:t>
      </w:r>
    </w:p>
    <w:p w:rsidR="00CA1971" w:rsidRDefault="006A4219">
      <w:pPr>
        <w:pBdr>
          <w:top w:val="single" w:sz="24" w:space="1" w:color="000000"/>
        </w:pBdr>
        <w:spacing w:before="120"/>
        <w:jc w:val="both"/>
        <w:rPr>
          <w:i/>
        </w:rPr>
      </w:pPr>
      <w:r>
        <w:rPr>
          <w:b/>
        </w:rPr>
        <w:t>COORDENADOR(A):</w:t>
      </w:r>
      <w:r>
        <w:t xml:space="preserve"> Sergio Fernando Domingues</w:t>
      </w:r>
    </w:p>
    <w:p w:rsidR="00CA1971" w:rsidRDefault="006A4219">
      <w:pPr>
        <w:jc w:val="both"/>
      </w:pPr>
      <w:r>
        <w:rPr>
          <w:b/>
        </w:rPr>
        <w:t xml:space="preserve">SECRETÁRIO(A): </w:t>
      </w:r>
      <w:r>
        <w:t>Marcos Vargas Valentim</w:t>
      </w:r>
    </w:p>
    <w:p w:rsidR="00CA1971" w:rsidRDefault="00CA1971">
      <w:pPr>
        <w:pBdr>
          <w:bottom w:val="single" w:sz="24" w:space="0" w:color="000000"/>
        </w:pBdr>
        <w:jc w:val="both"/>
        <w:rPr>
          <w:sz w:val="12"/>
          <w:szCs w:val="12"/>
        </w:rPr>
      </w:pPr>
    </w:p>
    <w:p w:rsidR="00CA1971" w:rsidRDefault="006A4219">
      <w:pPr>
        <w:numPr>
          <w:ilvl w:val="0"/>
          <w:numId w:val="1"/>
        </w:numPr>
        <w:tabs>
          <w:tab w:val="left" w:pos="8460"/>
        </w:tabs>
        <w:ind w:left="357" w:hanging="357"/>
        <w:jc w:val="both"/>
        <w:rPr>
          <w:b/>
        </w:rPr>
      </w:pPr>
      <w:r>
        <w:rPr>
          <w:b/>
        </w:rPr>
        <w:t>PARTICIPANTES</w:t>
      </w:r>
    </w:p>
    <w:p w:rsidR="00CA1971" w:rsidRDefault="006A4219">
      <w:pPr>
        <w:widowControl w:val="0"/>
        <w:numPr>
          <w:ilvl w:val="1"/>
          <w:numId w:val="1"/>
        </w:numPr>
        <w:spacing w:before="120"/>
        <w:jc w:val="both"/>
      </w:pPr>
      <w:r>
        <w:rPr>
          <w:b/>
        </w:rPr>
        <w:t>PRESENTES</w:t>
      </w:r>
    </w:p>
    <w:p w:rsidR="00CA1971" w:rsidRDefault="006A4219">
      <w:pPr>
        <w:keepNext/>
        <w:tabs>
          <w:tab w:val="left" w:pos="0"/>
        </w:tabs>
        <w:spacing w:before="120"/>
        <w:ind w:right="-198"/>
        <w:jc w:val="both"/>
        <w:rPr>
          <w:color w:val="000000"/>
          <w:sz w:val="20"/>
          <w:szCs w:val="20"/>
        </w:rPr>
      </w:pPr>
      <w:r>
        <w:rPr>
          <w:color w:val="000000"/>
          <w:sz w:val="20"/>
          <w:szCs w:val="20"/>
        </w:rPr>
        <w:t>As Partes Interessadas são identificadas conforme PI/DT 00.00.11 – Comissão de Estudo – Partes Interessadas – Identificação.</w:t>
      </w:r>
    </w:p>
    <w:p w:rsidR="00CA1971" w:rsidRDefault="006A4219">
      <w:pPr>
        <w:keepNext/>
        <w:tabs>
          <w:tab w:val="left" w:pos="0"/>
        </w:tabs>
        <w:spacing w:before="120"/>
        <w:ind w:right="-198"/>
        <w:jc w:val="both"/>
        <w:rPr>
          <w:sz w:val="20"/>
          <w:szCs w:val="20"/>
        </w:rPr>
      </w:pPr>
      <w:r>
        <w:rPr>
          <w:b/>
          <w:color w:val="000000"/>
          <w:sz w:val="20"/>
          <w:szCs w:val="20"/>
        </w:rPr>
        <w:t xml:space="preserve">Partes Interessadas (PI): </w:t>
      </w:r>
      <w:r>
        <w:rPr>
          <w:color w:val="000000"/>
          <w:sz w:val="20"/>
          <w:szCs w:val="20"/>
        </w:rPr>
        <w:t>(</w:t>
      </w:r>
      <w:r>
        <w:rPr>
          <w:b/>
          <w:color w:val="000000"/>
          <w:sz w:val="20"/>
          <w:szCs w:val="20"/>
        </w:rPr>
        <w:t>1</w:t>
      </w:r>
      <w:r>
        <w:rPr>
          <w:color w:val="000000"/>
          <w:sz w:val="20"/>
          <w:szCs w:val="20"/>
        </w:rPr>
        <w:t>) Produtor;  (</w:t>
      </w:r>
      <w:r>
        <w:rPr>
          <w:b/>
          <w:color w:val="000000"/>
          <w:sz w:val="20"/>
          <w:szCs w:val="20"/>
        </w:rPr>
        <w:t>2</w:t>
      </w:r>
      <w:r>
        <w:rPr>
          <w:color w:val="000000"/>
          <w:sz w:val="20"/>
          <w:szCs w:val="20"/>
        </w:rPr>
        <w:t>) Consumidor Intermediário;  (</w:t>
      </w:r>
      <w:r>
        <w:rPr>
          <w:b/>
          <w:color w:val="000000"/>
          <w:sz w:val="20"/>
          <w:szCs w:val="20"/>
        </w:rPr>
        <w:t>3</w:t>
      </w:r>
      <w:r>
        <w:rPr>
          <w:color w:val="000000"/>
          <w:sz w:val="20"/>
          <w:szCs w:val="20"/>
        </w:rPr>
        <w:t>) Consumidor Final;  (</w:t>
      </w:r>
      <w:r>
        <w:rPr>
          <w:b/>
          <w:color w:val="000000"/>
          <w:sz w:val="20"/>
          <w:szCs w:val="20"/>
        </w:rPr>
        <w:t>4</w:t>
      </w:r>
      <w:r>
        <w:rPr>
          <w:color w:val="000000"/>
          <w:sz w:val="20"/>
          <w:szCs w:val="20"/>
        </w:rPr>
        <w:t>) Órgãos Técnicos;  (</w:t>
      </w:r>
      <w:r>
        <w:rPr>
          <w:b/>
          <w:color w:val="000000"/>
          <w:sz w:val="20"/>
          <w:szCs w:val="20"/>
        </w:rPr>
        <w:t>5</w:t>
      </w:r>
      <w:r>
        <w:rPr>
          <w:color w:val="000000"/>
          <w:sz w:val="20"/>
          <w:szCs w:val="20"/>
        </w:rPr>
        <w:t>) Fornecedor de Insumos;  (</w:t>
      </w:r>
      <w:r>
        <w:rPr>
          <w:b/>
          <w:color w:val="000000"/>
          <w:sz w:val="20"/>
          <w:szCs w:val="20"/>
        </w:rPr>
        <w:t>6</w:t>
      </w:r>
      <w:r>
        <w:rPr>
          <w:color w:val="000000"/>
          <w:sz w:val="20"/>
          <w:szCs w:val="20"/>
        </w:rPr>
        <w:t>) Órgão regulador/regulamentador/acreditador;  (</w:t>
      </w:r>
      <w:r>
        <w:rPr>
          <w:b/>
          <w:color w:val="000000"/>
          <w:sz w:val="20"/>
          <w:szCs w:val="20"/>
        </w:rPr>
        <w:t>7</w:t>
      </w:r>
      <w:r>
        <w:rPr>
          <w:color w:val="000000"/>
          <w:sz w:val="20"/>
          <w:szCs w:val="20"/>
        </w:rPr>
        <w:t xml:space="preserve">) </w:t>
      </w:r>
      <w:r>
        <w:rPr>
          <w:sz w:val="20"/>
          <w:szCs w:val="20"/>
        </w:rPr>
        <w:t>Organismo de avaliação da conformidade</w:t>
      </w:r>
      <w:r>
        <w:rPr>
          <w:color w:val="000000"/>
          <w:sz w:val="20"/>
          <w:szCs w:val="20"/>
        </w:rPr>
        <w:t>;  (</w:t>
      </w:r>
      <w:r>
        <w:rPr>
          <w:b/>
          <w:color w:val="000000"/>
          <w:sz w:val="20"/>
          <w:szCs w:val="20"/>
        </w:rPr>
        <w:t>8</w:t>
      </w:r>
      <w:r>
        <w:rPr>
          <w:color w:val="000000"/>
          <w:sz w:val="20"/>
          <w:szCs w:val="20"/>
        </w:rPr>
        <w:t>) Fornecedor do serviço; (</w:t>
      </w:r>
      <w:r>
        <w:rPr>
          <w:b/>
          <w:color w:val="000000"/>
          <w:sz w:val="20"/>
          <w:szCs w:val="20"/>
        </w:rPr>
        <w:t>9</w:t>
      </w:r>
      <w:r>
        <w:rPr>
          <w:color w:val="000000"/>
          <w:sz w:val="20"/>
          <w:szCs w:val="20"/>
        </w:rPr>
        <w:t xml:space="preserve">) </w:t>
      </w:r>
      <w:r>
        <w:rPr>
          <w:sz w:val="20"/>
          <w:szCs w:val="20"/>
        </w:rPr>
        <w:t>Empresa de Capacitação</w:t>
      </w:r>
      <w:r>
        <w:rPr>
          <w:color w:val="000000"/>
          <w:sz w:val="20"/>
          <w:szCs w:val="20"/>
        </w:rPr>
        <w:t>;  (</w:t>
      </w:r>
      <w:r>
        <w:rPr>
          <w:b/>
          <w:color w:val="000000"/>
          <w:sz w:val="20"/>
          <w:szCs w:val="20"/>
        </w:rPr>
        <w:t>10</w:t>
      </w:r>
      <w:r>
        <w:rPr>
          <w:color w:val="000000"/>
          <w:sz w:val="20"/>
          <w:szCs w:val="20"/>
        </w:rPr>
        <w:t xml:space="preserve">) </w:t>
      </w:r>
      <w:r>
        <w:rPr>
          <w:sz w:val="20"/>
          <w:szCs w:val="20"/>
        </w:rPr>
        <w:t>Empresa onde o sistema será implantado; (</w:t>
      </w:r>
      <w:r>
        <w:rPr>
          <w:b/>
          <w:sz w:val="20"/>
          <w:szCs w:val="20"/>
        </w:rPr>
        <w:t>11</w:t>
      </w:r>
      <w:r>
        <w:rPr>
          <w:sz w:val="20"/>
          <w:szCs w:val="20"/>
        </w:rPr>
        <w:t>) Empresa implantadora do sistema; (</w:t>
      </w:r>
      <w:r>
        <w:rPr>
          <w:b/>
          <w:sz w:val="20"/>
          <w:szCs w:val="20"/>
        </w:rPr>
        <w:t>12</w:t>
      </w:r>
      <w:r>
        <w:rPr>
          <w:sz w:val="20"/>
          <w:szCs w:val="20"/>
        </w:rPr>
        <w:t>) Pessoas objeto da qualificação; (</w:t>
      </w:r>
      <w:r>
        <w:rPr>
          <w:b/>
          <w:sz w:val="20"/>
          <w:szCs w:val="20"/>
        </w:rPr>
        <w:t>13</w:t>
      </w:r>
      <w:r>
        <w:rPr>
          <w:sz w:val="20"/>
          <w:szCs w:val="20"/>
        </w:rPr>
        <w:t>) Empresa que fornece a mão de obra; (</w:t>
      </w:r>
      <w:r>
        <w:rPr>
          <w:b/>
          <w:sz w:val="20"/>
          <w:szCs w:val="20"/>
        </w:rPr>
        <w:t>14</w:t>
      </w:r>
      <w:r>
        <w:rPr>
          <w:sz w:val="20"/>
          <w:szCs w:val="20"/>
        </w:rPr>
        <w:t>) empresa que utiliza a mão de obra.</w:t>
      </w:r>
    </w:p>
    <w:p w:rsidR="00CA1971" w:rsidRDefault="006A4219">
      <w:pPr>
        <w:keepNext/>
        <w:tabs>
          <w:tab w:val="left" w:pos="0"/>
        </w:tabs>
        <w:ind w:right="-198"/>
        <w:jc w:val="both"/>
        <w:rPr>
          <w:sz w:val="20"/>
          <w:szCs w:val="20"/>
        </w:rPr>
      </w:pPr>
      <w:r>
        <w:rPr>
          <w:b/>
          <w:sz w:val="20"/>
          <w:szCs w:val="20"/>
        </w:rPr>
        <w:t xml:space="preserve">MPE: </w:t>
      </w:r>
      <w:r>
        <w:rPr>
          <w:sz w:val="20"/>
          <w:szCs w:val="20"/>
        </w:rPr>
        <w:t>Micro e Pequena Empresa</w:t>
      </w:r>
    </w:p>
    <w:tbl>
      <w:tblPr>
        <w:tblStyle w:val="a"/>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765"/>
        <w:gridCol w:w="666"/>
        <w:gridCol w:w="1973"/>
        <w:gridCol w:w="1846"/>
        <w:gridCol w:w="2985"/>
      </w:tblGrid>
      <w:tr w:rsidR="00CA1971" w:rsidTr="00EA4373">
        <w:trPr>
          <w:trHeight w:val="180"/>
          <w:jc w:val="center"/>
        </w:trPr>
        <w:tc>
          <w:tcPr>
            <w:tcW w:w="2250" w:type="dxa"/>
            <w:vAlign w:val="center"/>
          </w:tcPr>
          <w:p w:rsidR="00CA1971" w:rsidRDefault="006A4219">
            <w:pPr>
              <w:spacing w:line="276" w:lineRule="auto"/>
              <w:jc w:val="center"/>
              <w:rPr>
                <w:b/>
                <w:color w:val="000000"/>
                <w:sz w:val="16"/>
                <w:szCs w:val="16"/>
              </w:rPr>
            </w:pPr>
            <w:r>
              <w:rPr>
                <w:b/>
                <w:color w:val="000000"/>
                <w:sz w:val="16"/>
                <w:szCs w:val="16"/>
              </w:rPr>
              <w:t>Entidade</w:t>
            </w:r>
          </w:p>
        </w:tc>
        <w:tc>
          <w:tcPr>
            <w:tcW w:w="765" w:type="dxa"/>
            <w:vAlign w:val="center"/>
          </w:tcPr>
          <w:p w:rsidR="00CA1971" w:rsidRDefault="006A4219">
            <w:pPr>
              <w:spacing w:line="276" w:lineRule="auto"/>
              <w:jc w:val="center"/>
              <w:rPr>
                <w:b/>
                <w:color w:val="000000"/>
                <w:sz w:val="16"/>
                <w:szCs w:val="16"/>
              </w:rPr>
            </w:pPr>
            <w:r>
              <w:rPr>
                <w:b/>
                <w:color w:val="000000"/>
                <w:sz w:val="16"/>
                <w:szCs w:val="16"/>
              </w:rPr>
              <w:t>Classe</w:t>
            </w:r>
          </w:p>
        </w:tc>
        <w:tc>
          <w:tcPr>
            <w:tcW w:w="666" w:type="dxa"/>
            <w:vAlign w:val="center"/>
          </w:tcPr>
          <w:p w:rsidR="00CA1971" w:rsidRDefault="006A4219">
            <w:pPr>
              <w:spacing w:line="276" w:lineRule="auto"/>
              <w:jc w:val="center"/>
              <w:rPr>
                <w:b/>
                <w:color w:val="000000"/>
                <w:sz w:val="16"/>
                <w:szCs w:val="16"/>
              </w:rPr>
            </w:pPr>
            <w:r>
              <w:rPr>
                <w:b/>
                <w:color w:val="000000"/>
                <w:sz w:val="16"/>
                <w:szCs w:val="16"/>
              </w:rPr>
              <w:t>MPE?</w:t>
            </w:r>
          </w:p>
        </w:tc>
        <w:tc>
          <w:tcPr>
            <w:tcW w:w="1973" w:type="dxa"/>
            <w:vAlign w:val="center"/>
          </w:tcPr>
          <w:p w:rsidR="00CA1971" w:rsidRDefault="006A4219">
            <w:pPr>
              <w:spacing w:line="276" w:lineRule="auto"/>
              <w:jc w:val="center"/>
              <w:rPr>
                <w:b/>
                <w:color w:val="000000"/>
                <w:sz w:val="16"/>
                <w:szCs w:val="16"/>
              </w:rPr>
            </w:pPr>
            <w:r>
              <w:rPr>
                <w:b/>
                <w:color w:val="000000"/>
                <w:sz w:val="16"/>
                <w:szCs w:val="16"/>
              </w:rPr>
              <w:t>Representante</w:t>
            </w:r>
          </w:p>
        </w:tc>
        <w:tc>
          <w:tcPr>
            <w:tcW w:w="1846" w:type="dxa"/>
            <w:vAlign w:val="center"/>
          </w:tcPr>
          <w:p w:rsidR="00CA1971" w:rsidRDefault="006A4219">
            <w:pPr>
              <w:spacing w:line="276" w:lineRule="auto"/>
              <w:jc w:val="center"/>
              <w:rPr>
                <w:b/>
                <w:color w:val="000000"/>
                <w:sz w:val="16"/>
                <w:szCs w:val="16"/>
              </w:rPr>
            </w:pPr>
            <w:r>
              <w:rPr>
                <w:b/>
                <w:color w:val="000000"/>
                <w:sz w:val="16"/>
                <w:szCs w:val="16"/>
              </w:rPr>
              <w:t>Telefone</w:t>
            </w:r>
          </w:p>
        </w:tc>
        <w:tc>
          <w:tcPr>
            <w:tcW w:w="2985" w:type="dxa"/>
            <w:vAlign w:val="center"/>
          </w:tcPr>
          <w:p w:rsidR="00CA1971" w:rsidRDefault="006A4219">
            <w:pPr>
              <w:spacing w:line="276" w:lineRule="auto"/>
              <w:jc w:val="center"/>
              <w:rPr>
                <w:b/>
                <w:color w:val="000000"/>
                <w:sz w:val="16"/>
                <w:szCs w:val="16"/>
              </w:rPr>
            </w:pPr>
            <w:r>
              <w:rPr>
                <w:b/>
                <w:color w:val="000000"/>
                <w:sz w:val="16"/>
                <w:szCs w:val="16"/>
              </w:rPr>
              <w:t>Endereço eletrônico</w:t>
            </w:r>
          </w:p>
        </w:tc>
      </w:tr>
      <w:tr w:rsidR="00D33390" w:rsidTr="00EA4373">
        <w:trPr>
          <w:trHeight w:val="180"/>
          <w:jc w:val="center"/>
        </w:trPr>
        <w:tc>
          <w:tcPr>
            <w:tcW w:w="2250" w:type="dxa"/>
            <w:vAlign w:val="center"/>
          </w:tcPr>
          <w:p w:rsidR="00D33390" w:rsidRPr="00EA4373" w:rsidRDefault="00D33390" w:rsidP="00D33390">
            <w:pPr>
              <w:spacing w:before="40" w:after="40" w:line="276" w:lineRule="auto"/>
              <w:rPr>
                <w:sz w:val="20"/>
                <w:szCs w:val="20"/>
              </w:rPr>
            </w:pPr>
            <w:r w:rsidRPr="00EA4373">
              <w:rPr>
                <w:sz w:val="20"/>
                <w:szCs w:val="20"/>
              </w:rPr>
              <w:t>Elevadores OTIS</w:t>
            </w:r>
          </w:p>
        </w:tc>
        <w:tc>
          <w:tcPr>
            <w:tcW w:w="765" w:type="dxa"/>
            <w:vAlign w:val="center"/>
          </w:tcPr>
          <w:p w:rsidR="00D33390" w:rsidRPr="00EA4373" w:rsidRDefault="00D33390" w:rsidP="00EA4373">
            <w:pPr>
              <w:spacing w:before="40" w:after="40" w:line="276" w:lineRule="auto"/>
              <w:jc w:val="center"/>
              <w:rPr>
                <w:sz w:val="20"/>
                <w:szCs w:val="20"/>
              </w:rPr>
            </w:pPr>
            <w:r w:rsidRPr="00EA4373">
              <w:rPr>
                <w:sz w:val="20"/>
                <w:szCs w:val="20"/>
              </w:rPr>
              <w:t>1</w:t>
            </w:r>
          </w:p>
        </w:tc>
        <w:tc>
          <w:tcPr>
            <w:tcW w:w="66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p>
        </w:tc>
        <w:tc>
          <w:tcPr>
            <w:tcW w:w="1973"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Mario Sergio Sineta</w:t>
            </w:r>
          </w:p>
        </w:tc>
        <w:tc>
          <w:tcPr>
            <w:tcW w:w="184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(11) 43443155</w:t>
            </w:r>
          </w:p>
        </w:tc>
        <w:tc>
          <w:tcPr>
            <w:tcW w:w="2985" w:type="dxa"/>
            <w:vAlign w:val="center"/>
          </w:tcPr>
          <w:p w:rsidR="00D33390" w:rsidRPr="00EA4373" w:rsidRDefault="00D33390" w:rsidP="00D33390">
            <w:pPr>
              <w:pBdr>
                <w:top w:val="nil"/>
                <w:left w:val="nil"/>
                <w:bottom w:val="nil"/>
                <w:right w:val="nil"/>
                <w:between w:val="nil"/>
              </w:pBdr>
              <w:spacing w:before="40" w:after="40" w:line="276" w:lineRule="auto"/>
              <w:rPr>
                <w:sz w:val="18"/>
                <w:szCs w:val="18"/>
              </w:rPr>
            </w:pPr>
            <w:r w:rsidRPr="00EA4373">
              <w:rPr>
                <w:sz w:val="18"/>
                <w:szCs w:val="18"/>
              </w:rPr>
              <w:t>Mario.sineta@otis.com</w:t>
            </w:r>
          </w:p>
        </w:tc>
      </w:tr>
      <w:tr w:rsidR="00D33390" w:rsidTr="00EA4373">
        <w:trPr>
          <w:trHeight w:val="180"/>
          <w:jc w:val="center"/>
        </w:trPr>
        <w:tc>
          <w:tcPr>
            <w:tcW w:w="2250" w:type="dxa"/>
            <w:vAlign w:val="center"/>
          </w:tcPr>
          <w:p w:rsidR="00D33390" w:rsidRPr="00EA4373" w:rsidRDefault="00D33390" w:rsidP="00D33390">
            <w:pPr>
              <w:spacing w:before="40" w:after="40" w:line="276" w:lineRule="auto"/>
              <w:rPr>
                <w:sz w:val="20"/>
                <w:szCs w:val="20"/>
              </w:rPr>
            </w:pPr>
            <w:r w:rsidRPr="00EA4373">
              <w:rPr>
                <w:sz w:val="20"/>
                <w:szCs w:val="20"/>
              </w:rPr>
              <w:t>Autônoma</w:t>
            </w:r>
          </w:p>
        </w:tc>
        <w:tc>
          <w:tcPr>
            <w:tcW w:w="765" w:type="dxa"/>
            <w:vAlign w:val="center"/>
          </w:tcPr>
          <w:p w:rsidR="00D33390" w:rsidRPr="00EA4373" w:rsidRDefault="00D33390" w:rsidP="00EA4373">
            <w:pPr>
              <w:spacing w:before="40" w:after="40" w:line="276" w:lineRule="auto"/>
              <w:jc w:val="center"/>
              <w:rPr>
                <w:sz w:val="20"/>
                <w:szCs w:val="20"/>
              </w:rPr>
            </w:pPr>
            <w:r w:rsidRPr="00EA4373">
              <w:rPr>
                <w:sz w:val="20"/>
                <w:szCs w:val="20"/>
              </w:rPr>
              <w:t>12</w:t>
            </w:r>
          </w:p>
        </w:tc>
        <w:tc>
          <w:tcPr>
            <w:tcW w:w="66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p>
        </w:tc>
        <w:tc>
          <w:tcPr>
            <w:tcW w:w="1973"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Vera Lúcia Tusco</w:t>
            </w:r>
          </w:p>
        </w:tc>
        <w:tc>
          <w:tcPr>
            <w:tcW w:w="184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(11) 9765-2677</w:t>
            </w:r>
          </w:p>
        </w:tc>
        <w:tc>
          <w:tcPr>
            <w:tcW w:w="2985" w:type="dxa"/>
            <w:vAlign w:val="center"/>
          </w:tcPr>
          <w:p w:rsidR="00D33390" w:rsidRPr="00EA4373" w:rsidRDefault="00D33390" w:rsidP="00D33390">
            <w:pPr>
              <w:pBdr>
                <w:top w:val="nil"/>
                <w:left w:val="nil"/>
                <w:bottom w:val="nil"/>
                <w:right w:val="nil"/>
                <w:between w:val="nil"/>
              </w:pBdr>
              <w:spacing w:before="40" w:after="40" w:line="276" w:lineRule="auto"/>
              <w:rPr>
                <w:sz w:val="18"/>
                <w:szCs w:val="18"/>
              </w:rPr>
            </w:pPr>
            <w:r w:rsidRPr="00EA4373">
              <w:rPr>
                <w:sz w:val="18"/>
                <w:szCs w:val="18"/>
              </w:rPr>
              <w:t>vera.tusco@gmail.com</w:t>
            </w:r>
          </w:p>
        </w:tc>
      </w:tr>
      <w:tr w:rsidR="00D33390" w:rsidTr="00EA4373">
        <w:trPr>
          <w:trHeight w:val="180"/>
          <w:jc w:val="center"/>
        </w:trPr>
        <w:tc>
          <w:tcPr>
            <w:tcW w:w="2250" w:type="dxa"/>
            <w:vAlign w:val="center"/>
          </w:tcPr>
          <w:p w:rsidR="00D33390" w:rsidRPr="00EA4373" w:rsidRDefault="00D33390" w:rsidP="00D33390">
            <w:pPr>
              <w:spacing w:before="40" w:after="40" w:line="276" w:lineRule="auto"/>
              <w:rPr>
                <w:sz w:val="20"/>
                <w:szCs w:val="20"/>
              </w:rPr>
            </w:pPr>
            <w:r w:rsidRPr="00EA4373">
              <w:rPr>
                <w:sz w:val="20"/>
                <w:szCs w:val="20"/>
              </w:rPr>
              <w:t>CBMDF</w:t>
            </w:r>
          </w:p>
        </w:tc>
        <w:tc>
          <w:tcPr>
            <w:tcW w:w="765" w:type="dxa"/>
            <w:vAlign w:val="center"/>
          </w:tcPr>
          <w:p w:rsidR="00D33390" w:rsidRPr="00EA4373" w:rsidRDefault="00D33390" w:rsidP="00EA4373">
            <w:pPr>
              <w:spacing w:before="40" w:after="40" w:line="276" w:lineRule="auto"/>
              <w:jc w:val="center"/>
              <w:rPr>
                <w:sz w:val="20"/>
                <w:szCs w:val="20"/>
              </w:rPr>
            </w:pPr>
            <w:r w:rsidRPr="00EA4373">
              <w:rPr>
                <w:sz w:val="20"/>
                <w:szCs w:val="20"/>
              </w:rPr>
              <w:t>4</w:t>
            </w:r>
          </w:p>
        </w:tc>
        <w:tc>
          <w:tcPr>
            <w:tcW w:w="666" w:type="dxa"/>
            <w:vAlign w:val="center"/>
          </w:tcPr>
          <w:p w:rsidR="00D33390" w:rsidRPr="00EA4373" w:rsidRDefault="00D33390" w:rsidP="00D33390">
            <w:pPr>
              <w:spacing w:before="40" w:after="40" w:line="276" w:lineRule="auto"/>
              <w:jc w:val="center"/>
              <w:rPr>
                <w:sz w:val="20"/>
                <w:szCs w:val="20"/>
              </w:rPr>
            </w:pPr>
          </w:p>
        </w:tc>
        <w:tc>
          <w:tcPr>
            <w:tcW w:w="1973" w:type="dxa"/>
            <w:vAlign w:val="center"/>
          </w:tcPr>
          <w:p w:rsidR="00D33390" w:rsidRPr="00EA4373" w:rsidRDefault="00D33390" w:rsidP="00D33390">
            <w:pPr>
              <w:spacing w:before="40" w:after="40" w:line="276" w:lineRule="auto"/>
              <w:rPr>
                <w:sz w:val="20"/>
                <w:szCs w:val="20"/>
              </w:rPr>
            </w:pPr>
            <w:r w:rsidRPr="00EA4373">
              <w:rPr>
                <w:sz w:val="20"/>
                <w:szCs w:val="20"/>
              </w:rPr>
              <w:t xml:space="preserve">André L. Santana da </w:t>
            </w:r>
            <w:r w:rsidR="00EA4373" w:rsidRPr="00EA4373">
              <w:rPr>
                <w:sz w:val="20"/>
                <w:szCs w:val="20"/>
              </w:rPr>
              <w:t>Conceição</w:t>
            </w:r>
          </w:p>
        </w:tc>
        <w:tc>
          <w:tcPr>
            <w:tcW w:w="1846" w:type="dxa"/>
            <w:vAlign w:val="center"/>
          </w:tcPr>
          <w:p w:rsidR="00D33390" w:rsidRPr="00EA4373" w:rsidRDefault="00D33390" w:rsidP="00D33390">
            <w:pPr>
              <w:spacing w:before="40" w:after="40" w:line="276" w:lineRule="auto"/>
              <w:rPr>
                <w:sz w:val="20"/>
                <w:szCs w:val="20"/>
              </w:rPr>
            </w:pPr>
            <w:r w:rsidRPr="00EA4373">
              <w:rPr>
                <w:sz w:val="20"/>
                <w:szCs w:val="20"/>
              </w:rPr>
              <w:t>(61) 98668-0193</w:t>
            </w:r>
          </w:p>
        </w:tc>
        <w:tc>
          <w:tcPr>
            <w:tcW w:w="2985" w:type="dxa"/>
            <w:vAlign w:val="center"/>
          </w:tcPr>
          <w:p w:rsidR="00D33390" w:rsidRPr="00EA4373" w:rsidRDefault="00D33390" w:rsidP="00D33390">
            <w:pPr>
              <w:spacing w:line="276" w:lineRule="auto"/>
              <w:rPr>
                <w:sz w:val="18"/>
                <w:szCs w:val="18"/>
              </w:rPr>
            </w:pPr>
            <w:r w:rsidRPr="00EA4373">
              <w:rPr>
                <w:sz w:val="18"/>
                <w:szCs w:val="18"/>
              </w:rPr>
              <w:t>tenentels@gmail.com</w:t>
            </w:r>
          </w:p>
        </w:tc>
      </w:tr>
      <w:tr w:rsidR="00D33390" w:rsidTr="00EA4373">
        <w:trPr>
          <w:trHeight w:val="180"/>
          <w:jc w:val="center"/>
        </w:trPr>
        <w:tc>
          <w:tcPr>
            <w:tcW w:w="2250" w:type="dxa"/>
            <w:vAlign w:val="center"/>
          </w:tcPr>
          <w:p w:rsidR="00D33390" w:rsidRPr="00EA4373" w:rsidRDefault="00D33390" w:rsidP="00D33390">
            <w:pPr>
              <w:spacing w:before="40" w:after="40" w:line="276" w:lineRule="auto"/>
              <w:rPr>
                <w:sz w:val="20"/>
                <w:szCs w:val="20"/>
              </w:rPr>
            </w:pPr>
            <w:r w:rsidRPr="00EA4373">
              <w:rPr>
                <w:sz w:val="20"/>
                <w:szCs w:val="20"/>
              </w:rPr>
              <w:t>CBMDF</w:t>
            </w:r>
          </w:p>
        </w:tc>
        <w:tc>
          <w:tcPr>
            <w:tcW w:w="765" w:type="dxa"/>
            <w:vAlign w:val="center"/>
          </w:tcPr>
          <w:p w:rsidR="00D33390" w:rsidRPr="00EA4373" w:rsidRDefault="00D33390" w:rsidP="00EA4373">
            <w:pPr>
              <w:spacing w:before="40" w:after="40" w:line="276" w:lineRule="auto"/>
              <w:jc w:val="center"/>
              <w:rPr>
                <w:sz w:val="20"/>
                <w:szCs w:val="20"/>
              </w:rPr>
            </w:pPr>
            <w:r w:rsidRPr="00EA4373">
              <w:rPr>
                <w:sz w:val="20"/>
                <w:szCs w:val="20"/>
              </w:rPr>
              <w:t>4</w:t>
            </w:r>
          </w:p>
        </w:tc>
        <w:tc>
          <w:tcPr>
            <w:tcW w:w="666" w:type="dxa"/>
            <w:vAlign w:val="center"/>
          </w:tcPr>
          <w:p w:rsidR="00D33390" w:rsidRPr="00EA4373" w:rsidRDefault="00D33390" w:rsidP="00D33390">
            <w:pPr>
              <w:spacing w:before="40" w:after="40" w:line="276" w:lineRule="auto"/>
              <w:jc w:val="center"/>
              <w:rPr>
                <w:sz w:val="20"/>
                <w:szCs w:val="20"/>
              </w:rPr>
            </w:pPr>
          </w:p>
        </w:tc>
        <w:tc>
          <w:tcPr>
            <w:tcW w:w="1973" w:type="dxa"/>
            <w:vAlign w:val="center"/>
          </w:tcPr>
          <w:p w:rsidR="00D33390" w:rsidRPr="00EA4373" w:rsidRDefault="00D33390" w:rsidP="00D33390">
            <w:pPr>
              <w:spacing w:before="40" w:after="40" w:line="276" w:lineRule="auto"/>
              <w:rPr>
                <w:sz w:val="20"/>
                <w:szCs w:val="20"/>
              </w:rPr>
            </w:pPr>
            <w:r w:rsidRPr="00EA4373">
              <w:rPr>
                <w:sz w:val="20"/>
                <w:szCs w:val="20"/>
              </w:rPr>
              <w:t>Bernardete L. F. Minervino</w:t>
            </w:r>
          </w:p>
        </w:tc>
        <w:tc>
          <w:tcPr>
            <w:tcW w:w="1846" w:type="dxa"/>
            <w:vAlign w:val="center"/>
          </w:tcPr>
          <w:p w:rsidR="00D33390" w:rsidRPr="00EA4373" w:rsidRDefault="00D33390" w:rsidP="00D33390">
            <w:pPr>
              <w:spacing w:before="40" w:after="40" w:line="276" w:lineRule="auto"/>
              <w:rPr>
                <w:sz w:val="20"/>
                <w:szCs w:val="20"/>
              </w:rPr>
            </w:pPr>
            <w:r w:rsidRPr="00EA4373">
              <w:rPr>
                <w:sz w:val="20"/>
                <w:szCs w:val="20"/>
              </w:rPr>
              <w:t>(61) 98414-8787</w:t>
            </w:r>
          </w:p>
        </w:tc>
        <w:tc>
          <w:tcPr>
            <w:tcW w:w="2985" w:type="dxa"/>
            <w:vAlign w:val="center"/>
          </w:tcPr>
          <w:p w:rsidR="00D33390" w:rsidRPr="00EA4373" w:rsidRDefault="00D33390" w:rsidP="00D33390">
            <w:pPr>
              <w:spacing w:line="276" w:lineRule="auto"/>
              <w:rPr>
                <w:sz w:val="18"/>
                <w:szCs w:val="18"/>
              </w:rPr>
            </w:pPr>
            <w:r w:rsidRPr="00EA4373">
              <w:rPr>
                <w:sz w:val="18"/>
                <w:szCs w:val="18"/>
              </w:rPr>
              <w:t>bel@minervino.net</w:t>
            </w:r>
          </w:p>
        </w:tc>
      </w:tr>
      <w:tr w:rsidR="00D33390" w:rsidTr="00EA4373">
        <w:trPr>
          <w:trHeight w:val="180"/>
          <w:jc w:val="center"/>
        </w:trPr>
        <w:tc>
          <w:tcPr>
            <w:tcW w:w="2250" w:type="dxa"/>
            <w:vAlign w:val="center"/>
          </w:tcPr>
          <w:p w:rsidR="00D33390" w:rsidRPr="00EA4373" w:rsidRDefault="00D33390" w:rsidP="00D33390">
            <w:pPr>
              <w:spacing w:before="40" w:after="40" w:line="276" w:lineRule="auto"/>
              <w:rPr>
                <w:sz w:val="20"/>
                <w:szCs w:val="20"/>
              </w:rPr>
            </w:pPr>
            <w:r w:rsidRPr="00EA4373">
              <w:rPr>
                <w:sz w:val="20"/>
                <w:szCs w:val="20"/>
              </w:rPr>
              <w:t>Corpo de bombeiros</w:t>
            </w:r>
            <w:r w:rsidR="001E2173">
              <w:rPr>
                <w:sz w:val="20"/>
                <w:szCs w:val="20"/>
              </w:rPr>
              <w:t xml:space="preserve"> - SP</w:t>
            </w:r>
          </w:p>
        </w:tc>
        <w:tc>
          <w:tcPr>
            <w:tcW w:w="765" w:type="dxa"/>
            <w:vAlign w:val="center"/>
          </w:tcPr>
          <w:p w:rsidR="00D33390" w:rsidRPr="00EA4373" w:rsidRDefault="00D33390" w:rsidP="00EA4373">
            <w:pPr>
              <w:spacing w:before="40" w:after="40" w:line="276" w:lineRule="auto"/>
              <w:jc w:val="center"/>
              <w:rPr>
                <w:sz w:val="20"/>
                <w:szCs w:val="20"/>
              </w:rPr>
            </w:pPr>
          </w:p>
        </w:tc>
        <w:tc>
          <w:tcPr>
            <w:tcW w:w="66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p>
        </w:tc>
        <w:tc>
          <w:tcPr>
            <w:tcW w:w="1973"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Mateus da Costa Nogueira</w:t>
            </w:r>
          </w:p>
        </w:tc>
        <w:tc>
          <w:tcPr>
            <w:tcW w:w="184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(11) 3396-2294</w:t>
            </w:r>
          </w:p>
        </w:tc>
        <w:tc>
          <w:tcPr>
            <w:tcW w:w="2985" w:type="dxa"/>
            <w:vAlign w:val="center"/>
          </w:tcPr>
          <w:p w:rsidR="00D33390" w:rsidRPr="00EA4373" w:rsidRDefault="00D33390" w:rsidP="00D33390">
            <w:pPr>
              <w:pBdr>
                <w:top w:val="nil"/>
                <w:left w:val="nil"/>
                <w:bottom w:val="nil"/>
                <w:right w:val="nil"/>
                <w:between w:val="nil"/>
              </w:pBdr>
              <w:spacing w:before="40" w:after="40" w:line="276" w:lineRule="auto"/>
              <w:rPr>
                <w:sz w:val="18"/>
                <w:szCs w:val="18"/>
              </w:rPr>
            </w:pPr>
            <w:r w:rsidRPr="00EA4373">
              <w:rPr>
                <w:sz w:val="18"/>
                <w:szCs w:val="18"/>
              </w:rPr>
              <w:t>mateus@policiamilitar.sp.gov.br</w:t>
            </w:r>
          </w:p>
        </w:tc>
      </w:tr>
      <w:tr w:rsidR="00D33390" w:rsidTr="00EA4373">
        <w:trPr>
          <w:trHeight w:val="180"/>
          <w:jc w:val="center"/>
        </w:trPr>
        <w:tc>
          <w:tcPr>
            <w:tcW w:w="2250"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Vargas Valentin Projetos</w:t>
            </w:r>
          </w:p>
        </w:tc>
        <w:tc>
          <w:tcPr>
            <w:tcW w:w="765" w:type="dxa"/>
            <w:vAlign w:val="center"/>
          </w:tcPr>
          <w:p w:rsidR="00D33390" w:rsidRPr="00EA4373" w:rsidRDefault="00D33390" w:rsidP="00EA4373">
            <w:pPr>
              <w:pBdr>
                <w:top w:val="nil"/>
                <w:left w:val="nil"/>
                <w:bottom w:val="nil"/>
                <w:right w:val="nil"/>
                <w:between w:val="nil"/>
              </w:pBdr>
              <w:spacing w:before="40" w:after="40" w:line="276" w:lineRule="auto"/>
              <w:jc w:val="center"/>
              <w:rPr>
                <w:sz w:val="20"/>
                <w:szCs w:val="20"/>
              </w:rPr>
            </w:pPr>
            <w:r w:rsidRPr="00EA4373">
              <w:rPr>
                <w:sz w:val="20"/>
                <w:szCs w:val="20"/>
              </w:rPr>
              <w:t>8</w:t>
            </w:r>
          </w:p>
        </w:tc>
        <w:tc>
          <w:tcPr>
            <w:tcW w:w="66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p>
        </w:tc>
        <w:tc>
          <w:tcPr>
            <w:tcW w:w="1973"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Marcos V. Valentim</w:t>
            </w:r>
          </w:p>
        </w:tc>
        <w:tc>
          <w:tcPr>
            <w:tcW w:w="184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(11) 98371-9256</w:t>
            </w:r>
          </w:p>
        </w:tc>
        <w:tc>
          <w:tcPr>
            <w:tcW w:w="2985" w:type="dxa"/>
            <w:vAlign w:val="center"/>
          </w:tcPr>
          <w:p w:rsidR="00D33390" w:rsidRPr="00EA4373" w:rsidRDefault="00D33390" w:rsidP="00D33390">
            <w:pPr>
              <w:pBdr>
                <w:top w:val="nil"/>
                <w:left w:val="nil"/>
                <w:bottom w:val="nil"/>
                <w:right w:val="nil"/>
                <w:between w:val="nil"/>
              </w:pBdr>
              <w:spacing w:before="40" w:after="40" w:line="276" w:lineRule="auto"/>
              <w:rPr>
                <w:sz w:val="18"/>
                <w:szCs w:val="18"/>
              </w:rPr>
            </w:pPr>
            <w:r w:rsidRPr="00EA4373">
              <w:rPr>
                <w:sz w:val="18"/>
                <w:szCs w:val="18"/>
              </w:rPr>
              <w:t>valentimarq@gmail.com</w:t>
            </w:r>
          </w:p>
        </w:tc>
      </w:tr>
      <w:tr w:rsidR="00D33390" w:rsidTr="00EA4373">
        <w:trPr>
          <w:trHeight w:val="180"/>
          <w:jc w:val="center"/>
        </w:trPr>
        <w:tc>
          <w:tcPr>
            <w:tcW w:w="2250" w:type="dxa"/>
            <w:vAlign w:val="center"/>
          </w:tcPr>
          <w:p w:rsidR="00D33390" w:rsidRPr="00EA4373" w:rsidRDefault="00D33390" w:rsidP="00D33390">
            <w:pPr>
              <w:spacing w:before="40" w:after="40" w:line="276" w:lineRule="auto"/>
              <w:rPr>
                <w:sz w:val="20"/>
                <w:szCs w:val="20"/>
              </w:rPr>
            </w:pPr>
            <w:r w:rsidRPr="00EA4373">
              <w:rPr>
                <w:sz w:val="20"/>
                <w:szCs w:val="20"/>
              </w:rPr>
              <w:t>Walter Negrisolo</w:t>
            </w:r>
          </w:p>
        </w:tc>
        <w:tc>
          <w:tcPr>
            <w:tcW w:w="765" w:type="dxa"/>
            <w:vAlign w:val="center"/>
          </w:tcPr>
          <w:p w:rsidR="00D33390" w:rsidRPr="00EA4373" w:rsidRDefault="00D33390" w:rsidP="00EA4373">
            <w:pPr>
              <w:spacing w:before="40" w:after="40" w:line="276" w:lineRule="auto"/>
              <w:jc w:val="center"/>
              <w:rPr>
                <w:sz w:val="20"/>
                <w:szCs w:val="20"/>
              </w:rPr>
            </w:pPr>
            <w:r w:rsidRPr="00EA4373">
              <w:rPr>
                <w:sz w:val="20"/>
                <w:szCs w:val="20"/>
              </w:rPr>
              <w:t>4</w:t>
            </w:r>
          </w:p>
        </w:tc>
        <w:tc>
          <w:tcPr>
            <w:tcW w:w="666" w:type="dxa"/>
            <w:vAlign w:val="center"/>
          </w:tcPr>
          <w:p w:rsidR="00D33390" w:rsidRPr="00EA4373" w:rsidRDefault="00D33390" w:rsidP="00D33390">
            <w:pPr>
              <w:spacing w:before="40" w:after="40" w:line="276" w:lineRule="auto"/>
              <w:jc w:val="center"/>
              <w:rPr>
                <w:sz w:val="20"/>
                <w:szCs w:val="20"/>
              </w:rPr>
            </w:pPr>
          </w:p>
        </w:tc>
        <w:tc>
          <w:tcPr>
            <w:tcW w:w="1973" w:type="dxa"/>
            <w:vAlign w:val="center"/>
          </w:tcPr>
          <w:p w:rsidR="00D33390" w:rsidRPr="00EA4373" w:rsidRDefault="00D33390" w:rsidP="00D33390">
            <w:pPr>
              <w:spacing w:before="40" w:after="40" w:line="276" w:lineRule="auto"/>
              <w:rPr>
                <w:sz w:val="20"/>
                <w:szCs w:val="20"/>
              </w:rPr>
            </w:pPr>
            <w:r w:rsidRPr="00EA4373">
              <w:rPr>
                <w:sz w:val="20"/>
                <w:szCs w:val="20"/>
              </w:rPr>
              <w:t>Walter Negrisolo</w:t>
            </w:r>
          </w:p>
        </w:tc>
        <w:tc>
          <w:tcPr>
            <w:tcW w:w="1846" w:type="dxa"/>
            <w:vAlign w:val="center"/>
          </w:tcPr>
          <w:p w:rsidR="00D33390" w:rsidRPr="00EA4373" w:rsidRDefault="00D33390" w:rsidP="00D33390">
            <w:pPr>
              <w:spacing w:before="40" w:after="40" w:line="276" w:lineRule="auto"/>
              <w:rPr>
                <w:sz w:val="20"/>
                <w:szCs w:val="20"/>
              </w:rPr>
            </w:pPr>
            <w:r w:rsidRPr="00EA4373">
              <w:rPr>
                <w:sz w:val="20"/>
                <w:szCs w:val="20"/>
              </w:rPr>
              <w:t>(11) 99917-4649</w:t>
            </w:r>
          </w:p>
        </w:tc>
        <w:tc>
          <w:tcPr>
            <w:tcW w:w="2985" w:type="dxa"/>
            <w:vAlign w:val="center"/>
          </w:tcPr>
          <w:p w:rsidR="00D33390" w:rsidRPr="00EA4373" w:rsidRDefault="00D33390" w:rsidP="00D33390">
            <w:pPr>
              <w:spacing w:line="276" w:lineRule="auto"/>
              <w:rPr>
                <w:sz w:val="18"/>
                <w:szCs w:val="18"/>
              </w:rPr>
            </w:pPr>
            <w:r w:rsidRPr="00EA4373">
              <w:rPr>
                <w:sz w:val="18"/>
                <w:szCs w:val="18"/>
              </w:rPr>
              <w:t>negrisolo@terra.com.br</w:t>
            </w:r>
          </w:p>
        </w:tc>
      </w:tr>
      <w:tr w:rsidR="00D33390" w:rsidTr="00EA4373">
        <w:trPr>
          <w:trHeight w:val="180"/>
          <w:jc w:val="center"/>
        </w:trPr>
        <w:tc>
          <w:tcPr>
            <w:tcW w:w="2250"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lastRenderedPageBreak/>
              <w:t>Carlos Cotta Eng.</w:t>
            </w:r>
          </w:p>
        </w:tc>
        <w:tc>
          <w:tcPr>
            <w:tcW w:w="765" w:type="dxa"/>
            <w:vAlign w:val="center"/>
          </w:tcPr>
          <w:p w:rsidR="00D33390" w:rsidRPr="00EA4373" w:rsidRDefault="00D33390" w:rsidP="00EA4373">
            <w:pPr>
              <w:pBdr>
                <w:top w:val="nil"/>
                <w:left w:val="nil"/>
                <w:bottom w:val="nil"/>
                <w:right w:val="nil"/>
                <w:between w:val="nil"/>
              </w:pBdr>
              <w:spacing w:before="40" w:after="40" w:line="276" w:lineRule="auto"/>
              <w:jc w:val="center"/>
              <w:rPr>
                <w:sz w:val="20"/>
                <w:szCs w:val="20"/>
              </w:rPr>
            </w:pPr>
            <w:r w:rsidRPr="00EA4373">
              <w:rPr>
                <w:sz w:val="20"/>
                <w:szCs w:val="20"/>
              </w:rPr>
              <w:t>4</w:t>
            </w:r>
          </w:p>
        </w:tc>
        <w:tc>
          <w:tcPr>
            <w:tcW w:w="66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p>
        </w:tc>
        <w:tc>
          <w:tcPr>
            <w:tcW w:w="1973"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Carlos Cotta Rodrigues</w:t>
            </w:r>
          </w:p>
        </w:tc>
        <w:tc>
          <w:tcPr>
            <w:tcW w:w="184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(11) 99903-7936</w:t>
            </w:r>
          </w:p>
        </w:tc>
        <w:tc>
          <w:tcPr>
            <w:tcW w:w="2985" w:type="dxa"/>
            <w:vAlign w:val="center"/>
          </w:tcPr>
          <w:p w:rsidR="00D33390" w:rsidRPr="00EA4373" w:rsidRDefault="00D33390" w:rsidP="00D33390">
            <w:pPr>
              <w:pBdr>
                <w:top w:val="nil"/>
                <w:left w:val="nil"/>
                <w:bottom w:val="nil"/>
                <w:right w:val="nil"/>
                <w:between w:val="nil"/>
              </w:pBdr>
              <w:spacing w:before="40" w:after="40" w:line="276" w:lineRule="auto"/>
              <w:rPr>
                <w:sz w:val="18"/>
                <w:szCs w:val="18"/>
              </w:rPr>
            </w:pPr>
            <w:r w:rsidRPr="00EA4373">
              <w:rPr>
                <w:sz w:val="18"/>
                <w:szCs w:val="18"/>
              </w:rPr>
              <w:t>cotta@cottaeng.com.br</w:t>
            </w:r>
          </w:p>
        </w:tc>
      </w:tr>
      <w:tr w:rsidR="00D33390" w:rsidTr="00EA4373">
        <w:trPr>
          <w:trHeight w:val="180"/>
          <w:jc w:val="center"/>
        </w:trPr>
        <w:tc>
          <w:tcPr>
            <w:tcW w:w="2250" w:type="dxa"/>
            <w:vAlign w:val="center"/>
          </w:tcPr>
          <w:p w:rsidR="00D33390" w:rsidRPr="00EA4373" w:rsidRDefault="00D33390" w:rsidP="00D33390">
            <w:pPr>
              <w:spacing w:before="40" w:after="40" w:line="276" w:lineRule="auto"/>
              <w:rPr>
                <w:sz w:val="20"/>
                <w:szCs w:val="20"/>
              </w:rPr>
            </w:pPr>
            <w:r w:rsidRPr="00EA4373">
              <w:rPr>
                <w:sz w:val="20"/>
                <w:szCs w:val="20"/>
              </w:rPr>
              <w:t>AMR2 Segurança/TARJAB</w:t>
            </w:r>
          </w:p>
        </w:tc>
        <w:tc>
          <w:tcPr>
            <w:tcW w:w="765" w:type="dxa"/>
            <w:vAlign w:val="center"/>
          </w:tcPr>
          <w:p w:rsidR="00D33390" w:rsidRPr="00EA4373" w:rsidRDefault="00D33390" w:rsidP="00EA4373">
            <w:pPr>
              <w:spacing w:before="40" w:after="40" w:line="276" w:lineRule="auto"/>
              <w:jc w:val="center"/>
              <w:rPr>
                <w:sz w:val="20"/>
                <w:szCs w:val="20"/>
              </w:rPr>
            </w:pPr>
          </w:p>
        </w:tc>
        <w:tc>
          <w:tcPr>
            <w:tcW w:w="66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p>
        </w:tc>
        <w:tc>
          <w:tcPr>
            <w:tcW w:w="1973"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Margarete Reis Rolim</w:t>
            </w:r>
          </w:p>
        </w:tc>
        <w:tc>
          <w:tcPr>
            <w:tcW w:w="184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(11) 95229-2339</w:t>
            </w:r>
          </w:p>
        </w:tc>
        <w:tc>
          <w:tcPr>
            <w:tcW w:w="2985" w:type="dxa"/>
            <w:vAlign w:val="center"/>
          </w:tcPr>
          <w:p w:rsidR="00D33390" w:rsidRPr="00EA4373" w:rsidRDefault="00D33390" w:rsidP="00D33390">
            <w:pPr>
              <w:pBdr>
                <w:top w:val="nil"/>
                <w:left w:val="nil"/>
                <w:bottom w:val="nil"/>
                <w:right w:val="nil"/>
                <w:between w:val="nil"/>
              </w:pBdr>
              <w:spacing w:before="40" w:after="40" w:line="276" w:lineRule="auto"/>
              <w:rPr>
                <w:sz w:val="18"/>
                <w:szCs w:val="18"/>
              </w:rPr>
            </w:pPr>
            <w:r w:rsidRPr="00EA4373">
              <w:rPr>
                <w:sz w:val="18"/>
                <w:szCs w:val="18"/>
              </w:rPr>
              <w:t>Margarete@amr2.com.br</w:t>
            </w:r>
          </w:p>
        </w:tc>
      </w:tr>
      <w:tr w:rsidR="00D33390" w:rsidTr="00EA4373">
        <w:trPr>
          <w:trHeight w:val="180"/>
          <w:jc w:val="center"/>
        </w:trPr>
        <w:tc>
          <w:tcPr>
            <w:tcW w:w="2250" w:type="dxa"/>
            <w:vAlign w:val="center"/>
          </w:tcPr>
          <w:p w:rsidR="00D33390" w:rsidRPr="00EA4373" w:rsidRDefault="00D33390" w:rsidP="00D33390">
            <w:pPr>
              <w:spacing w:before="40" w:after="40" w:line="276" w:lineRule="auto"/>
              <w:rPr>
                <w:sz w:val="20"/>
                <w:szCs w:val="20"/>
              </w:rPr>
            </w:pPr>
            <w:r w:rsidRPr="00EA4373">
              <w:rPr>
                <w:sz w:val="20"/>
                <w:szCs w:val="20"/>
              </w:rPr>
              <w:t>TARJAB</w:t>
            </w:r>
          </w:p>
        </w:tc>
        <w:tc>
          <w:tcPr>
            <w:tcW w:w="765" w:type="dxa"/>
            <w:vAlign w:val="center"/>
          </w:tcPr>
          <w:p w:rsidR="00D33390" w:rsidRPr="00EA4373" w:rsidRDefault="00D33390" w:rsidP="00EA4373">
            <w:pPr>
              <w:spacing w:before="40" w:after="40" w:line="276" w:lineRule="auto"/>
              <w:jc w:val="center"/>
              <w:rPr>
                <w:sz w:val="20"/>
                <w:szCs w:val="20"/>
              </w:rPr>
            </w:pPr>
            <w:r w:rsidRPr="00EA4373">
              <w:rPr>
                <w:sz w:val="20"/>
                <w:szCs w:val="20"/>
              </w:rPr>
              <w:t>3</w:t>
            </w:r>
          </w:p>
        </w:tc>
        <w:tc>
          <w:tcPr>
            <w:tcW w:w="666" w:type="dxa"/>
            <w:vAlign w:val="center"/>
          </w:tcPr>
          <w:p w:rsidR="00D33390" w:rsidRPr="00EA4373" w:rsidRDefault="00D33390" w:rsidP="00D33390">
            <w:pPr>
              <w:spacing w:before="40" w:after="40" w:line="276" w:lineRule="auto"/>
              <w:jc w:val="center"/>
              <w:rPr>
                <w:sz w:val="20"/>
                <w:szCs w:val="20"/>
              </w:rPr>
            </w:pPr>
          </w:p>
        </w:tc>
        <w:tc>
          <w:tcPr>
            <w:tcW w:w="1973" w:type="dxa"/>
            <w:vAlign w:val="center"/>
          </w:tcPr>
          <w:p w:rsidR="00D33390" w:rsidRPr="00EA4373" w:rsidRDefault="00D33390" w:rsidP="00D33390">
            <w:pPr>
              <w:spacing w:before="40" w:after="40" w:line="276" w:lineRule="auto"/>
              <w:rPr>
                <w:sz w:val="20"/>
                <w:szCs w:val="20"/>
              </w:rPr>
            </w:pPr>
            <w:r w:rsidRPr="00EA4373">
              <w:rPr>
                <w:sz w:val="20"/>
                <w:szCs w:val="20"/>
              </w:rPr>
              <w:t>Vanessa de Moraes</w:t>
            </w:r>
          </w:p>
        </w:tc>
        <w:tc>
          <w:tcPr>
            <w:tcW w:w="1846" w:type="dxa"/>
            <w:vAlign w:val="center"/>
          </w:tcPr>
          <w:p w:rsidR="00D33390" w:rsidRPr="00EA4373" w:rsidRDefault="00D33390" w:rsidP="00D33390">
            <w:pPr>
              <w:spacing w:before="40" w:after="40" w:line="276" w:lineRule="auto"/>
              <w:rPr>
                <w:sz w:val="20"/>
                <w:szCs w:val="20"/>
              </w:rPr>
            </w:pPr>
            <w:r w:rsidRPr="00EA4373">
              <w:rPr>
                <w:sz w:val="20"/>
                <w:szCs w:val="20"/>
              </w:rPr>
              <w:t>(11) 98791-6087</w:t>
            </w:r>
          </w:p>
        </w:tc>
        <w:tc>
          <w:tcPr>
            <w:tcW w:w="2985" w:type="dxa"/>
            <w:vAlign w:val="center"/>
          </w:tcPr>
          <w:p w:rsidR="00D33390" w:rsidRPr="00EA4373" w:rsidRDefault="00D33390" w:rsidP="00D33390">
            <w:pPr>
              <w:spacing w:line="276" w:lineRule="auto"/>
              <w:rPr>
                <w:sz w:val="18"/>
                <w:szCs w:val="18"/>
              </w:rPr>
            </w:pPr>
            <w:r w:rsidRPr="00EA4373">
              <w:rPr>
                <w:sz w:val="18"/>
                <w:szCs w:val="18"/>
              </w:rPr>
              <w:t>vanessa.moreira@tarjab.com.br</w:t>
            </w:r>
          </w:p>
        </w:tc>
      </w:tr>
      <w:tr w:rsidR="00D33390" w:rsidTr="00EA4373">
        <w:trPr>
          <w:trHeight w:val="180"/>
          <w:jc w:val="center"/>
        </w:trPr>
        <w:tc>
          <w:tcPr>
            <w:tcW w:w="2250"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ABNT CREA-SP</w:t>
            </w:r>
          </w:p>
        </w:tc>
        <w:tc>
          <w:tcPr>
            <w:tcW w:w="765" w:type="dxa"/>
            <w:vAlign w:val="center"/>
          </w:tcPr>
          <w:p w:rsidR="00D33390" w:rsidRPr="00EA4373" w:rsidRDefault="00D33390" w:rsidP="00EA4373">
            <w:pPr>
              <w:pBdr>
                <w:top w:val="nil"/>
                <w:left w:val="nil"/>
                <w:bottom w:val="nil"/>
                <w:right w:val="nil"/>
                <w:between w:val="nil"/>
              </w:pBdr>
              <w:spacing w:before="40" w:after="40" w:line="276" w:lineRule="auto"/>
              <w:jc w:val="center"/>
              <w:rPr>
                <w:sz w:val="20"/>
                <w:szCs w:val="20"/>
              </w:rPr>
            </w:pPr>
            <w:r w:rsidRPr="00EA4373">
              <w:rPr>
                <w:sz w:val="20"/>
                <w:szCs w:val="20"/>
              </w:rPr>
              <w:t>4</w:t>
            </w:r>
          </w:p>
        </w:tc>
        <w:tc>
          <w:tcPr>
            <w:tcW w:w="66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p>
        </w:tc>
        <w:tc>
          <w:tcPr>
            <w:tcW w:w="1973"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Aldemir Sanches</w:t>
            </w:r>
          </w:p>
        </w:tc>
        <w:tc>
          <w:tcPr>
            <w:tcW w:w="184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(11) 947437333</w:t>
            </w:r>
          </w:p>
        </w:tc>
        <w:tc>
          <w:tcPr>
            <w:tcW w:w="2985" w:type="dxa"/>
            <w:vAlign w:val="center"/>
          </w:tcPr>
          <w:p w:rsidR="00D33390" w:rsidRPr="00EA4373" w:rsidRDefault="00D33390" w:rsidP="00D33390">
            <w:pPr>
              <w:pBdr>
                <w:top w:val="nil"/>
                <w:left w:val="nil"/>
                <w:bottom w:val="nil"/>
                <w:right w:val="nil"/>
                <w:between w:val="nil"/>
              </w:pBdr>
              <w:spacing w:before="40" w:after="40" w:line="276" w:lineRule="auto"/>
              <w:rPr>
                <w:sz w:val="18"/>
                <w:szCs w:val="18"/>
              </w:rPr>
            </w:pPr>
            <w:r w:rsidRPr="00EA4373">
              <w:rPr>
                <w:sz w:val="18"/>
                <w:szCs w:val="18"/>
              </w:rPr>
              <w:t>aldemir@maisvaliacet.com</w:t>
            </w:r>
          </w:p>
        </w:tc>
      </w:tr>
      <w:tr w:rsidR="00D33390" w:rsidTr="00EA4373">
        <w:trPr>
          <w:trHeight w:val="180"/>
          <w:jc w:val="center"/>
        </w:trPr>
        <w:tc>
          <w:tcPr>
            <w:tcW w:w="2250" w:type="dxa"/>
            <w:vAlign w:val="center"/>
          </w:tcPr>
          <w:p w:rsidR="00D33390" w:rsidRPr="00EA4373" w:rsidRDefault="00D33390" w:rsidP="00D33390">
            <w:pPr>
              <w:spacing w:before="40" w:after="40" w:line="276" w:lineRule="auto"/>
              <w:rPr>
                <w:sz w:val="20"/>
                <w:szCs w:val="20"/>
              </w:rPr>
            </w:pPr>
            <w:r w:rsidRPr="00EA4373">
              <w:rPr>
                <w:sz w:val="20"/>
                <w:szCs w:val="20"/>
              </w:rPr>
              <w:t>SINDUSCON-SP</w:t>
            </w:r>
          </w:p>
        </w:tc>
        <w:tc>
          <w:tcPr>
            <w:tcW w:w="765" w:type="dxa"/>
            <w:vAlign w:val="center"/>
          </w:tcPr>
          <w:p w:rsidR="00D33390" w:rsidRPr="00EA4373" w:rsidRDefault="00D33390" w:rsidP="00EA4373">
            <w:pPr>
              <w:spacing w:before="40" w:after="40" w:line="276" w:lineRule="auto"/>
              <w:jc w:val="center"/>
              <w:rPr>
                <w:sz w:val="20"/>
                <w:szCs w:val="20"/>
              </w:rPr>
            </w:pPr>
            <w:r w:rsidRPr="00EA4373">
              <w:rPr>
                <w:sz w:val="20"/>
                <w:szCs w:val="20"/>
              </w:rPr>
              <w:t>4</w:t>
            </w:r>
          </w:p>
        </w:tc>
        <w:tc>
          <w:tcPr>
            <w:tcW w:w="666" w:type="dxa"/>
            <w:vAlign w:val="center"/>
          </w:tcPr>
          <w:p w:rsidR="00D33390" w:rsidRPr="00EA4373" w:rsidRDefault="00D33390" w:rsidP="00D33390">
            <w:pPr>
              <w:spacing w:before="40" w:after="40" w:line="276" w:lineRule="auto"/>
              <w:jc w:val="center"/>
              <w:rPr>
                <w:sz w:val="20"/>
                <w:szCs w:val="20"/>
              </w:rPr>
            </w:pPr>
          </w:p>
        </w:tc>
        <w:tc>
          <w:tcPr>
            <w:tcW w:w="1973" w:type="dxa"/>
            <w:vAlign w:val="center"/>
          </w:tcPr>
          <w:p w:rsidR="00D33390" w:rsidRPr="00EA4373" w:rsidRDefault="00D33390" w:rsidP="00D33390">
            <w:pPr>
              <w:spacing w:before="40" w:after="40" w:line="276" w:lineRule="auto"/>
              <w:rPr>
                <w:sz w:val="20"/>
                <w:szCs w:val="20"/>
              </w:rPr>
            </w:pPr>
            <w:r w:rsidRPr="00EA4373">
              <w:rPr>
                <w:sz w:val="20"/>
                <w:szCs w:val="20"/>
              </w:rPr>
              <w:t>Sergio Fernando Domingues</w:t>
            </w:r>
          </w:p>
        </w:tc>
        <w:tc>
          <w:tcPr>
            <w:tcW w:w="1846" w:type="dxa"/>
            <w:vAlign w:val="center"/>
          </w:tcPr>
          <w:p w:rsidR="00D33390" w:rsidRPr="00EA4373" w:rsidRDefault="00D33390" w:rsidP="00D33390">
            <w:pPr>
              <w:spacing w:before="40" w:after="40" w:line="276" w:lineRule="auto"/>
              <w:rPr>
                <w:sz w:val="20"/>
                <w:szCs w:val="20"/>
              </w:rPr>
            </w:pPr>
            <w:r w:rsidRPr="00EA4373">
              <w:rPr>
                <w:sz w:val="20"/>
                <w:szCs w:val="20"/>
              </w:rPr>
              <w:t>(11) 999689644</w:t>
            </w:r>
          </w:p>
        </w:tc>
        <w:tc>
          <w:tcPr>
            <w:tcW w:w="2985" w:type="dxa"/>
            <w:vAlign w:val="center"/>
          </w:tcPr>
          <w:p w:rsidR="00D33390" w:rsidRPr="00EA4373" w:rsidRDefault="00D33390" w:rsidP="00D33390">
            <w:pPr>
              <w:spacing w:line="276" w:lineRule="auto"/>
              <w:rPr>
                <w:sz w:val="18"/>
                <w:szCs w:val="18"/>
              </w:rPr>
            </w:pPr>
            <w:r w:rsidRPr="00EA4373">
              <w:rPr>
                <w:sz w:val="18"/>
                <w:szCs w:val="18"/>
              </w:rPr>
              <w:t>sergio@tarjab.com.br</w:t>
            </w:r>
          </w:p>
        </w:tc>
      </w:tr>
      <w:tr w:rsidR="00D33390" w:rsidTr="00EA4373">
        <w:trPr>
          <w:trHeight w:val="180"/>
          <w:jc w:val="center"/>
        </w:trPr>
        <w:tc>
          <w:tcPr>
            <w:tcW w:w="2250"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Cyrela</w:t>
            </w:r>
          </w:p>
        </w:tc>
        <w:tc>
          <w:tcPr>
            <w:tcW w:w="765" w:type="dxa"/>
            <w:vAlign w:val="center"/>
          </w:tcPr>
          <w:p w:rsidR="00D33390" w:rsidRPr="00EA4373" w:rsidRDefault="00D33390" w:rsidP="00EA4373">
            <w:pPr>
              <w:pBdr>
                <w:top w:val="nil"/>
                <w:left w:val="nil"/>
                <w:bottom w:val="nil"/>
                <w:right w:val="nil"/>
                <w:between w:val="nil"/>
              </w:pBdr>
              <w:spacing w:before="40" w:after="40" w:line="276" w:lineRule="auto"/>
              <w:jc w:val="center"/>
              <w:rPr>
                <w:sz w:val="20"/>
                <w:szCs w:val="20"/>
              </w:rPr>
            </w:pPr>
            <w:r w:rsidRPr="00EA4373">
              <w:rPr>
                <w:sz w:val="20"/>
                <w:szCs w:val="20"/>
              </w:rPr>
              <w:t>3</w:t>
            </w:r>
          </w:p>
        </w:tc>
        <w:tc>
          <w:tcPr>
            <w:tcW w:w="66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p>
        </w:tc>
        <w:tc>
          <w:tcPr>
            <w:tcW w:w="1973"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Diana Chi Yin Fan</w:t>
            </w:r>
          </w:p>
        </w:tc>
        <w:tc>
          <w:tcPr>
            <w:tcW w:w="184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(11) 3018-7551</w:t>
            </w:r>
          </w:p>
        </w:tc>
        <w:tc>
          <w:tcPr>
            <w:tcW w:w="2985" w:type="dxa"/>
            <w:vAlign w:val="center"/>
          </w:tcPr>
          <w:p w:rsidR="00D33390" w:rsidRPr="00EA4373" w:rsidRDefault="00D33390" w:rsidP="00D33390">
            <w:pPr>
              <w:pBdr>
                <w:top w:val="nil"/>
                <w:left w:val="nil"/>
                <w:bottom w:val="nil"/>
                <w:right w:val="nil"/>
                <w:between w:val="nil"/>
              </w:pBdr>
              <w:spacing w:before="40" w:after="40" w:line="276" w:lineRule="auto"/>
              <w:rPr>
                <w:sz w:val="18"/>
                <w:szCs w:val="18"/>
              </w:rPr>
            </w:pPr>
            <w:r w:rsidRPr="00EA4373">
              <w:rPr>
                <w:sz w:val="18"/>
                <w:szCs w:val="18"/>
              </w:rPr>
              <w:t>diana.fan@cyrela.com.br</w:t>
            </w:r>
          </w:p>
        </w:tc>
      </w:tr>
      <w:tr w:rsidR="00D33390" w:rsidTr="00EA4373">
        <w:trPr>
          <w:trHeight w:val="180"/>
          <w:jc w:val="center"/>
        </w:trPr>
        <w:tc>
          <w:tcPr>
            <w:tcW w:w="2250" w:type="dxa"/>
            <w:vAlign w:val="center"/>
          </w:tcPr>
          <w:p w:rsidR="00D33390" w:rsidRPr="00EA4373" w:rsidRDefault="00D33390" w:rsidP="00D33390">
            <w:pPr>
              <w:spacing w:before="40" w:after="40" w:line="276" w:lineRule="auto"/>
              <w:rPr>
                <w:sz w:val="20"/>
                <w:szCs w:val="20"/>
              </w:rPr>
            </w:pPr>
            <w:r w:rsidRPr="00EA4373">
              <w:rPr>
                <w:sz w:val="20"/>
                <w:szCs w:val="20"/>
              </w:rPr>
              <w:t>Paulo Chaves</w:t>
            </w:r>
          </w:p>
        </w:tc>
        <w:tc>
          <w:tcPr>
            <w:tcW w:w="765" w:type="dxa"/>
            <w:vAlign w:val="center"/>
          </w:tcPr>
          <w:p w:rsidR="00D33390" w:rsidRPr="00EA4373" w:rsidRDefault="00D33390" w:rsidP="00EA4373">
            <w:pPr>
              <w:spacing w:before="40" w:after="40" w:line="276" w:lineRule="auto"/>
              <w:jc w:val="center"/>
              <w:rPr>
                <w:sz w:val="20"/>
                <w:szCs w:val="20"/>
              </w:rPr>
            </w:pPr>
            <w:r w:rsidRPr="00EA4373">
              <w:rPr>
                <w:sz w:val="20"/>
                <w:szCs w:val="20"/>
              </w:rPr>
              <w:t>3</w:t>
            </w:r>
          </w:p>
        </w:tc>
        <w:tc>
          <w:tcPr>
            <w:tcW w:w="66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p>
        </w:tc>
        <w:tc>
          <w:tcPr>
            <w:tcW w:w="1973"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Paulo Chaves de Araujo</w:t>
            </w:r>
          </w:p>
        </w:tc>
        <w:tc>
          <w:tcPr>
            <w:tcW w:w="1846" w:type="dxa"/>
            <w:vAlign w:val="center"/>
          </w:tcPr>
          <w:p w:rsidR="00D33390" w:rsidRPr="00EA4373" w:rsidRDefault="00D33390" w:rsidP="00D33390">
            <w:pPr>
              <w:pBdr>
                <w:top w:val="nil"/>
                <w:left w:val="nil"/>
                <w:bottom w:val="nil"/>
                <w:right w:val="nil"/>
                <w:between w:val="nil"/>
              </w:pBdr>
              <w:spacing w:before="40" w:after="40" w:line="276" w:lineRule="auto"/>
              <w:rPr>
                <w:sz w:val="20"/>
                <w:szCs w:val="20"/>
              </w:rPr>
            </w:pPr>
            <w:r w:rsidRPr="00EA4373">
              <w:rPr>
                <w:sz w:val="20"/>
                <w:szCs w:val="20"/>
              </w:rPr>
              <w:t>(11) 99145-7241</w:t>
            </w:r>
          </w:p>
        </w:tc>
        <w:tc>
          <w:tcPr>
            <w:tcW w:w="2985" w:type="dxa"/>
            <w:vAlign w:val="center"/>
          </w:tcPr>
          <w:p w:rsidR="00D33390" w:rsidRPr="00EA4373" w:rsidRDefault="00D33390" w:rsidP="00EA4373">
            <w:pPr>
              <w:pBdr>
                <w:top w:val="nil"/>
                <w:left w:val="nil"/>
                <w:bottom w:val="nil"/>
                <w:right w:val="nil"/>
                <w:between w:val="nil"/>
              </w:pBdr>
              <w:spacing w:before="40" w:after="40" w:line="276" w:lineRule="auto"/>
              <w:rPr>
                <w:sz w:val="18"/>
                <w:szCs w:val="18"/>
              </w:rPr>
            </w:pPr>
            <w:r w:rsidRPr="00EA4373">
              <w:rPr>
                <w:sz w:val="18"/>
                <w:szCs w:val="18"/>
              </w:rPr>
              <w:t>pca-chaves@hotmail.com.br</w:t>
            </w:r>
          </w:p>
        </w:tc>
      </w:tr>
    </w:tbl>
    <w:p w:rsidR="00CA1971" w:rsidRDefault="00CA1971">
      <w:pPr>
        <w:widowControl w:val="0"/>
        <w:spacing w:before="240"/>
        <w:jc w:val="both"/>
        <w:rPr>
          <w:b/>
        </w:rPr>
      </w:pPr>
    </w:p>
    <w:p w:rsidR="00CA1971" w:rsidRPr="001E2173" w:rsidRDefault="00771FF3">
      <w:pPr>
        <w:widowControl w:val="0"/>
        <w:numPr>
          <w:ilvl w:val="1"/>
          <w:numId w:val="1"/>
        </w:numPr>
        <w:spacing w:before="240"/>
        <w:jc w:val="both"/>
      </w:pPr>
      <w:r w:rsidRPr="001E2173">
        <w:rPr>
          <w:b/>
        </w:rPr>
        <w:t>PARTICIPA</w:t>
      </w:r>
      <w:r w:rsidR="00457D40" w:rsidRPr="001E2173">
        <w:rPr>
          <w:b/>
        </w:rPr>
        <w:t>ÇÃO</w:t>
      </w:r>
      <w:r w:rsidRPr="001E2173">
        <w:rPr>
          <w:b/>
        </w:rPr>
        <w:t xml:space="preserve"> </w:t>
      </w:r>
      <w:r w:rsidR="00457D40" w:rsidRPr="001E2173">
        <w:rPr>
          <w:b/>
        </w:rPr>
        <w:t>REMOTA</w:t>
      </w:r>
    </w:p>
    <w:tbl>
      <w:tblPr>
        <w:tblStyle w:val="a0"/>
        <w:tblW w:w="102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5994"/>
      </w:tblGrid>
      <w:tr w:rsidR="00CA1971">
        <w:trPr>
          <w:trHeight w:val="160"/>
        </w:trPr>
        <w:tc>
          <w:tcPr>
            <w:tcW w:w="4253" w:type="dxa"/>
          </w:tcPr>
          <w:p w:rsidR="00CA1971" w:rsidRDefault="006A4219">
            <w:pPr>
              <w:spacing w:line="276" w:lineRule="auto"/>
              <w:jc w:val="center"/>
              <w:rPr>
                <w:b/>
                <w:color w:val="000000"/>
                <w:sz w:val="20"/>
                <w:szCs w:val="20"/>
              </w:rPr>
            </w:pPr>
            <w:r>
              <w:rPr>
                <w:b/>
                <w:color w:val="000000"/>
                <w:sz w:val="20"/>
                <w:szCs w:val="20"/>
              </w:rPr>
              <w:t>Entidade</w:t>
            </w:r>
          </w:p>
        </w:tc>
        <w:tc>
          <w:tcPr>
            <w:tcW w:w="5994" w:type="dxa"/>
          </w:tcPr>
          <w:p w:rsidR="00CA1971" w:rsidRDefault="006A4219">
            <w:pPr>
              <w:spacing w:line="276" w:lineRule="auto"/>
              <w:jc w:val="center"/>
              <w:rPr>
                <w:b/>
                <w:color w:val="000000"/>
                <w:sz w:val="20"/>
                <w:szCs w:val="20"/>
              </w:rPr>
            </w:pPr>
            <w:r>
              <w:rPr>
                <w:b/>
                <w:color w:val="000000"/>
                <w:sz w:val="20"/>
                <w:szCs w:val="20"/>
              </w:rPr>
              <w:t>Representante</w:t>
            </w:r>
          </w:p>
        </w:tc>
      </w:tr>
      <w:tr w:rsidR="00CA1971">
        <w:trPr>
          <w:trHeight w:val="160"/>
        </w:trPr>
        <w:tc>
          <w:tcPr>
            <w:tcW w:w="4253" w:type="dxa"/>
          </w:tcPr>
          <w:p w:rsidR="00CA1971" w:rsidRDefault="006A4219">
            <w:pPr>
              <w:spacing w:line="276" w:lineRule="auto"/>
              <w:jc w:val="center"/>
              <w:rPr>
                <w:sz w:val="18"/>
                <w:szCs w:val="18"/>
              </w:rPr>
            </w:pPr>
            <w:r>
              <w:rPr>
                <w:sz w:val="18"/>
                <w:szCs w:val="18"/>
              </w:rPr>
              <w:t>IPT</w:t>
            </w:r>
          </w:p>
        </w:tc>
        <w:tc>
          <w:tcPr>
            <w:tcW w:w="5994" w:type="dxa"/>
          </w:tcPr>
          <w:p w:rsidR="00CA1971" w:rsidRDefault="006A4219">
            <w:pPr>
              <w:spacing w:line="276" w:lineRule="auto"/>
              <w:jc w:val="center"/>
              <w:rPr>
                <w:sz w:val="18"/>
                <w:szCs w:val="18"/>
              </w:rPr>
            </w:pPr>
            <w:r>
              <w:rPr>
                <w:color w:val="000000"/>
                <w:sz w:val="18"/>
                <w:szCs w:val="18"/>
              </w:rPr>
              <w:t>Ivan F. Bottger</w:t>
            </w:r>
          </w:p>
        </w:tc>
      </w:tr>
      <w:tr w:rsidR="00CA1971">
        <w:trPr>
          <w:trHeight w:val="160"/>
        </w:trPr>
        <w:tc>
          <w:tcPr>
            <w:tcW w:w="4253" w:type="dxa"/>
          </w:tcPr>
          <w:p w:rsidR="00CA1971" w:rsidRDefault="00CA1971">
            <w:pPr>
              <w:spacing w:line="276" w:lineRule="auto"/>
              <w:jc w:val="center"/>
              <w:rPr>
                <w:sz w:val="18"/>
                <w:szCs w:val="18"/>
              </w:rPr>
            </w:pPr>
          </w:p>
        </w:tc>
        <w:tc>
          <w:tcPr>
            <w:tcW w:w="5994" w:type="dxa"/>
          </w:tcPr>
          <w:p w:rsidR="00CA1971" w:rsidRDefault="00EC480F">
            <w:pPr>
              <w:spacing w:line="276" w:lineRule="auto"/>
              <w:jc w:val="center"/>
              <w:rPr>
                <w:sz w:val="18"/>
                <w:szCs w:val="18"/>
              </w:rPr>
            </w:pPr>
            <w:r>
              <w:rPr>
                <w:sz w:val="18"/>
                <w:szCs w:val="18"/>
              </w:rPr>
              <w:t>Nilton</w:t>
            </w:r>
          </w:p>
        </w:tc>
      </w:tr>
      <w:tr w:rsidR="00CA1971">
        <w:trPr>
          <w:trHeight w:val="160"/>
        </w:trPr>
        <w:tc>
          <w:tcPr>
            <w:tcW w:w="4253" w:type="dxa"/>
          </w:tcPr>
          <w:p w:rsidR="00CA1971" w:rsidRDefault="00CA1971">
            <w:pPr>
              <w:spacing w:line="276" w:lineRule="auto"/>
              <w:jc w:val="center"/>
              <w:rPr>
                <w:sz w:val="18"/>
                <w:szCs w:val="18"/>
              </w:rPr>
            </w:pPr>
          </w:p>
        </w:tc>
        <w:tc>
          <w:tcPr>
            <w:tcW w:w="5994" w:type="dxa"/>
          </w:tcPr>
          <w:p w:rsidR="00CA1971" w:rsidRDefault="00EC480F">
            <w:pPr>
              <w:spacing w:line="276" w:lineRule="auto"/>
              <w:jc w:val="center"/>
              <w:rPr>
                <w:color w:val="000000"/>
                <w:sz w:val="18"/>
                <w:szCs w:val="18"/>
              </w:rPr>
            </w:pPr>
            <w:r>
              <w:rPr>
                <w:color w:val="000000"/>
                <w:sz w:val="18"/>
                <w:szCs w:val="18"/>
              </w:rPr>
              <w:t xml:space="preserve">Fernanda </w:t>
            </w:r>
            <w:proofErr w:type="spellStart"/>
            <w:r>
              <w:rPr>
                <w:color w:val="000000"/>
                <w:sz w:val="18"/>
                <w:szCs w:val="18"/>
              </w:rPr>
              <w:t>Roveri</w:t>
            </w:r>
            <w:proofErr w:type="spellEnd"/>
          </w:p>
        </w:tc>
      </w:tr>
      <w:tr w:rsidR="00CA1971">
        <w:trPr>
          <w:trHeight w:val="160"/>
        </w:trPr>
        <w:tc>
          <w:tcPr>
            <w:tcW w:w="4253" w:type="dxa"/>
          </w:tcPr>
          <w:p w:rsidR="00CA1971" w:rsidRDefault="00CA1971">
            <w:pPr>
              <w:spacing w:line="276" w:lineRule="auto"/>
              <w:jc w:val="center"/>
              <w:rPr>
                <w:sz w:val="18"/>
                <w:szCs w:val="18"/>
              </w:rPr>
            </w:pPr>
          </w:p>
        </w:tc>
        <w:tc>
          <w:tcPr>
            <w:tcW w:w="5994" w:type="dxa"/>
          </w:tcPr>
          <w:p w:rsidR="00CA1971" w:rsidRDefault="00EC480F">
            <w:pPr>
              <w:spacing w:line="276" w:lineRule="auto"/>
              <w:jc w:val="center"/>
              <w:rPr>
                <w:color w:val="000000"/>
                <w:sz w:val="18"/>
                <w:szCs w:val="18"/>
              </w:rPr>
            </w:pPr>
            <w:proofErr w:type="spellStart"/>
            <w:r>
              <w:rPr>
                <w:color w:val="000000"/>
                <w:sz w:val="18"/>
                <w:szCs w:val="18"/>
              </w:rPr>
              <w:t>Kissia</w:t>
            </w:r>
            <w:proofErr w:type="spellEnd"/>
            <w:r>
              <w:rPr>
                <w:color w:val="000000"/>
                <w:sz w:val="18"/>
                <w:szCs w:val="18"/>
              </w:rPr>
              <w:t xml:space="preserve"> Stein</w:t>
            </w:r>
          </w:p>
        </w:tc>
      </w:tr>
      <w:tr w:rsidR="001E2173">
        <w:trPr>
          <w:trHeight w:val="160"/>
        </w:trPr>
        <w:tc>
          <w:tcPr>
            <w:tcW w:w="4253" w:type="dxa"/>
          </w:tcPr>
          <w:p w:rsidR="001E2173" w:rsidRDefault="001E2173">
            <w:pPr>
              <w:spacing w:line="276" w:lineRule="auto"/>
              <w:jc w:val="center"/>
              <w:rPr>
                <w:sz w:val="18"/>
                <w:szCs w:val="18"/>
              </w:rPr>
            </w:pPr>
          </w:p>
        </w:tc>
        <w:tc>
          <w:tcPr>
            <w:tcW w:w="5994" w:type="dxa"/>
          </w:tcPr>
          <w:p w:rsidR="001E2173" w:rsidRDefault="001E2173">
            <w:pPr>
              <w:spacing w:line="276" w:lineRule="auto"/>
              <w:jc w:val="center"/>
              <w:rPr>
                <w:color w:val="000000"/>
                <w:sz w:val="18"/>
                <w:szCs w:val="18"/>
              </w:rPr>
            </w:pPr>
            <w:r>
              <w:rPr>
                <w:color w:val="000000"/>
                <w:sz w:val="18"/>
                <w:szCs w:val="18"/>
              </w:rPr>
              <w:t>Nayara de Souza</w:t>
            </w:r>
          </w:p>
        </w:tc>
      </w:tr>
      <w:tr w:rsidR="001E2173">
        <w:trPr>
          <w:trHeight w:val="160"/>
        </w:trPr>
        <w:tc>
          <w:tcPr>
            <w:tcW w:w="4253" w:type="dxa"/>
          </w:tcPr>
          <w:p w:rsidR="001E2173" w:rsidRDefault="00D76FBE">
            <w:pPr>
              <w:spacing w:line="276" w:lineRule="auto"/>
              <w:jc w:val="center"/>
              <w:rPr>
                <w:sz w:val="18"/>
                <w:szCs w:val="18"/>
              </w:rPr>
            </w:pPr>
            <w:r>
              <w:rPr>
                <w:sz w:val="18"/>
                <w:szCs w:val="18"/>
              </w:rPr>
              <w:t>CTE</w:t>
            </w:r>
          </w:p>
        </w:tc>
        <w:tc>
          <w:tcPr>
            <w:tcW w:w="5994" w:type="dxa"/>
          </w:tcPr>
          <w:p w:rsidR="001E2173" w:rsidRDefault="001E2173">
            <w:pPr>
              <w:spacing w:line="276" w:lineRule="auto"/>
              <w:jc w:val="center"/>
              <w:rPr>
                <w:color w:val="000000"/>
                <w:sz w:val="18"/>
                <w:szCs w:val="18"/>
              </w:rPr>
            </w:pPr>
            <w:r>
              <w:rPr>
                <w:color w:val="000000"/>
                <w:sz w:val="18"/>
                <w:szCs w:val="18"/>
              </w:rPr>
              <w:t xml:space="preserve">Cristiana </w:t>
            </w:r>
            <w:proofErr w:type="spellStart"/>
            <w:r>
              <w:rPr>
                <w:color w:val="000000"/>
                <w:sz w:val="18"/>
                <w:szCs w:val="18"/>
              </w:rPr>
              <w:t>Mariotto</w:t>
            </w:r>
            <w:proofErr w:type="spellEnd"/>
          </w:p>
        </w:tc>
      </w:tr>
      <w:tr w:rsidR="001E2173">
        <w:trPr>
          <w:trHeight w:val="160"/>
        </w:trPr>
        <w:tc>
          <w:tcPr>
            <w:tcW w:w="4253" w:type="dxa"/>
          </w:tcPr>
          <w:p w:rsidR="001E2173" w:rsidRDefault="001E2173">
            <w:pPr>
              <w:spacing w:line="276" w:lineRule="auto"/>
              <w:jc w:val="center"/>
              <w:rPr>
                <w:sz w:val="18"/>
                <w:szCs w:val="18"/>
              </w:rPr>
            </w:pPr>
            <w:proofErr w:type="spellStart"/>
            <w:r>
              <w:rPr>
                <w:sz w:val="18"/>
                <w:szCs w:val="18"/>
              </w:rPr>
              <w:t>Levisky</w:t>
            </w:r>
            <w:proofErr w:type="spellEnd"/>
            <w:r>
              <w:rPr>
                <w:sz w:val="18"/>
                <w:szCs w:val="18"/>
              </w:rPr>
              <w:t xml:space="preserve"> Arquitetura</w:t>
            </w:r>
          </w:p>
        </w:tc>
        <w:tc>
          <w:tcPr>
            <w:tcW w:w="5994" w:type="dxa"/>
          </w:tcPr>
          <w:p w:rsidR="001E2173" w:rsidRDefault="001E2173" w:rsidP="001E2173">
            <w:pPr>
              <w:spacing w:line="276" w:lineRule="auto"/>
              <w:jc w:val="center"/>
              <w:rPr>
                <w:color w:val="000000"/>
                <w:sz w:val="18"/>
                <w:szCs w:val="18"/>
              </w:rPr>
            </w:pPr>
            <w:r>
              <w:rPr>
                <w:color w:val="000000"/>
                <w:sz w:val="18"/>
                <w:szCs w:val="18"/>
              </w:rPr>
              <w:t xml:space="preserve">Mirian </w:t>
            </w:r>
            <w:proofErr w:type="spellStart"/>
            <w:r>
              <w:rPr>
                <w:color w:val="000000"/>
                <w:sz w:val="18"/>
                <w:szCs w:val="18"/>
              </w:rPr>
              <w:t>Coradini</w:t>
            </w:r>
            <w:proofErr w:type="spellEnd"/>
          </w:p>
        </w:tc>
      </w:tr>
      <w:tr w:rsidR="001E2173">
        <w:trPr>
          <w:trHeight w:val="160"/>
        </w:trPr>
        <w:tc>
          <w:tcPr>
            <w:tcW w:w="4253" w:type="dxa"/>
          </w:tcPr>
          <w:p w:rsidR="001E2173" w:rsidRDefault="001E2173">
            <w:pPr>
              <w:spacing w:line="276" w:lineRule="auto"/>
              <w:jc w:val="center"/>
              <w:rPr>
                <w:sz w:val="18"/>
                <w:szCs w:val="18"/>
              </w:rPr>
            </w:pPr>
            <w:r>
              <w:rPr>
                <w:sz w:val="18"/>
                <w:szCs w:val="18"/>
              </w:rPr>
              <w:t>Kepler Weber</w:t>
            </w:r>
          </w:p>
        </w:tc>
        <w:tc>
          <w:tcPr>
            <w:tcW w:w="5994" w:type="dxa"/>
          </w:tcPr>
          <w:p w:rsidR="001E2173" w:rsidRDefault="001E2173" w:rsidP="001E2173">
            <w:pPr>
              <w:spacing w:line="276" w:lineRule="auto"/>
              <w:jc w:val="center"/>
              <w:rPr>
                <w:color w:val="000000"/>
                <w:sz w:val="18"/>
                <w:szCs w:val="18"/>
              </w:rPr>
            </w:pPr>
            <w:r>
              <w:rPr>
                <w:color w:val="000000"/>
                <w:sz w:val="18"/>
                <w:szCs w:val="18"/>
              </w:rPr>
              <w:t>Márcio Prante</w:t>
            </w:r>
          </w:p>
        </w:tc>
      </w:tr>
    </w:tbl>
    <w:p w:rsidR="00CA1971" w:rsidRDefault="00CA1971">
      <w:pPr>
        <w:widowControl w:val="0"/>
        <w:jc w:val="both"/>
      </w:pPr>
    </w:p>
    <w:p w:rsidR="001E2173" w:rsidRPr="001E2173" w:rsidRDefault="001E2173" w:rsidP="001E2173">
      <w:pPr>
        <w:pStyle w:val="PargrafodaLista"/>
        <w:widowControl w:val="0"/>
        <w:numPr>
          <w:ilvl w:val="0"/>
          <w:numId w:val="2"/>
        </w:numPr>
        <w:spacing w:before="240"/>
        <w:contextualSpacing w:val="0"/>
        <w:jc w:val="both"/>
        <w:rPr>
          <w:b/>
          <w:vanish/>
        </w:rPr>
      </w:pPr>
    </w:p>
    <w:p w:rsidR="001E2173" w:rsidRPr="001E2173" w:rsidRDefault="001E2173" w:rsidP="001E2173">
      <w:pPr>
        <w:pStyle w:val="PargrafodaLista"/>
        <w:widowControl w:val="0"/>
        <w:numPr>
          <w:ilvl w:val="1"/>
          <w:numId w:val="2"/>
        </w:numPr>
        <w:spacing w:before="240"/>
        <w:contextualSpacing w:val="0"/>
        <w:jc w:val="both"/>
        <w:rPr>
          <w:b/>
          <w:vanish/>
        </w:rPr>
      </w:pPr>
    </w:p>
    <w:p w:rsidR="001E2173" w:rsidRPr="001E2173" w:rsidRDefault="001E2173" w:rsidP="001E2173">
      <w:pPr>
        <w:pStyle w:val="PargrafodaLista"/>
        <w:widowControl w:val="0"/>
        <w:numPr>
          <w:ilvl w:val="1"/>
          <w:numId w:val="2"/>
        </w:numPr>
        <w:spacing w:before="240"/>
        <w:contextualSpacing w:val="0"/>
        <w:jc w:val="both"/>
        <w:rPr>
          <w:b/>
          <w:vanish/>
        </w:rPr>
      </w:pPr>
    </w:p>
    <w:p w:rsidR="001E2173" w:rsidRPr="00BB12BB" w:rsidRDefault="001E2173" w:rsidP="001E2173">
      <w:pPr>
        <w:widowControl w:val="0"/>
        <w:numPr>
          <w:ilvl w:val="1"/>
          <w:numId w:val="2"/>
        </w:numPr>
        <w:spacing w:before="240"/>
        <w:jc w:val="both"/>
        <w:rPr>
          <w:b/>
        </w:rPr>
      </w:pPr>
      <w:r w:rsidRPr="00BB12BB">
        <w:rPr>
          <w:b/>
        </w:rPr>
        <w:t xml:space="preserve">AUSENTES JUSTIFICADOS </w:t>
      </w:r>
      <w:bookmarkStart w:id="0" w:name="_GoBack"/>
      <w:bookmarkEnd w:id="0"/>
    </w:p>
    <w:tbl>
      <w:tblPr>
        <w:tblStyle w:val="Tabelacomgrade"/>
        <w:tblW w:w="10247" w:type="dxa"/>
        <w:tblInd w:w="108" w:type="dxa"/>
        <w:tblLook w:val="04A0" w:firstRow="1" w:lastRow="0" w:firstColumn="1" w:lastColumn="0" w:noHBand="0" w:noVBand="1"/>
      </w:tblPr>
      <w:tblGrid>
        <w:gridCol w:w="4253"/>
        <w:gridCol w:w="5994"/>
      </w:tblGrid>
      <w:tr w:rsidR="001E2173" w:rsidRPr="00FA66A0" w:rsidTr="00825ACD">
        <w:trPr>
          <w:trHeight w:val="170"/>
        </w:trPr>
        <w:tc>
          <w:tcPr>
            <w:tcW w:w="4253" w:type="dxa"/>
            <w:hideMark/>
          </w:tcPr>
          <w:p w:rsidR="001E2173" w:rsidRPr="00FA66A0" w:rsidRDefault="001E2173" w:rsidP="00825ACD">
            <w:pPr>
              <w:spacing w:line="276" w:lineRule="auto"/>
              <w:jc w:val="center"/>
              <w:rPr>
                <w:rFonts w:cs="Arial"/>
                <w:b/>
                <w:bCs/>
                <w:color w:val="000000"/>
              </w:rPr>
            </w:pPr>
            <w:r w:rsidRPr="00FA66A0">
              <w:rPr>
                <w:rFonts w:cs="Arial"/>
                <w:b/>
                <w:bCs/>
                <w:color w:val="000000"/>
              </w:rPr>
              <w:t>Entidade</w:t>
            </w:r>
          </w:p>
        </w:tc>
        <w:tc>
          <w:tcPr>
            <w:tcW w:w="5994" w:type="dxa"/>
            <w:hideMark/>
          </w:tcPr>
          <w:p w:rsidR="001E2173" w:rsidRPr="00FA66A0" w:rsidRDefault="001E2173" w:rsidP="00825ACD">
            <w:pPr>
              <w:spacing w:line="276" w:lineRule="auto"/>
              <w:jc w:val="center"/>
              <w:rPr>
                <w:rFonts w:cs="Arial"/>
                <w:b/>
                <w:bCs/>
                <w:color w:val="000000"/>
              </w:rPr>
            </w:pPr>
            <w:r w:rsidRPr="00FA66A0">
              <w:rPr>
                <w:rFonts w:cs="Arial"/>
                <w:b/>
                <w:bCs/>
                <w:color w:val="000000"/>
              </w:rPr>
              <w:t>Representante</w:t>
            </w:r>
          </w:p>
        </w:tc>
      </w:tr>
      <w:tr w:rsidR="001E2173" w:rsidRPr="00FA66A0" w:rsidTr="00825ACD">
        <w:trPr>
          <w:trHeight w:val="170"/>
        </w:trPr>
        <w:tc>
          <w:tcPr>
            <w:tcW w:w="4253" w:type="dxa"/>
          </w:tcPr>
          <w:p w:rsidR="001E2173" w:rsidRPr="004F3868" w:rsidRDefault="009648A7" w:rsidP="00825ACD">
            <w:pPr>
              <w:spacing w:line="276" w:lineRule="auto"/>
              <w:jc w:val="center"/>
              <w:rPr>
                <w:rFonts w:cs="Arial"/>
                <w:bCs/>
                <w:sz w:val="18"/>
                <w:szCs w:val="18"/>
              </w:rPr>
            </w:pPr>
            <w:proofErr w:type="spellStart"/>
            <w:r>
              <w:rPr>
                <w:rFonts w:cs="Arial"/>
                <w:bCs/>
                <w:sz w:val="18"/>
                <w:szCs w:val="18"/>
              </w:rPr>
              <w:t>Fundament</w:t>
            </w:r>
            <w:proofErr w:type="spellEnd"/>
            <w:r>
              <w:rPr>
                <w:rFonts w:cs="Arial"/>
                <w:bCs/>
                <w:sz w:val="18"/>
                <w:szCs w:val="18"/>
              </w:rPr>
              <w:t xml:space="preserve"> Ar</w:t>
            </w:r>
          </w:p>
        </w:tc>
        <w:tc>
          <w:tcPr>
            <w:tcW w:w="5994" w:type="dxa"/>
          </w:tcPr>
          <w:p w:rsidR="001E2173" w:rsidRPr="004F3868" w:rsidRDefault="009648A7" w:rsidP="00825ACD">
            <w:pPr>
              <w:spacing w:line="276" w:lineRule="auto"/>
              <w:jc w:val="center"/>
              <w:rPr>
                <w:rFonts w:cs="Arial"/>
                <w:bCs/>
                <w:sz w:val="18"/>
                <w:szCs w:val="18"/>
              </w:rPr>
            </w:pPr>
            <w:proofErr w:type="spellStart"/>
            <w:r>
              <w:rPr>
                <w:rFonts w:cs="Arial"/>
                <w:sz w:val="18"/>
                <w:szCs w:val="18"/>
              </w:rPr>
              <w:t>Duilio</w:t>
            </w:r>
            <w:proofErr w:type="spellEnd"/>
            <w:r>
              <w:rPr>
                <w:rFonts w:cs="Arial"/>
                <w:sz w:val="18"/>
                <w:szCs w:val="18"/>
              </w:rPr>
              <w:t xml:space="preserve"> </w:t>
            </w:r>
            <w:proofErr w:type="spellStart"/>
            <w:r>
              <w:rPr>
                <w:rFonts w:cs="Arial"/>
                <w:sz w:val="18"/>
                <w:szCs w:val="18"/>
              </w:rPr>
              <w:t>Terzi</w:t>
            </w:r>
            <w:proofErr w:type="spellEnd"/>
          </w:p>
        </w:tc>
      </w:tr>
      <w:tr w:rsidR="009648A7" w:rsidRPr="00FA66A0" w:rsidTr="00825ACD">
        <w:trPr>
          <w:trHeight w:val="170"/>
        </w:trPr>
        <w:tc>
          <w:tcPr>
            <w:tcW w:w="4253" w:type="dxa"/>
          </w:tcPr>
          <w:p w:rsidR="009648A7" w:rsidRPr="004F3868" w:rsidRDefault="009648A7" w:rsidP="00825ACD">
            <w:pPr>
              <w:spacing w:line="276" w:lineRule="auto"/>
              <w:jc w:val="center"/>
              <w:rPr>
                <w:bCs/>
                <w:sz w:val="18"/>
                <w:szCs w:val="18"/>
              </w:rPr>
            </w:pPr>
            <w:r>
              <w:rPr>
                <w:bCs/>
                <w:sz w:val="18"/>
                <w:szCs w:val="18"/>
              </w:rPr>
              <w:t>Sobes Rio</w:t>
            </w:r>
          </w:p>
        </w:tc>
        <w:tc>
          <w:tcPr>
            <w:tcW w:w="5994" w:type="dxa"/>
          </w:tcPr>
          <w:p w:rsidR="009648A7" w:rsidRDefault="009648A7" w:rsidP="00825ACD">
            <w:pPr>
              <w:spacing w:line="276" w:lineRule="auto"/>
              <w:jc w:val="center"/>
              <w:rPr>
                <w:sz w:val="18"/>
                <w:szCs w:val="18"/>
              </w:rPr>
            </w:pPr>
            <w:r>
              <w:rPr>
                <w:sz w:val="18"/>
                <w:szCs w:val="18"/>
              </w:rPr>
              <w:t>Ricardo Viegas</w:t>
            </w:r>
          </w:p>
        </w:tc>
      </w:tr>
    </w:tbl>
    <w:p w:rsidR="00CA1971" w:rsidRDefault="00CA1971"/>
    <w:p w:rsidR="001E2173" w:rsidRDefault="001E2173"/>
    <w:p w:rsidR="001E2173" w:rsidRDefault="001E2173"/>
    <w:p w:rsidR="001E2173" w:rsidRDefault="001E2173"/>
    <w:p w:rsidR="001E2173" w:rsidRDefault="001E2173"/>
    <w:p w:rsidR="00CA1971" w:rsidRDefault="00CA1971">
      <w:pPr>
        <w:pBdr>
          <w:bottom w:val="single" w:sz="24" w:space="1" w:color="000000"/>
        </w:pBdr>
        <w:jc w:val="both"/>
      </w:pPr>
    </w:p>
    <w:p w:rsidR="00CA1971" w:rsidRDefault="006A4219">
      <w:pPr>
        <w:numPr>
          <w:ilvl w:val="0"/>
          <w:numId w:val="1"/>
        </w:numPr>
        <w:spacing w:before="120"/>
        <w:ind w:left="357" w:hanging="357"/>
        <w:jc w:val="both"/>
        <w:rPr>
          <w:b/>
        </w:rPr>
      </w:pPr>
      <w:r>
        <w:rPr>
          <w:b/>
        </w:rPr>
        <w:t xml:space="preserve">EXPEDIENTE </w:t>
      </w:r>
    </w:p>
    <w:p w:rsidR="00CA1971" w:rsidRDefault="006A4219">
      <w:pPr>
        <w:spacing w:before="120"/>
        <w:jc w:val="both"/>
      </w:pPr>
      <w:r>
        <w:t>2.1. O coordenador realizou a leitura da ata da reunião anterior, realizada em 1</w:t>
      </w:r>
      <w:r w:rsidR="00EA4373">
        <w:t>7</w:t>
      </w:r>
      <w:r>
        <w:t xml:space="preserve"> de </w:t>
      </w:r>
      <w:r w:rsidR="00EA4373">
        <w:t>setembro</w:t>
      </w:r>
      <w:r w:rsidR="008D5ABB">
        <w:t xml:space="preserve"> </w:t>
      </w:r>
      <w:r>
        <w:t>de 2019. Após pequenos ajustes, a ata foi aprovada por unanimidade.</w:t>
      </w:r>
    </w:p>
    <w:p w:rsidR="00CA1971" w:rsidRDefault="00CA1971">
      <w:pPr>
        <w:pBdr>
          <w:bottom w:val="single" w:sz="24" w:space="1" w:color="000000"/>
        </w:pBdr>
        <w:jc w:val="both"/>
      </w:pPr>
    </w:p>
    <w:p w:rsidR="00CA1971" w:rsidRDefault="006A4219">
      <w:pPr>
        <w:numPr>
          <w:ilvl w:val="0"/>
          <w:numId w:val="1"/>
        </w:numPr>
        <w:pBdr>
          <w:top w:val="nil"/>
          <w:left w:val="nil"/>
          <w:bottom w:val="nil"/>
          <w:right w:val="nil"/>
          <w:between w:val="nil"/>
        </w:pBdr>
        <w:spacing w:before="120"/>
        <w:ind w:left="357" w:hanging="357"/>
        <w:jc w:val="both"/>
        <w:rPr>
          <w:b/>
          <w:color w:val="000000"/>
        </w:rPr>
      </w:pPr>
      <w:r>
        <w:rPr>
          <w:b/>
          <w:color w:val="000000"/>
        </w:rPr>
        <w:t xml:space="preserve">ASSUNTOS TRATADOS </w:t>
      </w:r>
    </w:p>
    <w:p w:rsidR="00894B6B" w:rsidRDefault="006A4219">
      <w:pPr>
        <w:jc w:val="both"/>
      </w:pPr>
      <w:r>
        <w:t xml:space="preserve">O coordenador </w:t>
      </w:r>
      <w:r w:rsidR="00894B6B">
        <w:t>informou que Marcos Kahn ficou encarregado, na reunião anterior, de compatibilizar a NBR 9077 com a regulamentação da ANVISA.</w:t>
      </w:r>
    </w:p>
    <w:p w:rsidR="00894B6B" w:rsidRDefault="00894B6B">
      <w:pPr>
        <w:jc w:val="both"/>
      </w:pPr>
      <w:r>
        <w:t xml:space="preserve">Marcos e </w:t>
      </w:r>
      <w:proofErr w:type="spellStart"/>
      <w:r>
        <w:t>Negrisolo</w:t>
      </w:r>
      <w:proofErr w:type="spellEnd"/>
      <w:r>
        <w:t xml:space="preserve"> explicaram para</w:t>
      </w:r>
      <w:r w:rsidR="00A36591">
        <w:t xml:space="preserve"> Bernadete, André e</w:t>
      </w:r>
      <w:r>
        <w:t xml:space="preserve"> Vera como foi realizada a minuta da norma em questão e quais foram os parâmetros utilizados.</w:t>
      </w:r>
    </w:p>
    <w:p w:rsidR="00894B6B" w:rsidRDefault="00894B6B">
      <w:pPr>
        <w:jc w:val="both"/>
      </w:pPr>
      <w:r>
        <w:t xml:space="preserve">Cotta ressaltou que se faz necessário a definição de porta estanque. </w:t>
      </w:r>
      <w:r w:rsidR="00DA37A5">
        <w:t xml:space="preserve">Fernanda </w:t>
      </w:r>
      <w:r>
        <w:t>informou que foi publicada, recentemente</w:t>
      </w:r>
      <w:r w:rsidR="00DA37A5">
        <w:t xml:space="preserve"> a </w:t>
      </w:r>
      <w:r w:rsidRPr="00894B6B">
        <w:t>NBR 14925:2019</w:t>
      </w:r>
      <w:r>
        <w:t xml:space="preserve"> </w:t>
      </w:r>
      <w:r w:rsidR="00DA37A5">
        <w:t>– (</w:t>
      </w:r>
      <w:r w:rsidRPr="00894B6B">
        <w:t>Elementos construtivos envidraçados resistentes ao fogo para compartimentação</w:t>
      </w:r>
      <w:r w:rsidR="00DA37A5">
        <w:t xml:space="preserve">) e que uma nova norma está sendo elaborada, com base na ISO 13.501-2, para classificação </w:t>
      </w:r>
      <w:r w:rsidR="006B233C">
        <w:t>dos materiais resistentes</w:t>
      </w:r>
      <w:r w:rsidR="00DA37A5">
        <w:t xml:space="preserve"> ao fogo.</w:t>
      </w:r>
    </w:p>
    <w:p w:rsidR="00C71279" w:rsidRDefault="00DA37A5">
      <w:pPr>
        <w:jc w:val="both"/>
      </w:pPr>
      <w:r w:rsidRPr="00DA37A5">
        <w:t xml:space="preserve">Com relação aos guarda corpos e corrimãos, Aldemir sugeriu a adoção da NBR 14718:2019 </w:t>
      </w:r>
      <w:r>
        <w:t>–</w:t>
      </w:r>
      <w:r w:rsidRPr="00DA37A5">
        <w:t xml:space="preserve"> </w:t>
      </w:r>
      <w:r>
        <w:t>(</w:t>
      </w:r>
      <w:r w:rsidRPr="00DA37A5">
        <w:t xml:space="preserve">Esquadrias </w:t>
      </w:r>
      <w:r w:rsidR="00C71279">
        <w:t>-</w:t>
      </w:r>
      <w:r w:rsidRPr="00DA37A5">
        <w:t xml:space="preserve"> Guarda-corpos para edificação </w:t>
      </w:r>
      <w:r w:rsidR="00C71279">
        <w:t>-</w:t>
      </w:r>
      <w:r w:rsidRPr="00DA37A5">
        <w:t xml:space="preserve"> Requisitos, procedimentos e métodos de ensaio</w:t>
      </w:r>
      <w:r w:rsidR="00C71279">
        <w:t>). Chaves propôs a utilização da NBR 9050:2015 – (</w:t>
      </w:r>
      <w:r w:rsidR="00C71279" w:rsidRPr="00C71279">
        <w:t>Acessibilidade a edificações, mobiliário, espaços e equipamentos urbanos</w:t>
      </w:r>
      <w:r w:rsidR="00C71279">
        <w:t>), visto que essa já trata do tema corrimãos.  Marcos apontou que ainda não está claro quando deve-se utilizar corrimão com altura de 1,30 m. Diante dessas observações, Vera trará na próxima reunião um resumo do que consta nas normas citadas para que possamos definir os critérios/normas que utilizaremos na NBR 9077.</w:t>
      </w:r>
    </w:p>
    <w:p w:rsidR="00B000AD" w:rsidRDefault="00C71279" w:rsidP="007F368F">
      <w:pPr>
        <w:jc w:val="both"/>
      </w:pPr>
      <w:r>
        <w:t xml:space="preserve">Com relação </w:t>
      </w:r>
      <w:proofErr w:type="gramStart"/>
      <w:r>
        <w:t>a</w:t>
      </w:r>
      <w:proofErr w:type="gramEnd"/>
      <w:r>
        <w:t xml:space="preserve"> descontinuidade das escadas no andar de descarga, Bernardete sugeriu a implementação de barreiras para impedir que o ocupante desça para o sobsolo em prédios cujas escadas são do tipo NE</w:t>
      </w:r>
      <w:r w:rsidR="006B233C">
        <w:t>( não enclausuradas )</w:t>
      </w:r>
      <w:r>
        <w:t>.</w:t>
      </w:r>
      <w:r w:rsidR="00B000AD">
        <w:t xml:space="preserve"> Nogueira apontou que quando a escada é do tipo NE, as pessoas conseguem identificar o andar de descarga. Santana também se manifestou dizendo que as pessoas precisam ser treinadas para situações de emergência e que as placas de sinalização de emergência não funcionam em situações onde há “pânico”. Negrisolo explicou que na minuta em discussão há necessidade de gestão. Diante das diversas observações, Bernardete se propôs a elaborar um texto que abordará barreiras no andar de descarga onde existam escadas NE com subsolo.</w:t>
      </w:r>
    </w:p>
    <w:p w:rsidR="009840DC" w:rsidRDefault="00472E12" w:rsidP="009840DC">
      <w:pPr>
        <w:jc w:val="both"/>
        <w:rPr>
          <w:color w:val="000000" w:themeColor="text1"/>
        </w:rPr>
      </w:pPr>
      <w:r>
        <w:lastRenderedPageBreak/>
        <w:t xml:space="preserve">Quanto aos mezaninos, </w:t>
      </w:r>
      <w:r w:rsidR="009840DC">
        <w:t>Nogueira informou que o conceito vigente na Regulamentação Estadual de SCI, é que mezaninos deve</w:t>
      </w:r>
      <w:r w:rsidR="006B233C">
        <w:t>m</w:t>
      </w:r>
      <w:r w:rsidR="009840DC">
        <w:t xml:space="preserve"> ter área máxima de 1/3 da área do pavimento. Contudo, enfatizou que precisamos limitar a população para que escadas com degraus em leque possam ser utilizadas nesses ambientes. Sergio se manifestou dizendo que na sua opinião, mezaninos não deveriam ser tratados de forma especial. Diante dessas questões, Marcos ficou encarregado de verificar no </w:t>
      </w:r>
      <w:r w:rsidR="009840DC" w:rsidRPr="009840DC">
        <w:rPr>
          <w:color w:val="000000" w:themeColor="text1"/>
        </w:rPr>
        <w:t xml:space="preserve">livro </w:t>
      </w:r>
      <w:r w:rsidR="009840DC" w:rsidRPr="00EA70F8">
        <w:rPr>
          <w:i/>
          <w:iCs/>
          <w:color w:val="000000" w:themeColor="text1"/>
        </w:rPr>
        <w:t>“The Staircase: Studies of Hazards, Falls, and Safer Design”</w:t>
      </w:r>
      <w:r w:rsidR="009840DC" w:rsidRPr="009840DC">
        <w:rPr>
          <w:color w:val="000000" w:themeColor="text1"/>
        </w:rPr>
        <w:t xml:space="preserve"> de J</w:t>
      </w:r>
      <w:hyperlink r:id="rId8" w:history="1">
        <w:r w:rsidR="009840DC" w:rsidRPr="009840DC">
          <w:rPr>
            <w:rStyle w:val="Hyperlink"/>
            <w:color w:val="000000" w:themeColor="text1"/>
            <w:u w:val="none"/>
          </w:rPr>
          <w:t>ohn Templer</w:t>
        </w:r>
      </w:hyperlink>
      <w:r w:rsidR="009840DC" w:rsidRPr="009840DC">
        <w:rPr>
          <w:color w:val="000000" w:themeColor="text1"/>
        </w:rPr>
        <w:t>, se há menção sobre a ocorrência de acidentes em escadas em leque</w:t>
      </w:r>
      <w:r w:rsidR="00D65560">
        <w:rPr>
          <w:color w:val="000000" w:themeColor="text1"/>
        </w:rPr>
        <w:t xml:space="preserve"> e Sergio verificará o que consta sobre o tema no Código de Obras da Cidade de São Paulo. A</w:t>
      </w:r>
      <w:r w:rsidR="007F368F">
        <w:rPr>
          <w:color w:val="000000" w:themeColor="text1"/>
        </w:rPr>
        <w:t>l</w:t>
      </w:r>
      <w:r w:rsidR="00D65560">
        <w:rPr>
          <w:color w:val="000000" w:themeColor="text1"/>
        </w:rPr>
        <w:t>demir também comentou que prec</w:t>
      </w:r>
      <w:r w:rsidR="006B233C">
        <w:rPr>
          <w:color w:val="000000" w:themeColor="text1"/>
        </w:rPr>
        <w:t>isa ser verificado</w:t>
      </w:r>
      <w:r w:rsidR="00D65560">
        <w:rPr>
          <w:color w:val="000000" w:themeColor="text1"/>
        </w:rPr>
        <w:t xml:space="preserve"> o que consta no Código Civil sobre escadas em áreas privativas. Bernardete, Nogueira, Diana e Vanessa revisarão o texto sobre mezaninos.</w:t>
      </w:r>
    </w:p>
    <w:p w:rsidR="00D65560" w:rsidRDefault="00D65560" w:rsidP="009840DC">
      <w:pPr>
        <w:jc w:val="both"/>
        <w:rPr>
          <w:color w:val="000000" w:themeColor="text1"/>
        </w:rPr>
      </w:pPr>
      <w:r>
        <w:rPr>
          <w:color w:val="000000" w:themeColor="text1"/>
        </w:rPr>
        <w:t>Santana propôs a utilização de sistema de detecção de fumaça em edifícios com saída única. Propôs, também, que ambientes com elevadas cargas de incêndio não poderiam estar posicionados próximos das saídas.</w:t>
      </w:r>
    </w:p>
    <w:p w:rsidR="00894B6B" w:rsidRDefault="00894B6B">
      <w:pPr>
        <w:jc w:val="both"/>
      </w:pPr>
    </w:p>
    <w:p w:rsidR="00CA1971" w:rsidRDefault="00D509EE" w:rsidP="006F0803">
      <w:pPr>
        <w:jc w:val="both"/>
        <w:rPr>
          <w:b/>
        </w:rPr>
      </w:pPr>
      <w:r w:rsidRPr="00D509EE">
        <w:rPr>
          <w:iCs/>
          <w:color w:val="000000"/>
        </w:rPr>
        <w:t xml:space="preserve"> </w:t>
      </w:r>
    </w:p>
    <w:p w:rsidR="00CA1971" w:rsidRDefault="006F0803">
      <w:pPr>
        <w:pBdr>
          <w:top w:val="nil"/>
          <w:left w:val="nil"/>
          <w:bottom w:val="nil"/>
          <w:right w:val="nil"/>
          <w:between w:val="nil"/>
        </w:pBdr>
        <w:spacing w:after="240"/>
        <w:jc w:val="both"/>
        <w:rPr>
          <w:b/>
          <w:color w:val="000000"/>
        </w:rPr>
      </w:pPr>
      <w:r>
        <w:rPr>
          <w:b/>
          <w:color w:val="000000"/>
        </w:rPr>
        <w:t>5 PRÓXIMA</w:t>
      </w:r>
      <w:r w:rsidR="006A4219">
        <w:rPr>
          <w:b/>
          <w:color w:val="000000"/>
        </w:rPr>
        <w:t xml:space="preserve"> REUNIÃO </w:t>
      </w:r>
    </w:p>
    <w:p w:rsidR="00CA1971" w:rsidRDefault="006A4219">
      <w:pPr>
        <w:tabs>
          <w:tab w:val="left" w:pos="9781"/>
          <w:tab w:val="left" w:pos="10490"/>
        </w:tabs>
        <w:spacing w:after="240"/>
        <w:ind w:right="-284"/>
        <w:jc w:val="both"/>
        <w:rPr>
          <w:b/>
        </w:rPr>
      </w:pPr>
      <w:r>
        <w:rPr>
          <w:b/>
        </w:rPr>
        <w:t xml:space="preserve">DATA:  </w:t>
      </w:r>
      <w:r w:rsidR="00D46663">
        <w:rPr>
          <w:b/>
        </w:rPr>
        <w:t>12/11</w:t>
      </w:r>
      <w:r>
        <w:rPr>
          <w:b/>
        </w:rPr>
        <w:t xml:space="preserve">/2019                                                       </w:t>
      </w:r>
      <w:r>
        <w:rPr>
          <w:b/>
          <w:smallCaps/>
        </w:rPr>
        <w:t>HORÁRIO</w:t>
      </w:r>
      <w:r>
        <w:rPr>
          <w:b/>
        </w:rPr>
        <w:t>:  9:00 h às 12:</w:t>
      </w:r>
      <w:r w:rsidR="00D46663">
        <w:rPr>
          <w:b/>
        </w:rPr>
        <w:t>3</w:t>
      </w:r>
      <w:r>
        <w:rPr>
          <w:b/>
        </w:rPr>
        <w:t>0 h.</w:t>
      </w:r>
    </w:p>
    <w:p w:rsidR="00E279A2" w:rsidRDefault="006A4219" w:rsidP="00E279A2">
      <w:pPr>
        <w:pBdr>
          <w:top w:val="nil"/>
          <w:left w:val="nil"/>
          <w:bottom w:val="nil"/>
          <w:right w:val="nil"/>
          <w:between w:val="nil"/>
        </w:pBdr>
        <w:spacing w:after="60"/>
        <w:rPr>
          <w:color w:val="000000"/>
        </w:rPr>
      </w:pPr>
      <w:r w:rsidRPr="00E279A2">
        <w:rPr>
          <w:b/>
        </w:rPr>
        <w:t xml:space="preserve">LOCAL: </w:t>
      </w:r>
      <w:r w:rsidR="00E279A2" w:rsidRPr="00E279A2">
        <w:rPr>
          <w:color w:val="000000"/>
        </w:rPr>
        <w:t>SECOVI-SP - R. Dr. Bacelar, 1043 - Vila Mariana- São Paulo – SP.</w:t>
      </w:r>
    </w:p>
    <w:p w:rsidR="00E279A2" w:rsidRDefault="00E279A2" w:rsidP="00E279A2">
      <w:pPr>
        <w:pBdr>
          <w:top w:val="nil"/>
          <w:left w:val="nil"/>
          <w:bottom w:val="nil"/>
          <w:right w:val="nil"/>
          <w:between w:val="nil"/>
        </w:pBdr>
        <w:spacing w:after="60"/>
        <w:rPr>
          <w:color w:val="000000"/>
        </w:rPr>
      </w:pPr>
    </w:p>
    <w:p w:rsidR="00CA1971" w:rsidRDefault="006A4219" w:rsidP="00D46663">
      <w:pPr>
        <w:jc w:val="both"/>
        <w:rPr>
          <w:b/>
          <w:color w:val="000000"/>
        </w:rPr>
      </w:pPr>
      <w:r>
        <w:rPr>
          <w:b/>
          <w:color w:val="000000"/>
        </w:rPr>
        <w:t>PAUTA:</w:t>
      </w:r>
    </w:p>
    <w:p w:rsidR="00CA1971" w:rsidRDefault="006A4219">
      <w:pPr>
        <w:pBdr>
          <w:top w:val="nil"/>
          <w:left w:val="nil"/>
          <w:bottom w:val="nil"/>
          <w:right w:val="nil"/>
          <w:between w:val="nil"/>
        </w:pBdr>
        <w:tabs>
          <w:tab w:val="left" w:pos="10490"/>
        </w:tabs>
        <w:jc w:val="both"/>
        <w:rPr>
          <w:color w:val="000000"/>
        </w:rPr>
      </w:pPr>
      <w:r>
        <w:rPr>
          <w:color w:val="000000"/>
        </w:rPr>
        <w:t xml:space="preserve">Continuidade dos trabalhos definidos e aprovados na </w:t>
      </w:r>
      <w:r w:rsidR="00EC55EE">
        <w:rPr>
          <w:color w:val="000000"/>
        </w:rPr>
        <w:t>1</w:t>
      </w:r>
      <w:r>
        <w:rPr>
          <w:color w:val="000000"/>
        </w:rPr>
        <w:t>2ª reunião dessa comissão.</w:t>
      </w:r>
    </w:p>
    <w:p w:rsidR="00CA1971" w:rsidRDefault="00CA1971">
      <w:pPr>
        <w:pBdr>
          <w:bottom w:val="single" w:sz="24" w:space="0" w:color="000000"/>
        </w:pBdr>
        <w:tabs>
          <w:tab w:val="left" w:pos="10490"/>
        </w:tabs>
        <w:ind w:right="57"/>
        <w:jc w:val="both"/>
        <w:rPr>
          <w:b/>
        </w:rPr>
      </w:pPr>
    </w:p>
    <w:p w:rsidR="00CA1971" w:rsidRDefault="006A4219">
      <w:pPr>
        <w:pBdr>
          <w:top w:val="nil"/>
          <w:left w:val="nil"/>
          <w:bottom w:val="single" w:sz="24" w:space="1" w:color="000000"/>
          <w:right w:val="nil"/>
          <w:between w:val="nil"/>
        </w:pBdr>
        <w:jc w:val="both"/>
        <w:rPr>
          <w:b/>
          <w:color w:val="000000"/>
        </w:rPr>
      </w:pPr>
      <w:r>
        <w:rPr>
          <w:b/>
          <w:color w:val="000000"/>
        </w:rPr>
        <w:t>Esta ata também é um convite para a próxima reunião conforme data, local e horário acima. Favor confirmar presença.</w:t>
      </w:r>
    </w:p>
    <w:p w:rsidR="00CA1971" w:rsidRDefault="00CA1971">
      <w:pPr>
        <w:rPr>
          <w:sz w:val="20"/>
          <w:szCs w:val="20"/>
        </w:rPr>
      </w:pPr>
    </w:p>
    <w:sectPr w:rsidR="00CA1971">
      <w:headerReference w:type="default" r:id="rId9"/>
      <w:footerReference w:type="default" r:id="rId10"/>
      <w:pgSz w:w="11907" w:h="16840"/>
      <w:pgMar w:top="680" w:right="708" w:bottom="1276" w:left="964" w:header="1304"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71" w:rsidRDefault="002E7771">
      <w:pPr>
        <w:spacing w:after="0" w:line="240" w:lineRule="auto"/>
      </w:pPr>
      <w:r>
        <w:separator/>
      </w:r>
    </w:p>
  </w:endnote>
  <w:endnote w:type="continuationSeparator" w:id="0">
    <w:p w:rsidR="002E7771" w:rsidRDefault="002E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G Times">
    <w:charset w:val="00"/>
    <w:family w:val="auto"/>
    <w:pitch w:val="default"/>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71" w:rsidRDefault="006A4219">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BB0948">
      <w:rPr>
        <w:noProof/>
        <w:color w:val="000000"/>
      </w:rPr>
      <w:t>4</w:t>
    </w:r>
    <w:r>
      <w:rPr>
        <w:color w:val="000000"/>
      </w:rPr>
      <w:fldChar w:fldCharType="end"/>
    </w:r>
  </w:p>
  <w:p w:rsidR="00CA1971" w:rsidRDefault="00CA197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71" w:rsidRDefault="002E7771">
      <w:pPr>
        <w:spacing w:after="0" w:line="240" w:lineRule="auto"/>
      </w:pPr>
      <w:r>
        <w:separator/>
      </w:r>
    </w:p>
  </w:footnote>
  <w:footnote w:type="continuationSeparator" w:id="0">
    <w:p w:rsidR="002E7771" w:rsidRDefault="002E7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71" w:rsidRDefault="006A4219">
    <w:pPr>
      <w:pBdr>
        <w:top w:val="nil"/>
        <w:left w:val="nil"/>
        <w:bottom w:val="nil"/>
        <w:right w:val="nil"/>
        <w:between w:val="nil"/>
      </w:pBdr>
      <w:tabs>
        <w:tab w:val="center" w:pos="4252"/>
        <w:tab w:val="right" w:pos="8504"/>
      </w:tabs>
      <w:jc w:val="center"/>
      <w:rPr>
        <w:color w:val="000000"/>
      </w:rPr>
    </w:pPr>
    <w:r>
      <w:rPr>
        <w:color w:val="000000"/>
      </w:rPr>
      <w:t xml:space="preserve">  </w:t>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-317499</wp:posOffset>
              </wp:positionH>
              <wp:positionV relativeFrom="paragraph">
                <wp:posOffset>-482599</wp:posOffset>
              </wp:positionV>
              <wp:extent cx="3808730" cy="619125"/>
              <wp:effectExtent l="0" t="0" r="0" b="0"/>
              <wp:wrapNone/>
              <wp:docPr id="2" name="Retângulo 2"/>
              <wp:cNvGraphicFramePr/>
              <a:graphic xmlns:a="http://schemas.openxmlformats.org/drawingml/2006/main">
                <a:graphicData uri="http://schemas.microsoft.com/office/word/2010/wordprocessingShape">
                  <wps:wsp>
                    <wps:cNvSpPr/>
                    <wps:spPr>
                      <a:xfrm>
                        <a:off x="3446398" y="3475200"/>
                        <a:ext cx="3799205" cy="609600"/>
                      </a:xfrm>
                      <a:prstGeom prst="rect">
                        <a:avLst/>
                      </a:prstGeom>
                      <a:noFill/>
                      <a:ln>
                        <a:noFill/>
                      </a:ln>
                    </wps:spPr>
                    <wps:txbx>
                      <w:txbxContent>
                        <w:p w:rsidR="00CA1971" w:rsidRDefault="006A4219">
                          <w:pPr>
                            <w:textDirection w:val="btLr"/>
                          </w:pPr>
                          <w:r>
                            <w:rPr>
                              <w:b/>
                              <w:color w:val="000000"/>
                              <w:sz w:val="24"/>
                            </w:rPr>
                            <w:t xml:space="preserve">ABNT/CB002 Comitê Brasileiro da </w:t>
                          </w:r>
                        </w:p>
                        <w:p w:rsidR="00CA1971" w:rsidRDefault="006A4219">
                          <w:pPr>
                            <w:textDirection w:val="btLr"/>
                          </w:pPr>
                          <w:r>
                            <w:rPr>
                              <w:b/>
                              <w:color w:val="000000"/>
                              <w:sz w:val="24"/>
                            </w:rPr>
                            <w:t>Construção Civil</w:t>
                          </w:r>
                        </w:p>
                      </w:txbxContent>
                    </wps:txbx>
                    <wps:bodyPr spcFirstLastPara="1" wrap="square" lIns="91425" tIns="45700" rIns="91425" bIns="45700" anchor="t" anchorCtr="0">
                      <a:noAutofit/>
                    </wps:bodyPr>
                  </wps:wsp>
                </a:graphicData>
              </a:graphic>
            </wp:anchor>
          </w:drawing>
        </mc:Choice>
        <mc:Fallback xmlns:w15="http://schemas.microsoft.com/office/word/2012/wordml">
          <w:pict>
            <v:rect id="Retângulo 2" o:spid="_x0000_s1026" style="position:absolute;left:0;text-align:left;margin-left:-25pt;margin-top:-38pt;width:299.9pt;height:4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" filled="f" stroked="f">
              <v:textbox inset="2.53958mm,1.2694mm,2.53958mm,1.2694mm">
                <w:txbxContent>
                  <w:p w:rsidR="00CA1971" w:rsidRDefault="006A4219">
                    <w:pPr>
                      <w:textDirection w:val="btLr"/>
                    </w:pPr>
                    <w:r>
                      <w:rPr>
                        <w:b/>
                        <w:color w:val="000000"/>
                        <w:sz w:val="24"/>
                      </w:rPr>
                      <w:t xml:space="preserve">ABNT/CB002 Comitê Brasileiro da </w:t>
                    </w:r>
                  </w:p>
                  <w:p w:rsidR="00CA1971" w:rsidRDefault="006A4219">
                    <w:pPr>
                      <w:textDirection w:val="btLr"/>
                    </w:pPr>
                    <w:r>
                      <w:rPr>
                        <w:b/>
                        <w:color w:val="000000"/>
                        <w:sz w:val="24"/>
                      </w:rPr>
                      <w:t>Construção Civil</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-685799</wp:posOffset>
              </wp:positionH>
              <wp:positionV relativeFrom="paragraph">
                <wp:posOffset>63500</wp:posOffset>
              </wp:positionV>
              <wp:extent cx="7629525" cy="238760"/>
              <wp:effectExtent l="0" t="0" r="0" b="0"/>
              <wp:wrapNone/>
              <wp:docPr id="1" name="Retângulo 1"/>
              <wp:cNvGraphicFramePr/>
              <a:graphic xmlns:a="http://schemas.openxmlformats.org/drawingml/2006/main">
                <a:graphicData uri="http://schemas.microsoft.com/office/word/2010/wordprocessingShape">
                  <wps:wsp>
                    <wps:cNvSpPr/>
                    <wps:spPr>
                      <a:xfrm>
                        <a:off x="1536000" y="3665383"/>
                        <a:ext cx="7620000" cy="229235"/>
                      </a:xfrm>
                      <a:prstGeom prst="rect">
                        <a:avLst/>
                      </a:prstGeom>
                      <a:noFill/>
                      <a:ln>
                        <a:noFill/>
                      </a:ln>
                    </wps:spPr>
                    <wps:txbx>
                      <w:txbxContent>
                        <w:p w:rsidR="00CA1971" w:rsidRDefault="00CA1971">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w:pict>
            <v:rect id="Retângulo 1" o:spid="_x0000_s1027" style="position:absolute;left:0;text-align:left;margin-left:-54pt;margin-top:5pt;width:600.75pt;height:1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" filled="f" stroked="f">
              <v:textbox inset="2.53958mm,1.2694mm,2.53958mm,1.2694mm">
                <w:txbxContent>
                  <w:p w:rsidR="00CA1971" w:rsidRDefault="00CA1971">
                    <w:pPr>
                      <w:textDirection w:val="btLr"/>
                    </w:pPr>
                  </w:p>
                </w:txbxContent>
              </v:textbox>
            </v:rect>
          </w:pict>
        </mc:Fallback>
      </mc:AlternateContent>
    </w:r>
    <w:r>
      <w:rPr>
        <w:noProof/>
      </w:rPr>
      <w:drawing>
        <wp:anchor distT="0" distB="0" distL="114300" distR="114300" simplePos="0" relativeHeight="251660288" behindDoc="0" locked="0" layoutInCell="1" hidden="0" allowOverlap="1">
          <wp:simplePos x="0" y="0"/>
          <wp:positionH relativeFrom="column">
            <wp:posOffset>3264535</wp:posOffset>
          </wp:positionH>
          <wp:positionV relativeFrom="paragraph">
            <wp:posOffset>-532764</wp:posOffset>
          </wp:positionV>
          <wp:extent cx="2943225" cy="542925"/>
          <wp:effectExtent l="0" t="0" r="0" b="0"/>
          <wp:wrapSquare wrapText="bothSides" distT="0" distB="0" distL="114300" distR="114300"/>
          <wp:docPr id="3" name="image1.jpg" descr="logo foro 1"/>
          <wp:cNvGraphicFramePr/>
          <a:graphic xmlns:a="http://schemas.openxmlformats.org/drawingml/2006/main">
            <a:graphicData uri="http://schemas.openxmlformats.org/drawingml/2006/picture">
              <pic:pic xmlns:pic="http://schemas.openxmlformats.org/drawingml/2006/picture">
                <pic:nvPicPr>
                  <pic:cNvPr id="0" name="image1.jpg" descr="logo foro 1"/>
                  <pic:cNvPicPr preferRelativeResize="0"/>
                </pic:nvPicPr>
                <pic:blipFill>
                  <a:blip r:embed="rId1"/>
                  <a:srcRect/>
                  <a:stretch>
                    <a:fillRect/>
                  </a:stretch>
                </pic:blipFill>
                <pic:spPr>
                  <a:xfrm>
                    <a:off x="0" y="0"/>
                    <a:ext cx="2943225" cy="542925"/>
                  </a:xfrm>
                  <a:prstGeom prst="rect">
                    <a:avLst/>
                  </a:prstGeom>
                  <a:ln/>
                </pic:spPr>
              </pic:pic>
            </a:graphicData>
          </a:graphic>
        </wp:anchor>
      </w:drawing>
    </w:r>
  </w:p>
  <w:p w:rsidR="00CA1971" w:rsidRDefault="00CA197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341E0"/>
    <w:multiLevelType w:val="multilevel"/>
    <w:tmpl w:val="D92E5AD8"/>
    <w:lvl w:ilvl="0">
      <w:start w:val="1"/>
      <w:numFmt w:val="decimal"/>
      <w:lvlText w:val="%1"/>
      <w:lvlJc w:val="left"/>
      <w:pPr>
        <w:ind w:left="360" w:hanging="360"/>
      </w:pPr>
    </w:lvl>
    <w:lvl w:ilvl="1">
      <w:start w:val="1"/>
      <w:numFmt w:val="decimal"/>
      <w:lvlText w:val="%1.%2"/>
      <w:lvlJc w:val="left"/>
      <w:pPr>
        <w:ind w:left="420" w:hanging="420"/>
      </w:pPr>
      <w:rPr>
        <w:rFonts w:ascii="Arial" w:eastAsia="Arial" w:hAnsi="Arial" w:cs="Arial"/>
        <w:b/>
        <w:i w:val="0"/>
        <w:color w:val="00000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63895A1E"/>
    <w:multiLevelType w:val="multilevel"/>
    <w:tmpl w:val="1D2C65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Arial" w:hAnsi="Arial" w:hint="default"/>
        <w:b/>
        <w:i w:val="0"/>
        <w:color w:val="auto"/>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71"/>
    <w:rsid w:val="0016171C"/>
    <w:rsid w:val="001E2173"/>
    <w:rsid w:val="002C4A2B"/>
    <w:rsid w:val="002D346B"/>
    <w:rsid w:val="002E7771"/>
    <w:rsid w:val="003137C6"/>
    <w:rsid w:val="004508D5"/>
    <w:rsid w:val="00457D40"/>
    <w:rsid w:val="00462BE4"/>
    <w:rsid w:val="00472E12"/>
    <w:rsid w:val="004A60BF"/>
    <w:rsid w:val="004C68C8"/>
    <w:rsid w:val="0053751B"/>
    <w:rsid w:val="00606A8C"/>
    <w:rsid w:val="006A4219"/>
    <w:rsid w:val="006B233C"/>
    <w:rsid w:val="006F0803"/>
    <w:rsid w:val="00723D5E"/>
    <w:rsid w:val="00771FF3"/>
    <w:rsid w:val="007E7EE6"/>
    <w:rsid w:val="007F368F"/>
    <w:rsid w:val="00894B6B"/>
    <w:rsid w:val="008D5ABB"/>
    <w:rsid w:val="00916DEA"/>
    <w:rsid w:val="00957F89"/>
    <w:rsid w:val="009648A7"/>
    <w:rsid w:val="009840DC"/>
    <w:rsid w:val="009E6245"/>
    <w:rsid w:val="00A31A7A"/>
    <w:rsid w:val="00A36591"/>
    <w:rsid w:val="00B000AD"/>
    <w:rsid w:val="00BB0948"/>
    <w:rsid w:val="00C41EC3"/>
    <w:rsid w:val="00C71279"/>
    <w:rsid w:val="00C75D66"/>
    <w:rsid w:val="00CA1971"/>
    <w:rsid w:val="00CD1A15"/>
    <w:rsid w:val="00CE76BA"/>
    <w:rsid w:val="00D03CC9"/>
    <w:rsid w:val="00D13C25"/>
    <w:rsid w:val="00D33390"/>
    <w:rsid w:val="00D46663"/>
    <w:rsid w:val="00D509EE"/>
    <w:rsid w:val="00D65560"/>
    <w:rsid w:val="00D76FBE"/>
    <w:rsid w:val="00DA37A5"/>
    <w:rsid w:val="00E279A2"/>
    <w:rsid w:val="00E32415"/>
    <w:rsid w:val="00E8150B"/>
    <w:rsid w:val="00EA4373"/>
    <w:rsid w:val="00EA70F8"/>
    <w:rsid w:val="00EC480F"/>
    <w:rsid w:val="00EC55E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spacing w:before="240"/>
      <w:outlineLvl w:val="0"/>
    </w:pPr>
    <w:rPr>
      <w:rFonts w:ascii="Open Sans" w:eastAsia="Open Sans" w:hAnsi="Open Sans" w:cs="Open Sans"/>
      <w:b/>
      <w:u w:val="single"/>
    </w:rPr>
  </w:style>
  <w:style w:type="paragraph" w:styleId="Ttulo2">
    <w:name w:val="heading 2"/>
    <w:basedOn w:val="Normal"/>
    <w:next w:val="Normal"/>
    <w:uiPriority w:val="9"/>
    <w:semiHidden/>
    <w:unhideWhenUsed/>
    <w:qFormat/>
    <w:pPr>
      <w:spacing w:before="120"/>
      <w:outlineLvl w:val="1"/>
    </w:pPr>
    <w:rPr>
      <w:rFonts w:ascii="Open Sans" w:eastAsia="Open Sans" w:hAnsi="Open Sans" w:cs="Open Sans"/>
      <w:b/>
    </w:rPr>
  </w:style>
  <w:style w:type="paragraph" w:styleId="Ttulo3">
    <w:name w:val="heading 3"/>
    <w:basedOn w:val="Normal"/>
    <w:next w:val="Normal"/>
    <w:uiPriority w:val="9"/>
    <w:semiHidden/>
    <w:unhideWhenUsed/>
    <w:qFormat/>
    <w:pPr>
      <w:ind w:left="354"/>
      <w:outlineLvl w:val="2"/>
    </w:pPr>
    <w:rPr>
      <w:rFonts w:ascii="CG Times" w:eastAsia="CG Times" w:hAnsi="CG Times" w:cs="CG Times"/>
      <w:b/>
    </w:rPr>
  </w:style>
  <w:style w:type="paragraph" w:styleId="Ttulo4">
    <w:name w:val="heading 4"/>
    <w:basedOn w:val="Normal"/>
    <w:next w:val="Normal"/>
    <w:uiPriority w:val="9"/>
    <w:semiHidden/>
    <w:unhideWhenUsed/>
    <w:qFormat/>
    <w:pPr>
      <w:keepNext/>
      <w:jc w:val="center"/>
      <w:outlineLvl w:val="3"/>
    </w:pPr>
    <w:rPr>
      <w:b/>
      <w:sz w:val="24"/>
      <w:szCs w:val="24"/>
      <w:u w:val="single"/>
    </w:rPr>
  </w:style>
  <w:style w:type="paragraph" w:styleId="Ttulo5">
    <w:name w:val="heading 5"/>
    <w:basedOn w:val="Normal"/>
    <w:next w:val="Normal"/>
    <w:uiPriority w:val="9"/>
    <w:semiHidden/>
    <w:unhideWhenUsed/>
    <w:qFormat/>
    <w:pPr>
      <w:keepNext/>
      <w:tabs>
        <w:tab w:val="left" w:pos="8460"/>
      </w:tabs>
      <w:spacing w:before="120"/>
      <w:jc w:val="center"/>
      <w:outlineLvl w:val="4"/>
    </w:pPr>
    <w:rPr>
      <w:b/>
      <w:sz w:val="24"/>
      <w:szCs w:val="24"/>
    </w:rPr>
  </w:style>
  <w:style w:type="paragraph" w:styleId="Ttulo6">
    <w:name w:val="heading 6"/>
    <w:basedOn w:val="Normal"/>
    <w:next w:val="Normal"/>
    <w:uiPriority w:val="9"/>
    <w:semiHidden/>
    <w:unhideWhenUsed/>
    <w:qFormat/>
    <w:pPr>
      <w:keepNext/>
      <w:ind w:left="-426" w:firstLine="420"/>
      <w:jc w:val="both"/>
      <w:outlineLvl w:val="5"/>
    </w:pPr>
    <w:rPr>
      <w:rFonts w:ascii="Impact" w:eastAsia="Impact" w:hAnsi="Impact" w:cs="Impact"/>
      <w:b/>
      <w:i/>
      <w:color w:val="00000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240" w:after="60"/>
      <w:jc w:val="center"/>
    </w:pPr>
    <w:rPr>
      <w:b/>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Hyperlink">
    <w:name w:val="Hyperlink"/>
    <w:basedOn w:val="Fontepargpadro"/>
    <w:uiPriority w:val="99"/>
    <w:unhideWhenUsed/>
    <w:rsid w:val="009840DC"/>
    <w:rPr>
      <w:color w:val="0000FF" w:themeColor="hyperlink"/>
      <w:u w:val="single"/>
    </w:rPr>
  </w:style>
  <w:style w:type="character" w:customStyle="1" w:styleId="UnresolvedMention">
    <w:name w:val="Unresolved Mention"/>
    <w:basedOn w:val="Fontepargpadro"/>
    <w:uiPriority w:val="99"/>
    <w:semiHidden/>
    <w:unhideWhenUsed/>
    <w:rsid w:val="009840DC"/>
    <w:rPr>
      <w:color w:val="605E5C"/>
      <w:shd w:val="clear" w:color="auto" w:fill="E1DFDD"/>
    </w:rPr>
  </w:style>
  <w:style w:type="table" w:styleId="Tabelacomgrade">
    <w:name w:val="Table Grid"/>
    <w:basedOn w:val="Tabelanormal"/>
    <w:uiPriority w:val="59"/>
    <w:rsid w:val="001E2173"/>
    <w:pPr>
      <w:spacing w:after="0" w:line="240" w:lineRule="auto"/>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E2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spacing w:before="240"/>
      <w:outlineLvl w:val="0"/>
    </w:pPr>
    <w:rPr>
      <w:rFonts w:ascii="Open Sans" w:eastAsia="Open Sans" w:hAnsi="Open Sans" w:cs="Open Sans"/>
      <w:b/>
      <w:u w:val="single"/>
    </w:rPr>
  </w:style>
  <w:style w:type="paragraph" w:styleId="Ttulo2">
    <w:name w:val="heading 2"/>
    <w:basedOn w:val="Normal"/>
    <w:next w:val="Normal"/>
    <w:uiPriority w:val="9"/>
    <w:semiHidden/>
    <w:unhideWhenUsed/>
    <w:qFormat/>
    <w:pPr>
      <w:spacing w:before="120"/>
      <w:outlineLvl w:val="1"/>
    </w:pPr>
    <w:rPr>
      <w:rFonts w:ascii="Open Sans" w:eastAsia="Open Sans" w:hAnsi="Open Sans" w:cs="Open Sans"/>
      <w:b/>
    </w:rPr>
  </w:style>
  <w:style w:type="paragraph" w:styleId="Ttulo3">
    <w:name w:val="heading 3"/>
    <w:basedOn w:val="Normal"/>
    <w:next w:val="Normal"/>
    <w:uiPriority w:val="9"/>
    <w:semiHidden/>
    <w:unhideWhenUsed/>
    <w:qFormat/>
    <w:pPr>
      <w:ind w:left="354"/>
      <w:outlineLvl w:val="2"/>
    </w:pPr>
    <w:rPr>
      <w:rFonts w:ascii="CG Times" w:eastAsia="CG Times" w:hAnsi="CG Times" w:cs="CG Times"/>
      <w:b/>
    </w:rPr>
  </w:style>
  <w:style w:type="paragraph" w:styleId="Ttulo4">
    <w:name w:val="heading 4"/>
    <w:basedOn w:val="Normal"/>
    <w:next w:val="Normal"/>
    <w:uiPriority w:val="9"/>
    <w:semiHidden/>
    <w:unhideWhenUsed/>
    <w:qFormat/>
    <w:pPr>
      <w:keepNext/>
      <w:jc w:val="center"/>
      <w:outlineLvl w:val="3"/>
    </w:pPr>
    <w:rPr>
      <w:b/>
      <w:sz w:val="24"/>
      <w:szCs w:val="24"/>
      <w:u w:val="single"/>
    </w:rPr>
  </w:style>
  <w:style w:type="paragraph" w:styleId="Ttulo5">
    <w:name w:val="heading 5"/>
    <w:basedOn w:val="Normal"/>
    <w:next w:val="Normal"/>
    <w:uiPriority w:val="9"/>
    <w:semiHidden/>
    <w:unhideWhenUsed/>
    <w:qFormat/>
    <w:pPr>
      <w:keepNext/>
      <w:tabs>
        <w:tab w:val="left" w:pos="8460"/>
      </w:tabs>
      <w:spacing w:before="120"/>
      <w:jc w:val="center"/>
      <w:outlineLvl w:val="4"/>
    </w:pPr>
    <w:rPr>
      <w:b/>
      <w:sz w:val="24"/>
      <w:szCs w:val="24"/>
    </w:rPr>
  </w:style>
  <w:style w:type="paragraph" w:styleId="Ttulo6">
    <w:name w:val="heading 6"/>
    <w:basedOn w:val="Normal"/>
    <w:next w:val="Normal"/>
    <w:uiPriority w:val="9"/>
    <w:semiHidden/>
    <w:unhideWhenUsed/>
    <w:qFormat/>
    <w:pPr>
      <w:keepNext/>
      <w:ind w:left="-426" w:firstLine="420"/>
      <w:jc w:val="both"/>
      <w:outlineLvl w:val="5"/>
    </w:pPr>
    <w:rPr>
      <w:rFonts w:ascii="Impact" w:eastAsia="Impact" w:hAnsi="Impact" w:cs="Impact"/>
      <w:b/>
      <w:i/>
      <w:color w:val="00000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240" w:after="60"/>
      <w:jc w:val="center"/>
    </w:pPr>
    <w:rPr>
      <w:b/>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Hyperlink">
    <w:name w:val="Hyperlink"/>
    <w:basedOn w:val="Fontepargpadro"/>
    <w:uiPriority w:val="99"/>
    <w:unhideWhenUsed/>
    <w:rsid w:val="009840DC"/>
    <w:rPr>
      <w:color w:val="0000FF" w:themeColor="hyperlink"/>
      <w:u w:val="single"/>
    </w:rPr>
  </w:style>
  <w:style w:type="character" w:customStyle="1" w:styleId="UnresolvedMention">
    <w:name w:val="Unresolved Mention"/>
    <w:basedOn w:val="Fontepargpadro"/>
    <w:uiPriority w:val="99"/>
    <w:semiHidden/>
    <w:unhideWhenUsed/>
    <w:rsid w:val="009840DC"/>
    <w:rPr>
      <w:color w:val="605E5C"/>
      <w:shd w:val="clear" w:color="auto" w:fill="E1DFDD"/>
    </w:rPr>
  </w:style>
  <w:style w:type="table" w:styleId="Tabelacomgrade">
    <w:name w:val="Table Grid"/>
    <w:basedOn w:val="Tabelanormal"/>
    <w:uiPriority w:val="59"/>
    <w:rsid w:val="001E2173"/>
    <w:pPr>
      <w:spacing w:after="0" w:line="240" w:lineRule="auto"/>
    </w:pPr>
    <w:rPr>
      <w:rFonts w:ascii="CG Times (WN)" w:eastAsia="Times New Roma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E2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81742">
      <w:bodyDiv w:val="1"/>
      <w:marLeft w:val="0"/>
      <w:marRight w:val="0"/>
      <w:marTop w:val="0"/>
      <w:marBottom w:val="0"/>
      <w:divBdr>
        <w:top w:val="none" w:sz="0" w:space="0" w:color="auto"/>
        <w:left w:val="none" w:sz="0" w:space="0" w:color="auto"/>
        <w:bottom w:val="none" w:sz="0" w:space="0" w:color="auto"/>
        <w:right w:val="none" w:sz="0" w:space="0" w:color="auto"/>
      </w:divBdr>
      <w:divsChild>
        <w:div w:id="169948985">
          <w:marLeft w:val="0"/>
          <w:marRight w:val="0"/>
          <w:marTop w:val="0"/>
          <w:marBottom w:val="0"/>
          <w:divBdr>
            <w:top w:val="none" w:sz="0" w:space="0" w:color="auto"/>
            <w:left w:val="none" w:sz="0" w:space="0" w:color="auto"/>
            <w:bottom w:val="none" w:sz="0" w:space="0" w:color="auto"/>
            <w:right w:val="none" w:sz="0" w:space="0" w:color="auto"/>
          </w:divBdr>
        </w:div>
      </w:divsChild>
    </w:div>
    <w:div w:id="1083182187">
      <w:bodyDiv w:val="1"/>
      <w:marLeft w:val="0"/>
      <w:marRight w:val="0"/>
      <w:marTop w:val="0"/>
      <w:marBottom w:val="0"/>
      <w:divBdr>
        <w:top w:val="none" w:sz="0" w:space="0" w:color="auto"/>
        <w:left w:val="none" w:sz="0" w:space="0" w:color="auto"/>
        <w:bottom w:val="none" w:sz="0" w:space="0" w:color="auto"/>
        <w:right w:val="none" w:sz="0" w:space="0" w:color="auto"/>
      </w:divBdr>
    </w:div>
    <w:div w:id="1085028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field-author=John+Templer&amp;text=John+Templer&amp;sort=relevancerank&amp;search-alias=boo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997</Words>
  <Characters>5390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Vanessa de Moraes Moreira e Silva</cp:lastModifiedBy>
  <cp:revision>10</cp:revision>
  <cp:lastPrinted>2019-11-06T13:08:00Z</cp:lastPrinted>
  <dcterms:created xsi:type="dcterms:W3CDTF">2019-11-04T11:47:00Z</dcterms:created>
  <dcterms:modified xsi:type="dcterms:W3CDTF">2019-11-06T13:08:00Z</dcterms:modified>
</cp:coreProperties>
</file>