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24ACA0F" wp14:editId="5A3666D5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F73A8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7413DADC" wp14:editId="38C00FD3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13B394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90A60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Ata da</w:t>
      </w:r>
      <w:r w:rsidR="00864BF7" w:rsidRPr="00C21ACE">
        <w:rPr>
          <w:rFonts w:ascii="Arial" w:eastAsia="Arial" w:hAnsi="Arial" w:cs="Arial"/>
          <w:b/>
        </w:rPr>
        <w:t xml:space="preserve"> </w:t>
      </w:r>
      <w:r w:rsidR="00E61411">
        <w:rPr>
          <w:rFonts w:ascii="Arial" w:eastAsia="Arial" w:hAnsi="Arial" w:cs="Arial"/>
          <w:b/>
        </w:rPr>
        <w:t>04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E61411">
        <w:rPr>
          <w:rFonts w:ascii="Arial" w:eastAsia="Arial" w:hAnsi="Arial" w:cs="Arial"/>
          <w:b/>
        </w:rPr>
        <w:t xml:space="preserve">reunião / 2018   </w:t>
      </w:r>
      <w:r w:rsidR="00E61411">
        <w:rPr>
          <w:rFonts w:ascii="Arial" w:eastAsia="Arial" w:hAnsi="Arial" w:cs="Arial"/>
          <w:b/>
        </w:rPr>
        <w:tab/>
        <w:t xml:space="preserve"> </w:t>
      </w:r>
      <w:r w:rsidR="00E61411">
        <w:rPr>
          <w:rFonts w:ascii="Arial" w:eastAsia="Arial" w:hAnsi="Arial" w:cs="Arial"/>
          <w:b/>
        </w:rPr>
        <w:tab/>
        <w:t xml:space="preserve"> </w:t>
      </w:r>
      <w:r w:rsidR="00E61411">
        <w:rPr>
          <w:rFonts w:ascii="Arial" w:eastAsia="Arial" w:hAnsi="Arial" w:cs="Arial"/>
          <w:b/>
        </w:rPr>
        <w:tab/>
        <w:t xml:space="preserve"> </w:t>
      </w:r>
      <w:r w:rsidR="00E61411">
        <w:rPr>
          <w:rFonts w:ascii="Arial" w:eastAsia="Arial" w:hAnsi="Arial" w:cs="Arial"/>
          <w:b/>
        </w:rPr>
        <w:tab/>
        <w:t>Data: 07/05</w:t>
      </w:r>
      <w:r w:rsidR="00455E08" w:rsidRPr="00C21ACE">
        <w:rPr>
          <w:rFonts w:ascii="Arial" w:eastAsia="Arial" w:hAnsi="Arial" w:cs="Arial"/>
          <w:b/>
        </w:rPr>
        <w:t>/2018</w:t>
      </w:r>
      <w:r w:rsidR="00864BF7"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INÍCIO: 9h00 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TÉRMINO: 12h30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890A60">
        <w:rPr>
          <w:rFonts w:ascii="Arial" w:eastAsia="Arial" w:hAnsi="Arial" w:cs="Arial"/>
          <w:b/>
        </w:rPr>
        <w:t>4</w:t>
      </w:r>
      <w:r w:rsidRPr="00C21ACE">
        <w:rPr>
          <w:rFonts w:ascii="Arial" w:eastAsia="Arial" w:hAnsi="Arial" w:cs="Arial"/>
          <w:b/>
        </w:rPr>
        <w:t>/0</w:t>
      </w:r>
      <w:r w:rsidR="00890A60">
        <w:rPr>
          <w:rFonts w:ascii="Arial" w:eastAsia="Arial" w:hAnsi="Arial" w:cs="Arial"/>
          <w:b/>
        </w:rPr>
        <w:t>6/2018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:rsidR="00951F2F" w:rsidRPr="00C21ACE" w:rsidRDefault="00864BF7" w:rsidP="00D952B8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9B79A9">
        <w:rPr>
          <w:rFonts w:ascii="Arial" w:hAnsi="Arial" w:cs="Arial"/>
          <w:b/>
        </w:rPr>
        <w:t>Ana Paula Flores (Ad Hoc)</w:t>
      </w:r>
    </w:p>
    <w:p w:rsidR="00951F2F" w:rsidRPr="00C21ACE" w:rsidRDefault="00697907">
      <w:pPr>
        <w:spacing w:after="0"/>
        <w:ind w:left="79" w:right="-309"/>
        <w:rPr>
          <w:rFonts w:ascii="Arial" w:hAnsi="Arial" w:cs="Arial"/>
        </w:rPr>
      </w:pPr>
      <w:r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2BECB1" wp14:editId="1F241061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DC511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:rsidR="00951F2F" w:rsidRPr="00C21ACE" w:rsidRDefault="00864BF7">
      <w:pPr>
        <w:pStyle w:val="Ttulo1"/>
        <w:ind w:left="103"/>
      </w:pPr>
      <w:r w:rsidRPr="00C21ACE">
        <w:t xml:space="preserve">1. PARTICIPANTES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951F2F" w:rsidRPr="00C21ACE" w:rsidRDefault="00864BF7">
      <w:pPr>
        <w:spacing w:after="0" w:line="241" w:lineRule="auto"/>
        <w:ind w:left="108" w:right="5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943"/>
        <w:gridCol w:w="706"/>
        <w:gridCol w:w="699"/>
        <w:gridCol w:w="2344"/>
        <w:gridCol w:w="1396"/>
        <w:gridCol w:w="2949"/>
      </w:tblGrid>
      <w:tr w:rsidR="007E40BE" w:rsidRPr="007E40BE" w:rsidTr="00A001DB">
        <w:trPr>
          <w:trHeight w:val="46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Entidade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E40BE" w:rsidRPr="007E40BE" w:rsidRDefault="007E40BE">
            <w:pPr>
              <w:ind w:left="5"/>
              <w:jc w:val="both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jc w:val="both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Representante 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2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Adventech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Arnaldo Devecz Filho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(19)981744474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devecz@terra.com.br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AF Projetos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 Flores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(11)959996969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ana.flores@afsolucoesci.com.br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AVS PM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Andreas Von Schmädel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jc w:val="both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(11) 999050750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schmädel@uol.com.br </w:t>
            </w:r>
          </w:p>
        </w:tc>
      </w:tr>
      <w:tr w:rsidR="007E40BE" w:rsidRPr="00C21AC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1º TEN PM João Luiz Gomes Carneiro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(15)21010193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C21ACE" w:rsidRDefault="007E40BE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gcarneiro@policiamilitar.sp.gov.br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Delta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Waldir Minuscoli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(54)999112266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waldir@deltafire.com.br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Exprest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Raul Pasqualin Cappellano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(11)99953-3055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raul@exprest.com.br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Exprest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Gilberto A. C. Jr.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(11)97618-8031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A001DB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gilberto@exprest.com.br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GSI/USP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right="2"/>
              <w:jc w:val="center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right="2"/>
              <w:jc w:val="center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Alexandre I Seito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2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(11) 39041788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7A491D">
            <w:pPr>
              <w:ind w:left="5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aiseito@gmail.com 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 Pereira dos Santos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(11)992625414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ademir.santos@honeywell.com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Kidde</w:t>
            </w:r>
            <w:proofErr w:type="spellEnd"/>
            <w:r w:rsidRPr="007E40BE">
              <w:rPr>
                <w:rFonts w:ascii="Arial" w:eastAsia="Arial" w:hAnsi="Arial" w:cs="Arial"/>
                <w:sz w:val="18"/>
              </w:rPr>
              <w:t xml:space="preserve"> Brasil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Marcio S. Brito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(19)981199528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marcio.brito@kidde.com.br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Mind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(11)999320445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mvassalo@mind1.com.br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NFPA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 Queiroz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(21)994808015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anderson.queiroz@NFPA.com.br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Sky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Flávio Pires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(11)969203068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flavio.comercial@skyfire.com.br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UL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Vladson Athayde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(11)982445040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vladson.athayde@ul.com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UL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Renato Machado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(12)991110005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renatomachado@ul.com</w:t>
            </w:r>
          </w:p>
        </w:tc>
      </w:tr>
      <w:tr w:rsidR="007E40BE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WDTA/</w:t>
            </w:r>
            <w:proofErr w:type="spellStart"/>
            <w:r w:rsidRPr="007E40BE">
              <w:rPr>
                <w:rFonts w:ascii="Arial" w:eastAsia="Arial" w:hAnsi="Arial" w:cs="Arial"/>
                <w:sz w:val="18"/>
              </w:rPr>
              <w:t>Firebee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Danilo Fernando Pires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(62)999441500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danilo@wdta.com.br</w:t>
            </w:r>
          </w:p>
        </w:tc>
      </w:tr>
      <w:tr w:rsidR="007E40BE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Xtralis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Antonio Carlos da Silva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(11)997609110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BE" w:rsidRPr="007E40BE" w:rsidRDefault="007E40BE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antonio.silva@xtralis.com</w:t>
            </w:r>
          </w:p>
        </w:tc>
      </w:tr>
    </w:tbl>
    <w:p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</w:tblGrid>
      <w:tr w:rsidR="00685139" w:rsidRPr="00C21ACE" w:rsidTr="00D952B8">
        <w:tc>
          <w:tcPr>
            <w:tcW w:w="2155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1843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Paul Jablon</w:t>
            </w:r>
          </w:p>
        </w:tc>
      </w:tr>
      <w:tr w:rsidR="00685139" w:rsidRPr="00C21ACE" w:rsidTr="00D952B8">
        <w:tc>
          <w:tcPr>
            <w:tcW w:w="2155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Ezalpha PJ</w:t>
            </w:r>
          </w:p>
        </w:tc>
        <w:tc>
          <w:tcPr>
            <w:tcW w:w="1843" w:type="dxa"/>
          </w:tcPr>
          <w:p w:rsidR="00685139" w:rsidRPr="00C21ACE" w:rsidRDefault="00685139">
            <w:pPr>
              <w:rPr>
                <w:rFonts w:ascii="Arial" w:eastAsia="Arial" w:hAnsi="Arial" w:cs="Arial"/>
                <w:sz w:val="18"/>
              </w:rPr>
            </w:pPr>
            <w:r w:rsidRPr="00C21ACE">
              <w:rPr>
                <w:rFonts w:ascii="Arial" w:eastAsia="Arial" w:hAnsi="Arial" w:cs="Arial"/>
                <w:sz w:val="18"/>
              </w:rPr>
              <w:t>Paola Jablon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Pr="00C21ACE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Ascael</w:t>
            </w:r>
          </w:p>
        </w:tc>
        <w:tc>
          <w:tcPr>
            <w:tcW w:w="1843" w:type="dxa"/>
          </w:tcPr>
          <w:p w:rsidR="003915D3" w:rsidRPr="00C21ACE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Mauricio Monastero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Suletron</w:t>
            </w:r>
          </w:p>
        </w:tc>
        <w:tc>
          <w:tcPr>
            <w:tcW w:w="1843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Fabricio Pinto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843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</w:tbl>
    <w:p w:rsidR="00437CF1" w:rsidRPr="00C21ACE" w:rsidRDefault="00437CF1">
      <w:pPr>
        <w:spacing w:after="0"/>
        <w:ind w:left="108"/>
        <w:rPr>
          <w:rFonts w:ascii="Arial" w:eastAsia="Arial" w:hAnsi="Arial" w:cs="Arial"/>
          <w:b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1.3 Convidados</w:t>
      </w:r>
    </w:p>
    <w:p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:rsidR="00951F2F" w:rsidRPr="00C21ACE" w:rsidRDefault="00864BF7">
      <w:pPr>
        <w:pStyle w:val="Ttulo1"/>
        <w:ind w:left="103"/>
      </w:pPr>
      <w:r w:rsidRPr="00C21ACE">
        <w:t xml:space="preserve">2.  Expediente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890A60">
        <w:rPr>
          <w:rFonts w:ascii="Arial" w:eastAsia="Arial" w:hAnsi="Arial" w:cs="Arial"/>
        </w:rPr>
        <w:t xml:space="preserve"> A ata da reunião 03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890A60">
        <w:rPr>
          <w:rFonts w:ascii="Arial" w:eastAsia="Arial" w:hAnsi="Arial" w:cs="Arial"/>
        </w:rPr>
        <w:t>vada pelos membros presentes sem</w:t>
      </w:r>
      <w:r w:rsidR="002039F5">
        <w:rPr>
          <w:rFonts w:ascii="Arial" w:eastAsia="Arial" w:hAnsi="Arial" w:cs="Arial"/>
        </w:rPr>
        <w:t xml:space="preserve"> ressalvas</w:t>
      </w:r>
    </w:p>
    <w:p w:rsidR="00951F2F" w:rsidRPr="00C21ACE" w:rsidRDefault="00864BF7">
      <w:pPr>
        <w:pStyle w:val="Ttulo1"/>
        <w:spacing w:after="199"/>
        <w:ind w:left="103"/>
      </w:pPr>
      <w:r w:rsidRPr="00C21ACE">
        <w:t xml:space="preserve">3. ASSUNTOS  TRATADOS </w:t>
      </w:r>
    </w:p>
    <w:p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:rsidR="00951F2F" w:rsidRPr="00C21ACE" w:rsidRDefault="00864BF7">
      <w:pPr>
        <w:spacing w:after="241" w:line="242" w:lineRule="auto"/>
        <w:ind w:left="103" w:right="4054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ABNT NBR ISO 7240:1 Generalidades, definições </w:t>
      </w: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Projeto:24:103:01-001/01 (ISO 7240:1)  </w:t>
      </w:r>
      <w:r w:rsidRPr="00C21ACE">
        <w:rPr>
          <w:rFonts w:ascii="Arial" w:eastAsia="Arial" w:hAnsi="Arial" w:cs="Arial"/>
        </w:rPr>
        <w:tab/>
        <w:t xml:space="preserve">Estágio atual: Publicada pela ABNT.  </w:t>
      </w:r>
    </w:p>
    <w:p w:rsidR="00951F2F" w:rsidRPr="00C21ACE" w:rsidRDefault="00864BF7">
      <w:pPr>
        <w:pStyle w:val="Ttulo2"/>
        <w:ind w:left="103"/>
      </w:pPr>
      <w:r w:rsidRPr="00C21ACE">
        <w:t xml:space="preserve">ABNT NBR ISO 7240:2 </w:t>
      </w:r>
      <w:r w:rsidR="00BB7DB1" w:rsidRPr="00C21ACE">
        <w:t>Equipamentos de indicação e controle</w:t>
      </w:r>
    </w:p>
    <w:p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 xml:space="preserve">Projeto: 24:103.01-001/02(ISO 7240:2 2003)  </w:t>
      </w:r>
      <w:r w:rsidRPr="00C21ACE">
        <w:rPr>
          <w:rFonts w:ascii="Arial" w:eastAsia="Arial" w:hAnsi="Arial" w:cs="Arial"/>
        </w:rPr>
        <w:tab/>
        <w:t xml:space="preserve">Estágio atual: Em tradução </w:t>
      </w:r>
    </w:p>
    <w:p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Pr="00C21ACE">
        <w:rPr>
          <w:rFonts w:eastAsia="Arial" w:cs="Arial"/>
          <w:b w:val="0"/>
          <w:sz w:val="22"/>
          <w:szCs w:val="22"/>
        </w:rPr>
        <w:t>Comentários sobre o capítulo 6 da NBR 17240 a partir de 6.4.1</w:t>
      </w:r>
      <w:r w:rsidR="00D960C7" w:rsidRPr="00C21ACE">
        <w:rPr>
          <w:rFonts w:eastAsia="Arial" w:cs="Arial"/>
          <w:b w:val="0"/>
          <w:sz w:val="22"/>
          <w:szCs w:val="22"/>
        </w:rPr>
        <w:t xml:space="preserve"> </w:t>
      </w:r>
    </w:p>
    <w:p w:rsidR="00DA2897" w:rsidRDefault="00DB72F6" w:rsidP="00DA28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Ficou acordado que os membros Danilo Pires e Waldir Minuscoli enviaram um documento referente ao sistema de detecção e alarme de incêndio </w:t>
      </w:r>
      <w:r w:rsidR="00DA2897" w:rsidRPr="00C21ACE">
        <w:rPr>
          <w:rFonts w:ascii="Arial" w:hAnsi="Arial" w:cs="Arial"/>
        </w:rPr>
        <w:t xml:space="preserve">Wireless </w:t>
      </w:r>
      <w:r>
        <w:rPr>
          <w:rFonts w:ascii="Arial" w:hAnsi="Arial" w:cs="Arial"/>
        </w:rPr>
        <w:t>para ser incluso n</w:t>
      </w:r>
      <w:r w:rsidR="00DA2897" w:rsidRPr="00C21ACE">
        <w:rPr>
          <w:rFonts w:ascii="Arial" w:hAnsi="Arial" w:cs="Arial"/>
        </w:rPr>
        <w:t>o capítulo 6 NBR 17240.</w:t>
      </w:r>
    </w:p>
    <w:p w:rsidR="00DB72F6" w:rsidRPr="00C21ACE" w:rsidRDefault="00DB72F6" w:rsidP="00DA2897">
      <w:pPr>
        <w:rPr>
          <w:rFonts w:ascii="Arial" w:hAnsi="Arial" w:cs="Arial"/>
        </w:rPr>
      </w:pPr>
      <w:r>
        <w:rPr>
          <w:rFonts w:ascii="Arial" w:hAnsi="Arial" w:cs="Arial"/>
        </w:rPr>
        <w:t>Este documento deverá ser enviado até o dia 30/05/2018 para que seja incluso até a próxima reunião prevista para o dia 04 de junho de 2018.</w:t>
      </w:r>
    </w:p>
    <w:p w:rsidR="00455E08" w:rsidRPr="00C21ACE" w:rsidRDefault="00455E08" w:rsidP="00BB7DB1">
      <w:pPr>
        <w:spacing w:after="29" w:line="249" w:lineRule="auto"/>
        <w:jc w:val="both"/>
        <w:rPr>
          <w:rFonts w:ascii="Arial" w:eastAsia="Arial" w:hAnsi="Arial" w:cs="Arial"/>
        </w:rPr>
      </w:pPr>
    </w:p>
    <w:p w:rsidR="00455E08" w:rsidRPr="00C21ACE" w:rsidRDefault="00BB067A" w:rsidP="00BB7DB1">
      <w:pPr>
        <w:spacing w:after="29" w:line="249" w:lineRule="auto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3.3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AB3092" w:rsidRPr="00C21ACE">
        <w:rPr>
          <w:rFonts w:ascii="Arial" w:eastAsia="Arial" w:hAnsi="Arial" w:cs="Arial"/>
        </w:rPr>
        <w:t>A</w:t>
      </w:r>
      <w:r w:rsidR="00455E08" w:rsidRPr="00C21ACE">
        <w:rPr>
          <w:rFonts w:ascii="Arial" w:eastAsia="Arial" w:hAnsi="Arial" w:cs="Arial"/>
        </w:rPr>
        <w:t xml:space="preserve">valiação dos comentários </w:t>
      </w:r>
      <w:r w:rsidRPr="00C21ACE">
        <w:rPr>
          <w:rFonts w:ascii="Arial" w:eastAsia="Arial" w:hAnsi="Arial" w:cs="Arial"/>
        </w:rPr>
        <w:t>sobre o capítulo 8 da NBR 17240</w:t>
      </w:r>
    </w:p>
    <w:p w:rsidR="0024419F" w:rsidRPr="00C21ACE" w:rsidRDefault="0024419F" w:rsidP="00B40F25">
      <w:pPr>
        <w:spacing w:after="5" w:line="249" w:lineRule="auto"/>
        <w:jc w:val="both"/>
        <w:rPr>
          <w:rFonts w:ascii="Arial" w:hAnsi="Arial" w:cs="Arial"/>
        </w:rPr>
      </w:pPr>
    </w:p>
    <w:p w:rsidR="00DA2897" w:rsidRPr="00C21ACE" w:rsidRDefault="00DA2897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hAnsi="Arial" w:cs="Arial"/>
        </w:rPr>
        <w:t>Foi solicitado que seja preparado comentários do grupo Wireless para compor a elaboração do capítulo 8.</w:t>
      </w: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  <w:r w:rsidRPr="00E36B36">
        <w:rPr>
          <w:rFonts w:ascii="Arial" w:eastAsia="Arial" w:hAnsi="Arial" w:cs="Arial"/>
          <w:b/>
        </w:rPr>
        <w:t xml:space="preserve">3.4 </w:t>
      </w:r>
      <w:r>
        <w:rPr>
          <w:rFonts w:ascii="Arial" w:eastAsia="Arial" w:hAnsi="Arial" w:cs="Arial"/>
        </w:rPr>
        <w:t>Avaliação dos comentários de tradução da atualização da NBR ISO 7240:2</w:t>
      </w:r>
    </w:p>
    <w:p w:rsidR="00E36B36" w:rsidRDefault="00E36B36" w:rsidP="00B40F25">
      <w:pPr>
        <w:spacing w:after="5" w:line="249" w:lineRule="auto"/>
        <w:jc w:val="both"/>
        <w:rPr>
          <w:rFonts w:ascii="Arial" w:eastAsia="Arial" w:hAnsi="Arial" w:cs="Arial"/>
        </w:rPr>
      </w:pPr>
    </w:p>
    <w:p w:rsidR="00E36B36" w:rsidRPr="00C21ACE" w:rsidRDefault="00E36B36" w:rsidP="00B40F25">
      <w:pPr>
        <w:spacing w:after="5" w:line="249" w:lineRule="auto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Foi comentada a tradução da atualização ABNT NBR ISO 7240:2 Equipamentos de indicação e controle</w:t>
      </w:r>
      <w:r w:rsidR="00DB72F6">
        <w:rPr>
          <w:rFonts w:ascii="Arial" w:eastAsia="Arial" w:hAnsi="Arial" w:cs="Arial"/>
        </w:rPr>
        <w:t xml:space="preserve"> e será realizada novas análises sobre o texto.</w:t>
      </w:r>
    </w:p>
    <w:p w:rsidR="00951F2F" w:rsidRDefault="00864BF7">
      <w:pPr>
        <w:spacing w:after="0"/>
        <w:ind w:left="816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E36B36" w:rsidRPr="00C21ACE" w:rsidRDefault="00E36B36">
      <w:pPr>
        <w:spacing w:after="0"/>
        <w:ind w:left="816"/>
        <w:rPr>
          <w:rFonts w:ascii="Arial" w:hAnsi="Arial" w:cs="Arial"/>
        </w:rPr>
      </w:pPr>
    </w:p>
    <w:p w:rsidR="00951F2F" w:rsidRPr="00C21ACE" w:rsidRDefault="00864BF7">
      <w:pPr>
        <w:pStyle w:val="Ttulo2"/>
        <w:spacing w:after="227"/>
        <w:ind w:left="103"/>
      </w:pPr>
      <w:r w:rsidRPr="00C21ACE">
        <w:t xml:space="preserve">4. OUTROS ASSUNTOS </w:t>
      </w:r>
    </w:p>
    <w:p w:rsidR="009D2892" w:rsidRPr="00C21ACE" w:rsidRDefault="00864BF7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4.1</w:t>
      </w:r>
      <w:r w:rsidRPr="00C21ACE">
        <w:rPr>
          <w:rFonts w:ascii="Arial" w:eastAsia="Arial" w:hAnsi="Arial" w:cs="Arial"/>
        </w:rPr>
        <w:t xml:space="preserve"> </w:t>
      </w:r>
      <w:r w:rsidR="00BB067A" w:rsidRPr="00C21ACE">
        <w:rPr>
          <w:rFonts w:ascii="Arial" w:eastAsia="Arial" w:hAnsi="Arial" w:cs="Arial"/>
        </w:rPr>
        <w:t>Foi discutido temas em relação da revisão do Corpo de</w:t>
      </w:r>
      <w:r w:rsidR="00AB3092" w:rsidRPr="00C21ACE">
        <w:rPr>
          <w:rFonts w:ascii="Arial" w:eastAsia="Arial" w:hAnsi="Arial" w:cs="Arial"/>
        </w:rPr>
        <w:t xml:space="preserve"> Bombeiros sobre IT nº19 de 2018</w:t>
      </w:r>
      <w:r w:rsidR="00BB067A" w:rsidRPr="00C21ACE">
        <w:rPr>
          <w:rFonts w:ascii="Arial" w:eastAsia="Arial" w:hAnsi="Arial" w:cs="Arial"/>
        </w:rPr>
        <w:t xml:space="preserve"> referente ao sistema de dete</w:t>
      </w:r>
      <w:r w:rsidR="00DB72F6">
        <w:rPr>
          <w:rFonts w:ascii="Arial" w:eastAsia="Arial" w:hAnsi="Arial" w:cs="Arial"/>
        </w:rPr>
        <w:t xml:space="preserve">cção </w:t>
      </w:r>
      <w:r w:rsidR="00B30961">
        <w:rPr>
          <w:rFonts w:ascii="Arial" w:eastAsia="Arial" w:hAnsi="Arial" w:cs="Arial"/>
        </w:rPr>
        <w:t xml:space="preserve">e alarme </w:t>
      </w:r>
      <w:r w:rsidR="00DB72F6">
        <w:rPr>
          <w:rFonts w:ascii="Arial" w:eastAsia="Arial" w:hAnsi="Arial" w:cs="Arial"/>
        </w:rPr>
        <w:t>de incêndio. Foi envia</w:t>
      </w:r>
      <w:r w:rsidR="00B30961">
        <w:rPr>
          <w:rFonts w:ascii="Arial" w:eastAsia="Arial" w:hAnsi="Arial" w:cs="Arial"/>
        </w:rPr>
        <w:t>do ao Corpo de Bombeiro os com</w:t>
      </w:r>
      <w:r w:rsidR="003915D3">
        <w:rPr>
          <w:rFonts w:ascii="Arial" w:eastAsia="Arial" w:hAnsi="Arial" w:cs="Arial"/>
        </w:rPr>
        <w:t>entários para que sejam avaliados e incluído</w:t>
      </w:r>
      <w:r w:rsidR="00B30961">
        <w:rPr>
          <w:rFonts w:ascii="Arial" w:eastAsia="Arial" w:hAnsi="Arial" w:cs="Arial"/>
        </w:rPr>
        <w:t>s na errata que será publi</w:t>
      </w:r>
      <w:r w:rsidR="003915D3">
        <w:rPr>
          <w:rFonts w:ascii="Arial" w:eastAsia="Arial" w:hAnsi="Arial" w:cs="Arial"/>
        </w:rPr>
        <w:t>cada no</w:t>
      </w:r>
      <w:r w:rsidR="001B2750">
        <w:rPr>
          <w:rFonts w:ascii="Arial" w:eastAsia="Arial" w:hAnsi="Arial" w:cs="Arial"/>
        </w:rPr>
        <w:t xml:space="preserve"> dia 13 de junho de 2018, se forem julgados procedentes.</w:t>
      </w:r>
      <w:r w:rsidR="00B30961">
        <w:rPr>
          <w:rFonts w:ascii="Arial" w:eastAsia="Arial" w:hAnsi="Arial" w:cs="Arial"/>
        </w:rPr>
        <w:t xml:space="preserve"> </w:t>
      </w:r>
      <w:r w:rsidR="00BB067A" w:rsidRPr="00C21ACE">
        <w:rPr>
          <w:rFonts w:ascii="Arial" w:eastAsia="Arial" w:hAnsi="Arial" w:cs="Arial"/>
        </w:rPr>
        <w:t xml:space="preserve"> 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lastRenderedPageBreak/>
        <w:t>Importante mencionar que f</w:t>
      </w:r>
      <w:r w:rsidR="00C7441C">
        <w:rPr>
          <w:rFonts w:ascii="Arial" w:eastAsia="Arial" w:hAnsi="Arial" w:cs="Arial"/>
        </w:rPr>
        <w:t>oi atualizado a lista de referê</w:t>
      </w:r>
      <w:r w:rsidR="00BB067A" w:rsidRPr="00C21ACE">
        <w:rPr>
          <w:rFonts w:ascii="Arial" w:eastAsia="Arial" w:hAnsi="Arial" w:cs="Arial"/>
        </w:rPr>
        <w:t>ncias normativas</w:t>
      </w:r>
      <w:r w:rsidRPr="00C21ACE">
        <w:rPr>
          <w:rFonts w:ascii="Arial" w:eastAsia="Arial" w:hAnsi="Arial" w:cs="Arial"/>
        </w:rPr>
        <w:t xml:space="preserve"> para as NBR ISO 7240.</w:t>
      </w:r>
      <w:r w:rsidRPr="00C21ACE">
        <w:rPr>
          <w:rFonts w:ascii="Arial" w:eastAsia="Arial" w:hAnsi="Arial" w:cs="Arial"/>
        </w:rPr>
        <w:br/>
        <w:t>Temas discutidos sobre correções necessárias:</w:t>
      </w:r>
    </w:p>
    <w:p w:rsidR="00BB067A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0775C7">
        <w:rPr>
          <w:rFonts w:ascii="Arial" w:hAnsi="Arial" w:cs="Arial"/>
        </w:rPr>
        <w:t>Retirar a NBR11836 das referências normativas, pois esta norma está cancelada</w:t>
      </w:r>
      <w:r w:rsidRPr="00C21ACE">
        <w:rPr>
          <w:rFonts w:ascii="Arial" w:eastAsia="Arial" w:hAnsi="Arial" w:cs="Arial"/>
        </w:rPr>
        <w:t>.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C7441C">
        <w:rPr>
          <w:rFonts w:ascii="Arial" w:hAnsi="Arial" w:cs="Arial"/>
        </w:rPr>
        <w:t>Incluir referê</w:t>
      </w:r>
      <w:r w:rsidR="000775C7">
        <w:rPr>
          <w:rFonts w:ascii="Arial" w:hAnsi="Arial" w:cs="Arial"/>
        </w:rPr>
        <w:t xml:space="preserve">ncias às partes ainda não traduzidas da ISO 7240 </w:t>
      </w:r>
      <w:r w:rsidR="000775C7">
        <w:rPr>
          <w:rFonts w:ascii="Arial" w:eastAsia="Arial" w:hAnsi="Arial" w:cs="Arial"/>
        </w:rPr>
        <w:t>tal como</w:t>
      </w:r>
      <w:r w:rsidRPr="00C21ACE">
        <w:rPr>
          <w:rFonts w:ascii="Arial" w:eastAsia="Arial" w:hAnsi="Arial" w:cs="Arial"/>
        </w:rPr>
        <w:t xml:space="preserve"> a NFPA 72 que não é adota</w:t>
      </w:r>
      <w:r w:rsidR="000775C7">
        <w:rPr>
          <w:rFonts w:ascii="Arial" w:eastAsia="Arial" w:hAnsi="Arial" w:cs="Arial"/>
        </w:rPr>
        <w:t>da</w:t>
      </w:r>
      <w:r w:rsidRPr="00C21ACE">
        <w:rPr>
          <w:rFonts w:ascii="Arial" w:eastAsia="Arial" w:hAnsi="Arial" w:cs="Arial"/>
        </w:rPr>
        <w:t xml:space="preserve"> e traduzida pela ABNT.</w:t>
      </w:r>
    </w:p>
    <w:p w:rsidR="00437CF1" w:rsidRPr="00C21ACE" w:rsidRDefault="00437CF1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0775C7">
        <w:rPr>
          <w:rFonts w:ascii="Arial" w:hAnsi="Arial" w:cs="Arial"/>
        </w:rPr>
        <w:t>Revisar o item 5.16.1 que permite a passagem de cabos de alimentação abaixo de 30Vcc (por exemplo iluminação de emergência) compartilhando eletroduto de detecção de incêndio. Isto não pode ser feito conforme as normas NBR 17240 (i</w:t>
      </w:r>
      <w:r w:rsidR="00C7441C">
        <w:rPr>
          <w:rFonts w:ascii="Arial" w:hAnsi="Arial" w:cs="Arial"/>
        </w:rPr>
        <w:t>tem 6.7.1 e 6.7.5), </w:t>
      </w:r>
      <w:r w:rsidR="000775C7">
        <w:rPr>
          <w:rFonts w:ascii="Arial" w:hAnsi="Arial" w:cs="Arial"/>
        </w:rPr>
        <w:t>NFPA 72 e ISO 7240:14(se aplicáve</w:t>
      </w:r>
      <w:r w:rsidR="00C7441C">
        <w:rPr>
          <w:rFonts w:ascii="Arial" w:hAnsi="Arial" w:cs="Arial"/>
        </w:rPr>
        <w:t>l). Adicionalmente a NBR 10898 í</w:t>
      </w:r>
      <w:r w:rsidR="000775C7">
        <w:rPr>
          <w:rFonts w:ascii="Arial" w:hAnsi="Arial" w:cs="Arial"/>
        </w:rPr>
        <w:t>tem 4.8.9 irá, segundo a comissão CB-24 – Sistema de Iluminação de Emergência, ser revista para excluir essa possibilidade também</w:t>
      </w:r>
    </w:p>
    <w:p w:rsidR="00074332" w:rsidRPr="00C21ACE" w:rsidRDefault="00074332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-</w:t>
      </w:r>
      <w:r w:rsidR="008D113D" w:rsidRPr="00C21ACE">
        <w:rPr>
          <w:rFonts w:ascii="Arial" w:eastAsia="Arial" w:hAnsi="Arial" w:cs="Arial"/>
        </w:rPr>
        <w:t xml:space="preserve"> Os itens 5.2</w:t>
      </w:r>
      <w:r w:rsidR="00C62076" w:rsidRPr="00C21ACE">
        <w:rPr>
          <w:rFonts w:ascii="Arial" w:eastAsia="Arial" w:hAnsi="Arial" w:cs="Arial"/>
        </w:rPr>
        <w:t xml:space="preserve">7, 5.28, 5.31, 5.37, 5.38, 5.39, 5.40, 5.41, 5.42, 5.43, </w:t>
      </w:r>
      <w:r w:rsidR="008D113D" w:rsidRPr="00C21ACE">
        <w:rPr>
          <w:rFonts w:ascii="Arial" w:eastAsia="Arial" w:hAnsi="Arial" w:cs="Arial"/>
        </w:rPr>
        <w:t>e 5</w:t>
      </w:r>
      <w:r w:rsidR="00C62076" w:rsidRPr="00C21ACE">
        <w:rPr>
          <w:rFonts w:ascii="Arial" w:eastAsia="Arial" w:hAnsi="Arial" w:cs="Arial"/>
        </w:rPr>
        <w:t>.44</w:t>
      </w:r>
      <w:r w:rsidR="008D113D" w:rsidRPr="00C21ACE">
        <w:rPr>
          <w:rFonts w:ascii="Arial" w:eastAsia="Arial" w:hAnsi="Arial" w:cs="Arial"/>
        </w:rPr>
        <w:t xml:space="preserve"> estão ambíguos </w:t>
      </w:r>
      <w:r w:rsidR="00AA580D" w:rsidRPr="00C21ACE">
        <w:rPr>
          <w:rFonts w:ascii="Arial" w:eastAsia="Arial" w:hAnsi="Arial" w:cs="Arial"/>
        </w:rPr>
        <w:t>em relação à sua aplicação (</w:t>
      </w:r>
      <w:r w:rsidR="008D113D" w:rsidRPr="00C21ACE">
        <w:rPr>
          <w:rFonts w:ascii="Arial" w:eastAsia="Arial" w:hAnsi="Arial" w:cs="Arial"/>
        </w:rPr>
        <w:t>somente aos sistemas sem fio ou a todos sistemas</w:t>
      </w:r>
      <w:r w:rsidR="00AA580D" w:rsidRPr="00C21ACE">
        <w:rPr>
          <w:rFonts w:ascii="Arial" w:eastAsia="Arial" w:hAnsi="Arial" w:cs="Arial"/>
        </w:rPr>
        <w:t>)</w:t>
      </w:r>
      <w:r w:rsidR="00BE3AD0" w:rsidRPr="00C21ACE">
        <w:rPr>
          <w:rFonts w:ascii="Arial" w:eastAsia="Arial" w:hAnsi="Arial" w:cs="Arial"/>
        </w:rPr>
        <w:t>. Solicitar que seja ins</w:t>
      </w:r>
      <w:r w:rsidR="00C7441C">
        <w:rPr>
          <w:rFonts w:ascii="Arial" w:eastAsia="Arial" w:hAnsi="Arial" w:cs="Arial"/>
        </w:rPr>
        <w:t>erido a partir do item 5.24 sub</w:t>
      </w:r>
      <w:r w:rsidR="00BE3AD0" w:rsidRPr="00C21ACE">
        <w:rPr>
          <w:rFonts w:ascii="Arial" w:eastAsia="Arial" w:hAnsi="Arial" w:cs="Arial"/>
        </w:rPr>
        <w:t>itens referentes ao wireless.</w:t>
      </w:r>
    </w:p>
    <w:p w:rsidR="00AB3092" w:rsidRDefault="0017761F" w:rsidP="00DA2897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 xml:space="preserve">- </w:t>
      </w:r>
      <w:r w:rsidR="00E36B36">
        <w:rPr>
          <w:rFonts w:ascii="Arial" w:eastAsia="Arial" w:hAnsi="Arial" w:cs="Arial"/>
        </w:rPr>
        <w:t>Referente a</w:t>
      </w:r>
      <w:r w:rsidR="00AB3092" w:rsidRPr="00C21ACE">
        <w:rPr>
          <w:rFonts w:ascii="Arial" w:eastAsia="Arial" w:hAnsi="Arial" w:cs="Arial"/>
        </w:rPr>
        <w:t>os itens 5.25 ao 5.44</w:t>
      </w:r>
      <w:r w:rsidR="00E36B36">
        <w:rPr>
          <w:rFonts w:ascii="Arial" w:eastAsia="Arial" w:hAnsi="Arial" w:cs="Arial"/>
        </w:rPr>
        <w:t xml:space="preserve"> </w:t>
      </w:r>
      <w:r w:rsidR="000775C7">
        <w:rPr>
          <w:rFonts w:ascii="Arial" w:eastAsia="Arial" w:hAnsi="Arial" w:cs="Arial"/>
        </w:rPr>
        <w:t>sugerim</w:t>
      </w:r>
      <w:r w:rsidR="00E36B36">
        <w:rPr>
          <w:rFonts w:ascii="Arial" w:eastAsia="Arial" w:hAnsi="Arial" w:cs="Arial"/>
        </w:rPr>
        <w:t>os que</w:t>
      </w:r>
      <w:r w:rsidR="00AB3092" w:rsidRPr="00C21ACE">
        <w:rPr>
          <w:rFonts w:ascii="Arial" w:eastAsia="Arial" w:hAnsi="Arial" w:cs="Arial"/>
        </w:rPr>
        <w:t xml:space="preserve"> seja colocado que prevalece o que a 17240 e ANATEL deter</w:t>
      </w:r>
      <w:r w:rsidR="00B30961">
        <w:rPr>
          <w:rFonts w:ascii="Arial" w:eastAsia="Arial" w:hAnsi="Arial" w:cs="Arial"/>
        </w:rPr>
        <w:t>minarem futuramente em relação à</w:t>
      </w:r>
      <w:r w:rsidR="00AB3092" w:rsidRPr="00C21ACE">
        <w:rPr>
          <w:rFonts w:ascii="Arial" w:eastAsia="Arial" w:hAnsi="Arial" w:cs="Arial"/>
        </w:rPr>
        <w:t xml:space="preserve"> sistema de detecção de incêndio sem fio.</w:t>
      </w:r>
      <w:r w:rsidR="00E36B36">
        <w:rPr>
          <w:rFonts w:ascii="Arial" w:eastAsia="Arial" w:hAnsi="Arial" w:cs="Arial"/>
        </w:rPr>
        <w:t xml:space="preserve"> A comissão está avaliando tais itens dentro da norma 17240 e ainda não foram publicados.</w:t>
      </w:r>
    </w:p>
    <w:p w:rsidR="003915D3" w:rsidRPr="00C21ACE" w:rsidRDefault="003915D3" w:rsidP="00DA2897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</w:p>
    <w:p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0</w:t>
      </w:r>
      <w:r>
        <w:rPr>
          <w:rFonts w:ascii="Arial" w:eastAsia="Arial" w:hAnsi="Arial" w:cs="Arial"/>
        </w:rPr>
        <w:t>4 de junho</w:t>
      </w:r>
      <w:r w:rsidR="00697907" w:rsidRPr="00C21ACE">
        <w:rPr>
          <w:rFonts w:ascii="Arial" w:eastAsia="Arial" w:hAnsi="Arial" w:cs="Arial"/>
        </w:rPr>
        <w:t xml:space="preserve"> </w:t>
      </w:r>
      <w:r w:rsidR="00864BF7" w:rsidRPr="00C21ACE">
        <w:rPr>
          <w:rFonts w:ascii="Arial" w:eastAsia="Arial" w:hAnsi="Arial" w:cs="Arial"/>
        </w:rPr>
        <w:t>de 2018, das 9h00 às 12h30</w:t>
      </w:r>
      <w:r w:rsidR="00864BF7" w:rsidRPr="00C21ACE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>ABNT/CB-24 – Corpo de Bombeiros – Praça Clóvis Bevilacqua, 421-</w:t>
      </w:r>
      <w:r w:rsidR="00B30961">
        <w:rPr>
          <w:rFonts w:ascii="Arial" w:eastAsia="Arial" w:hAnsi="Arial" w:cs="Arial"/>
        </w:rPr>
        <w:t>, Sé, São Paulo-</w:t>
      </w:r>
      <w:r w:rsidRPr="00C21ACE">
        <w:rPr>
          <w:rFonts w:ascii="Arial" w:eastAsia="Arial" w:hAnsi="Arial" w:cs="Arial"/>
        </w:rPr>
        <w:t xml:space="preserve">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5.1 ORDEM DO DIA :</w:t>
      </w:r>
      <w:r w:rsidRPr="00C21ACE">
        <w:rPr>
          <w:rFonts w:ascii="Arial" w:eastAsia="Arial" w:hAnsi="Arial" w:cs="Arial"/>
        </w:rPr>
        <w:t xml:space="preserve">  </w:t>
      </w:r>
    </w:p>
    <w:p w:rsidR="00455E08" w:rsidRPr="00C21ACE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</w:t>
      </w:r>
      <w:r w:rsidR="00890A60">
        <w:rPr>
          <w:rFonts w:ascii="Arial" w:eastAsia="Arial" w:hAnsi="Arial" w:cs="Arial"/>
        </w:rPr>
        <w:t>provação da minuta de ata da 04</w:t>
      </w:r>
      <w:r w:rsidR="00455E08" w:rsidRPr="00C21ACE">
        <w:rPr>
          <w:rFonts w:ascii="Arial" w:eastAsia="Arial" w:hAnsi="Arial" w:cs="Arial"/>
        </w:rPr>
        <w:t>ª reunião/201</w:t>
      </w:r>
      <w:r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:rsidR="00BB7DB1" w:rsidRPr="00C21ACE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>avaliar os comentários sobre o capiítulo 6 da NBR 17240 a partir de 6.4.1;</w:t>
      </w:r>
    </w:p>
    <w:p w:rsidR="00E36B36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- avaliar os comentários sobre o capítulo 8 da NBR 17240;</w:t>
      </w:r>
    </w:p>
    <w:p w:rsidR="00455E08" w:rsidRPr="00C21ACE" w:rsidRDefault="00E36B36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aprovar o texto da NBR ISO 7240:2</w:t>
      </w:r>
      <w:r w:rsidR="00864BF7" w:rsidRPr="00C21ACE">
        <w:rPr>
          <w:rFonts w:ascii="Arial" w:eastAsia="Arial" w:hAnsi="Arial" w:cs="Arial"/>
        </w:rPr>
        <w:t xml:space="preserve"> </w:t>
      </w:r>
    </w:p>
    <w:p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p w:rsidR="007E40BE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p w:rsidR="007E40BE" w:rsidRDefault="007E40BE" w:rsidP="007E40BE">
      <w:pPr>
        <w:rPr>
          <w:rFonts w:ascii="Arial" w:eastAsiaTheme="minorHAnsi" w:hAnsi="Arial" w:cs="Arial"/>
          <w:color w:val="auto"/>
        </w:rPr>
        <w:sectPr w:rsidR="007E40BE" w:rsidSect="008A0646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num="2" w:space="720"/>
        </w:sectPr>
      </w:pPr>
    </w:p>
    <w:tbl>
      <w:tblPr>
        <w:tblStyle w:val="Tabelacomgrade1"/>
        <w:tblW w:w="8663" w:type="dxa"/>
        <w:tblInd w:w="0" w:type="dxa"/>
        <w:tblLook w:val="04A0" w:firstRow="1" w:lastRow="0" w:firstColumn="1" w:lastColumn="0" w:noHBand="0" w:noVBand="1"/>
      </w:tblPr>
      <w:tblGrid>
        <w:gridCol w:w="2111"/>
        <w:gridCol w:w="1330"/>
        <w:gridCol w:w="1220"/>
        <w:gridCol w:w="4002"/>
      </w:tblGrid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ABENDI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13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carla@abendi.org.br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ADVENTECH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Arnaldo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Devecz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19-98174-4474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  <w:t>devecz@terra.com.br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AF PROJETOS E 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Ana Paula Flores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11-95999-6069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ana.flores@afsolucoesci.com.br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AGI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Fernando Brod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11-3443-6215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19-99939-2205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hyperlink r:id="rId14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</w:rPr>
                <w:t>fernando.brod@aggrowth.com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ARGUS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Almir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Gonsales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19-3826-6676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15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Almir.gonsales@argus-engenharia.com.br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ASCAEL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16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monastero@ascael.com.br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AUDIUM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17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igor@audium.com.br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CBIC / GANT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Mayara Soares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31-99187-9308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18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gant@cbic.org.br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João Luiz Gomes Carneiro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15-2101-0193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19" w:history="1">
              <w:r w:rsidRPr="007E40BE">
                <w:rPr>
                  <w:rFonts w:ascii="Verdana" w:eastAsiaTheme="minorHAnsi" w:hAnsi="Verdana" w:cstheme="minorBid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gcarneiro@policiamilitar.sp.gov.br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Marcos Novaes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20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marcosnovaes@policiamilitar.sp.gov.br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Nerval Correia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1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nerval@policiamilitar.sp.gov.br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Marcio de Lima </w:t>
            </w:r>
            <w:proofErr w:type="spellStart"/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Renó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2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reno@policiamilitar.sp.gov.br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Paulo Vinicius dos Reis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3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viniciusreis@policiamilitar.sp.gov.br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Felipe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Pernandes</w:t>
            </w:r>
            <w:proofErr w:type="spellEnd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Koffler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(15) 33962018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4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koffler@policiamilitar.sp.gov.br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CUSTODIO CONDUTORES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</w:rPr>
              <w:t>diretoria@custodiocondutores.com.br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Jose Valdo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11-98538-5328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25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josevaldo@deltafire.com.br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Waldir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Minuscoli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54-3204-4000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26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waldir@deltafire.com.br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Cid Freitas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19-98299-0000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27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cidfreitas@detectasdci.com.br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Mauro Hiroshi Kanashiro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19-98253-2623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28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mauro@detectasdci.com.br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DIGISENSOR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Mario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Nonaka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11-3833-0085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9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marion@digisensor.com.br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EATON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Marlon B. Gomes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11-97638-2465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0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marlonbgomes@eaton.com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ECOSAFETY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Sergio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Manzotti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11-3579-0999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1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manzotti@ecosafety.com.br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Gilberto A.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Capellano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81-97618-8031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2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gilberto@exprest.com.br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Raul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Pasqualin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Cappellano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11-99953-3055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3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raul@exprest.com.br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Paola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21-99586-4787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4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Paola.jablon@ezalphapj.com.br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Paul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21-99973-1347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pjablon@terra.com.br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Geovane Cruz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35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geovane.cruz@firefly.se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Julio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Villareal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</w:rPr>
            </w:pPr>
            <w:hyperlink r:id="rId36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julio.villarreal@firefly.se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Levi de Oliveira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11-94788-8098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7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diretoria@galbasistemas.com.br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Passos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11-98086-0773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8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vendas@galbasistemas.com.br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GB2ENGENHARIA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9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gadia@gb2engenharia.com.br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GSI/USP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Alexandre I. Seito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11-3904-1788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0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aiseito@gmail.com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HONEYWELL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Ademir Santos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1199262-5414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1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Ademir.santos@honeywell.com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lastRenderedPageBreak/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William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Bergue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11-98087-9069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42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william_bergue@hotmail.com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Paulo Chaves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3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pcachaves@hotmail.com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Jair Carlos </w:t>
            </w:r>
            <w:proofErr w:type="gram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  Oliveira</w:t>
            </w:r>
            <w:proofErr w:type="gram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Junior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11-97040-0309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4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Jair.carlos@uol.com.br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5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asatoandre1@gmail.com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Sergio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Ceccarelli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6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sergioceccarelli@gmail.com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47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bob.godoy@gmail.com</w:t>
              </w:r>
            </w:hyperlink>
          </w:p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</w:rPr>
            </w:pPr>
            <w:r w:rsidRPr="007E40BE"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  <w:t>andre@asfarcondicionado.com.br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INTELBRAS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Bruno Teixeira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shd w:val="clear" w:color="auto" w:fill="FFFFFF"/>
              </w:rPr>
              <w:t> 48 99981 7977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48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bruno.teixeira@intelbras.com.br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IPT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Ivan F.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Bottger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11-99751-9685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9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ibottger@ipt.br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 ALARMES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Adauto Barcelos Pereira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35-98833-9187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2060"/>
                <w:sz w:val="16"/>
                <w:szCs w:val="16"/>
                <w:shd w:val="clear" w:color="auto" w:fill="FFFFFF"/>
              </w:rPr>
            </w:pPr>
            <w:hyperlink r:id="rId50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adauto.barcelos@jfl.com.br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Josicassio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B. V.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35-99812-7631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1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josicassio.lima@jfl.com.br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Marcio Brito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19-98119-9528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52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marcio.brito@kidde.com.br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Andre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Furiato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53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andre.furiato@kidde.com.br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MARSH CORRETORA SEGUROS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Foster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11-97522-7276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54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Marcelo.foster@marsh.com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MHA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5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luiz.atz@mha.com.br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Miguel Vassalo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11-99932-0445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56" w:history="1">
              <w:r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mvassalo@mind1.com.br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NFPA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Anderson Queiroz Cândido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21-99480-8615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57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Anderson.queiroz@nfpa.com.br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NITTOGUEN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Enio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Kato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1F497D"/>
                <w:sz w:val="16"/>
                <w:szCs w:val="16"/>
                <w:lang w:val="en-US"/>
              </w:rPr>
            </w:pPr>
            <w:hyperlink r:id="rId58" w:history="1">
              <w:r w:rsidRPr="007E40BE">
                <w:rPr>
                  <w:rFonts w:asciiTheme="minorHAnsi" w:eastAsiaTheme="minorHAnsi" w:hAnsiTheme="minorHAnsi" w:cstheme="minorBidi"/>
                  <w:color w:val="0000FF"/>
                  <w:sz w:val="16"/>
                  <w:szCs w:val="16"/>
                  <w:u w:val="single"/>
                </w:rPr>
                <w:t>enio.kato@nittoguen.com.br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PARTICULAR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Andreas Van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Schmadel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11-99905-0730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59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schmadel@uol.com.br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RAIZEN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Jeferson Becker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60" w:tgtFrame="_blank" w:history="1">
              <w:r w:rsidRPr="007E40BE">
                <w:rPr>
                  <w:rFonts w:ascii="Verdana" w:eastAsiaTheme="minorHAnsi" w:hAnsi="Verdana" w:cstheme="minorBidi"/>
                  <w:b/>
                  <w:bCs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jeferson.becker@raizen.com</w:t>
              </w:r>
            </w:hyperlink>
            <w:r w:rsidRPr="007E40BE"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  <w:t>   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KONDA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Ricardo Alexandre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Konda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11-98956-7559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1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Ricardo.konda@honeywell.com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SESC 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Fernando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Rovina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2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fernandorovina@sescsp.org.br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SIEMENS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Lopes Moreira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11-94177-7342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3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Marcelo.moreira@siemens.com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SKYFIRE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Flavio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11-9692-3068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4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flavio.comercial@skyfire.com.br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STAEFA CONTROL SYSTEM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Leonardo Faustino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11-3873-1666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5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lsilva@staefa.com.br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SOLLIS SERVIÇOS DE 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Sidney Isidro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Marcandali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da Silva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6" w:tgtFrame="_blank" w:history="1">
              <w:r w:rsidRPr="007E40BE">
                <w:rPr>
                  <w:rFonts w:ascii="Verdana" w:eastAsiaTheme="minorHAnsi" w:hAnsi="Verdana" w:cstheme="minorBidi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sisidro@sollispartners.com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SULETRON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Fabricio Gagliardi Pinto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41-99999-3316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7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fabricio@suletron.com.br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TECNOHOLD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Hugo Medeiros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11-97204-3074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8" w:history="1">
              <w:r w:rsidRPr="007E40BE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Hugo.medeiros@tecnohold.com.br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TORRES COMISSIONING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Marcos Torres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Boragini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11 985588559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69" w:history="1">
              <w:r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marcos.torres@torrescx.com.br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Renato Machado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Vini</w:t>
            </w: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cius Miranda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12-99111-0005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11-99527-2845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hyperlink r:id="rId70" w:history="1">
              <w:r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</w:rPr>
                <w:t>renato.machado@ul.com</w:t>
              </w:r>
            </w:hyperlink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  <w:t>vinicius.miranda@ul.com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Vladson Athayde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eastAsiaTheme="minorHAnsi" w:cstheme="minorBidi"/>
                <w:color w:val="1F497D"/>
                <w:sz w:val="16"/>
                <w:szCs w:val="16"/>
                <w:lang w:val="en-US"/>
              </w:rPr>
            </w:pPr>
            <w:hyperlink r:id="rId71" w:history="1">
              <w:r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Vladson.Athayde@ul.com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UPFIELD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Danilo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Menetti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2" w:history="1">
              <w:r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danilo.menetti@upfield.com.br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VERSANI &amp; SANDRINI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Roberto Godoy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11-96678-2477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3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bob.godoy@gmail.com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WDTA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Danilo F. A.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62-99944-1500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4" w:history="1">
              <w:r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danilo@wdta.com.br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XTRALIS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Antonio Carlos da Silva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11-99760-9110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5" w:history="1">
              <w:r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Antonio.silva@xtralis.com</w:t>
              </w:r>
            </w:hyperlink>
          </w:p>
        </w:tc>
      </w:tr>
    </w:tbl>
    <w:p w:rsidR="007E40BE" w:rsidRDefault="007E40BE">
      <w:pPr>
        <w:spacing w:after="0"/>
        <w:ind w:left="108"/>
        <w:rPr>
          <w:rFonts w:ascii="Arial" w:hAnsi="Arial" w:cs="Arial"/>
        </w:rPr>
        <w:sectPr w:rsidR="007E40BE" w:rsidSect="007E40BE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space="720"/>
        </w:sectPr>
      </w:pPr>
    </w:p>
    <w:p w:rsidR="00951F2F" w:rsidRPr="00C21ACE" w:rsidRDefault="00951F2F" w:rsidP="007E40BE">
      <w:pPr>
        <w:spacing w:after="0"/>
        <w:ind w:left="108"/>
        <w:rPr>
          <w:rFonts w:ascii="Arial" w:hAnsi="Arial" w:cs="Arial"/>
        </w:rPr>
      </w:pPr>
      <w:bookmarkStart w:id="0" w:name="_GoBack"/>
      <w:bookmarkEnd w:id="0"/>
    </w:p>
    <w:sectPr w:rsidR="00951F2F" w:rsidRPr="00C21ACE" w:rsidSect="008A0646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E7" w:rsidRDefault="00D239E7">
      <w:pPr>
        <w:spacing w:after="0" w:line="240" w:lineRule="auto"/>
      </w:pPr>
      <w:r>
        <w:separator/>
      </w:r>
    </w:p>
  </w:endnote>
  <w:endnote w:type="continuationSeparator" w:id="0">
    <w:p w:rsidR="00D239E7" w:rsidRDefault="00D2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69790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>Unrestricted</w:t>
    </w:r>
    <w:r w:rsidR="00437CF1">
      <w:rPr>
        <w:rFonts w:ascii="Arial" w:eastAsia="Arial" w:hAnsi="Arial" w:cs="Arial"/>
        <w:sz w:val="18"/>
      </w:rPr>
      <w:t xml:space="preserve"> </w:t>
    </w:r>
    <w:r w:rsidR="00437CF1">
      <w:rPr>
        <w:rFonts w:ascii="Arial" w:eastAsia="Arial" w:hAnsi="Arial" w:cs="Arial"/>
        <w:sz w:val="18"/>
      </w:rPr>
      <w:tab/>
      <w:t xml:space="preserve"> </w:t>
    </w:r>
    <w:r w:rsidR="00437CF1">
      <w:rPr>
        <w:rFonts w:ascii="Arial" w:eastAsia="Arial" w:hAnsi="Arial" w:cs="Arial"/>
        <w:sz w:val="18"/>
      </w:rPr>
      <w:tab/>
    </w:r>
    <w:r w:rsidR="00437CF1">
      <w:fldChar w:fldCharType="begin"/>
    </w:r>
    <w:r w:rsidR="00437CF1">
      <w:instrText xml:space="preserve"> PAGE   \* MERGEFORMAT </w:instrText>
    </w:r>
    <w:r w:rsidR="00437CF1">
      <w:fldChar w:fldCharType="separate"/>
    </w:r>
    <w:r w:rsidR="007E40BE" w:rsidRPr="007E40BE">
      <w:rPr>
        <w:rFonts w:ascii="Times New Roman" w:eastAsia="Times New Roman" w:hAnsi="Times New Roman" w:cs="Times New Roman"/>
        <w:noProof/>
        <w:sz w:val="20"/>
      </w:rPr>
      <w:t>6</w:t>
    </w:r>
    <w:r w:rsidR="00437CF1">
      <w:rPr>
        <w:rFonts w:ascii="Times New Roman" w:eastAsia="Times New Roman" w:hAnsi="Times New Roman" w:cs="Times New Roman"/>
        <w:sz w:val="20"/>
      </w:rPr>
      <w:fldChar w:fldCharType="end"/>
    </w:r>
    <w:r w:rsidR="00437CF1">
      <w:rPr>
        <w:rFonts w:ascii="Times New Roman" w:eastAsia="Times New Roman" w:hAnsi="Times New Roman" w:cs="Times New Roman"/>
        <w:sz w:val="20"/>
      </w:rPr>
      <w:t>/</w:t>
    </w:r>
    <w:fldSimple w:instr=" NUMPAGES   \* MERGEFORMAT ">
      <w:r w:rsidR="007E40BE" w:rsidRPr="007E40BE">
        <w:rPr>
          <w:rFonts w:ascii="Times New Roman" w:eastAsia="Times New Roman" w:hAnsi="Times New Roman" w:cs="Times New Roman"/>
          <w:noProof/>
          <w:sz w:val="20"/>
        </w:rPr>
        <w:t>6</w:t>
      </w:r>
    </w:fldSimple>
    <w:r w:rsidR="00437CF1"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E7" w:rsidRDefault="00D239E7">
      <w:pPr>
        <w:spacing w:after="0"/>
        <w:ind w:left="108"/>
      </w:pPr>
      <w:r>
        <w:separator/>
      </w:r>
    </w:p>
  </w:footnote>
  <w:footnote w:type="continuationSeparator" w:id="0">
    <w:p w:rsidR="00D239E7" w:rsidRDefault="00D239E7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29661" wp14:editId="22EFC907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FD773" wp14:editId="68F942A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E6141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6EE395F" wp14:editId="7C1BA49C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noProof/>
      </w:rPr>
      <w:drawing>
        <wp:anchor distT="0" distB="0" distL="114300" distR="114300" simplePos="0" relativeHeight="251660288" behindDoc="0" locked="0" layoutInCell="1" allowOverlap="0" wp14:anchorId="7E1DA1E5" wp14:editId="51D8D849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CF1"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F1" w:rsidRDefault="00437CF1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6AFBBB" wp14:editId="6C480CE6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23B6D6" wp14:editId="2C29FD25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437CF1" w:rsidRDefault="00437CF1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F"/>
    <w:rsid w:val="00022CE0"/>
    <w:rsid w:val="00074332"/>
    <w:rsid w:val="000775C7"/>
    <w:rsid w:val="00146A4C"/>
    <w:rsid w:val="0017761F"/>
    <w:rsid w:val="001B2497"/>
    <w:rsid w:val="001B2750"/>
    <w:rsid w:val="002039F5"/>
    <w:rsid w:val="002404DF"/>
    <w:rsid w:val="0024419F"/>
    <w:rsid w:val="00314DDC"/>
    <w:rsid w:val="003915D3"/>
    <w:rsid w:val="003D392B"/>
    <w:rsid w:val="00437CF1"/>
    <w:rsid w:val="00455E08"/>
    <w:rsid w:val="004D75C7"/>
    <w:rsid w:val="006210E2"/>
    <w:rsid w:val="00681163"/>
    <w:rsid w:val="00685139"/>
    <w:rsid w:val="00697907"/>
    <w:rsid w:val="00732D7C"/>
    <w:rsid w:val="007A491D"/>
    <w:rsid w:val="007E40BE"/>
    <w:rsid w:val="0083050F"/>
    <w:rsid w:val="00864BF7"/>
    <w:rsid w:val="00890A60"/>
    <w:rsid w:val="00894F9D"/>
    <w:rsid w:val="008A0646"/>
    <w:rsid w:val="008D113D"/>
    <w:rsid w:val="008D2108"/>
    <w:rsid w:val="00951F2F"/>
    <w:rsid w:val="00983390"/>
    <w:rsid w:val="009B79A9"/>
    <w:rsid w:val="009C3335"/>
    <w:rsid w:val="009D2892"/>
    <w:rsid w:val="00A001DB"/>
    <w:rsid w:val="00AA580D"/>
    <w:rsid w:val="00AB3092"/>
    <w:rsid w:val="00B30961"/>
    <w:rsid w:val="00B35C42"/>
    <w:rsid w:val="00B40F25"/>
    <w:rsid w:val="00BA290E"/>
    <w:rsid w:val="00BB067A"/>
    <w:rsid w:val="00BB7DB1"/>
    <w:rsid w:val="00BE3AD0"/>
    <w:rsid w:val="00C15227"/>
    <w:rsid w:val="00C21ACE"/>
    <w:rsid w:val="00C62076"/>
    <w:rsid w:val="00C645EE"/>
    <w:rsid w:val="00C7441C"/>
    <w:rsid w:val="00D239E7"/>
    <w:rsid w:val="00D70517"/>
    <w:rsid w:val="00D952B8"/>
    <w:rsid w:val="00D960C7"/>
    <w:rsid w:val="00DA2897"/>
    <w:rsid w:val="00DB72F6"/>
    <w:rsid w:val="00E21C4A"/>
    <w:rsid w:val="00E36B36"/>
    <w:rsid w:val="00E6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E609-B5C1-4ECF-BBC2-12EA433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7E40B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la@abendi.org.br" TargetMode="External"/><Relationship Id="rId18" Type="http://schemas.openxmlformats.org/officeDocument/2006/relationships/hyperlink" Target="mailto:gant@cbic.org.br" TargetMode="External"/><Relationship Id="rId26" Type="http://schemas.openxmlformats.org/officeDocument/2006/relationships/hyperlink" Target="mailto:waldir@deltafire.com.br" TargetMode="External"/><Relationship Id="rId39" Type="http://schemas.openxmlformats.org/officeDocument/2006/relationships/hyperlink" Target="mailto:gadia@gb2engenharia.com.br" TargetMode="External"/><Relationship Id="rId21" Type="http://schemas.openxmlformats.org/officeDocument/2006/relationships/hyperlink" Target="mailto:nerval@policiamilitar.sp.gov.br" TargetMode="External"/><Relationship Id="rId34" Type="http://schemas.openxmlformats.org/officeDocument/2006/relationships/hyperlink" Target="mailto:Paola.jablon@ezalphapj.com.br" TargetMode="External"/><Relationship Id="rId42" Type="http://schemas.openxmlformats.org/officeDocument/2006/relationships/hyperlink" Target="mailto:william_bergue@hotmail.com" TargetMode="External"/><Relationship Id="rId47" Type="http://schemas.openxmlformats.org/officeDocument/2006/relationships/hyperlink" Target="mailto:bob.godoy@gmail.com" TargetMode="External"/><Relationship Id="rId50" Type="http://schemas.openxmlformats.org/officeDocument/2006/relationships/hyperlink" Target="mailto:adauto.barcelos@jfl.com.br" TargetMode="External"/><Relationship Id="rId55" Type="http://schemas.openxmlformats.org/officeDocument/2006/relationships/hyperlink" Target="mailto:luiz.atz@mha.com.br" TargetMode="External"/><Relationship Id="rId63" Type="http://schemas.openxmlformats.org/officeDocument/2006/relationships/hyperlink" Target="mailto:Marcelo.moreira@siemens.com" TargetMode="External"/><Relationship Id="rId68" Type="http://schemas.openxmlformats.org/officeDocument/2006/relationships/hyperlink" Target="mailto:Hugo.medeiros@tecnohold.com.br" TargetMode="Externa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mailto:Vladson.Athayde@u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astero@ascael.com.br" TargetMode="External"/><Relationship Id="rId29" Type="http://schemas.openxmlformats.org/officeDocument/2006/relationships/hyperlink" Target="mailto:marion@digisensor.com.br" TargetMode="External"/><Relationship Id="rId11" Type="http://schemas.openxmlformats.org/officeDocument/2006/relationships/header" Target="header3.xml"/><Relationship Id="rId24" Type="http://schemas.openxmlformats.org/officeDocument/2006/relationships/hyperlink" Target="mailto:koffler@policiamilitar.sp.gov.br" TargetMode="External"/><Relationship Id="rId32" Type="http://schemas.openxmlformats.org/officeDocument/2006/relationships/hyperlink" Target="mailto:gilberto@exprest.com.br" TargetMode="External"/><Relationship Id="rId37" Type="http://schemas.openxmlformats.org/officeDocument/2006/relationships/hyperlink" Target="mailto:diretoria@galbasistemas.com.br" TargetMode="External"/><Relationship Id="rId40" Type="http://schemas.openxmlformats.org/officeDocument/2006/relationships/hyperlink" Target="mailto:aiseito@gmail.com" TargetMode="External"/><Relationship Id="rId45" Type="http://schemas.openxmlformats.org/officeDocument/2006/relationships/hyperlink" Target="mailto:asatoandre1@gmail.com" TargetMode="External"/><Relationship Id="rId53" Type="http://schemas.openxmlformats.org/officeDocument/2006/relationships/hyperlink" Target="mailto:andre.furiato@kidde.com.br" TargetMode="External"/><Relationship Id="rId58" Type="http://schemas.openxmlformats.org/officeDocument/2006/relationships/hyperlink" Target="mailto:enio.kato@nittoguen.com.br" TargetMode="External"/><Relationship Id="rId66" Type="http://schemas.openxmlformats.org/officeDocument/2006/relationships/hyperlink" Target="mailto:sisidro@sollispartners.com" TargetMode="External"/><Relationship Id="rId74" Type="http://schemas.openxmlformats.org/officeDocument/2006/relationships/hyperlink" Target="mailto:danilo@wdta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mir.gonsales@argus-engenharia.com.br" TargetMode="External"/><Relationship Id="rId23" Type="http://schemas.openxmlformats.org/officeDocument/2006/relationships/hyperlink" Target="mailto:viniciusreis@policiamilitar.sp.gov.br" TargetMode="External"/><Relationship Id="rId28" Type="http://schemas.openxmlformats.org/officeDocument/2006/relationships/hyperlink" Target="mailto:mauro@detectasdci.com.br" TargetMode="External"/><Relationship Id="rId36" Type="http://schemas.openxmlformats.org/officeDocument/2006/relationships/hyperlink" Target="mailto:julio.villarreal@firefly.se" TargetMode="External"/><Relationship Id="rId49" Type="http://schemas.openxmlformats.org/officeDocument/2006/relationships/hyperlink" Target="mailto:ibottger@ipt.br" TargetMode="External"/><Relationship Id="rId57" Type="http://schemas.openxmlformats.org/officeDocument/2006/relationships/hyperlink" Target="mailto:Anderson.queiroz@nfpa.com.br" TargetMode="External"/><Relationship Id="rId61" Type="http://schemas.openxmlformats.org/officeDocument/2006/relationships/hyperlink" Target="mailto:Ricardo.konda@honeywell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gcarneiro@policiamilitar.sp.gov.br" TargetMode="External"/><Relationship Id="rId31" Type="http://schemas.openxmlformats.org/officeDocument/2006/relationships/hyperlink" Target="mailto:manzotti@ecosafety.com.br" TargetMode="External"/><Relationship Id="rId44" Type="http://schemas.openxmlformats.org/officeDocument/2006/relationships/hyperlink" Target="mailto:Jair.carlos@uol.com.br" TargetMode="External"/><Relationship Id="rId52" Type="http://schemas.openxmlformats.org/officeDocument/2006/relationships/hyperlink" Target="mailto:marcio.brito@kidde.com.br" TargetMode="External"/><Relationship Id="rId60" Type="http://schemas.openxmlformats.org/officeDocument/2006/relationships/hyperlink" Target="mailto:jeferson.becker@raizen.com" TargetMode="External"/><Relationship Id="rId65" Type="http://schemas.openxmlformats.org/officeDocument/2006/relationships/hyperlink" Target="mailto:lsilva@staefa.com.br" TargetMode="External"/><Relationship Id="rId73" Type="http://schemas.openxmlformats.org/officeDocument/2006/relationships/hyperlink" Target="mailto:bob.godoy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ernando.brod@aggrowth.com" TargetMode="External"/><Relationship Id="rId22" Type="http://schemas.openxmlformats.org/officeDocument/2006/relationships/hyperlink" Target="mailto:reno@policiamilitar.sp.gov.br" TargetMode="External"/><Relationship Id="rId27" Type="http://schemas.openxmlformats.org/officeDocument/2006/relationships/hyperlink" Target="mailto:cidfreitas@detectasdci.com.br" TargetMode="External"/><Relationship Id="rId30" Type="http://schemas.openxmlformats.org/officeDocument/2006/relationships/hyperlink" Target="mailto:marlonbgomes@eaton.com" TargetMode="External"/><Relationship Id="rId35" Type="http://schemas.openxmlformats.org/officeDocument/2006/relationships/hyperlink" Target="mailto:geovane.cruz@firefly.se" TargetMode="External"/><Relationship Id="rId43" Type="http://schemas.openxmlformats.org/officeDocument/2006/relationships/hyperlink" Target="mailto:pcachaves@hotmail.com" TargetMode="External"/><Relationship Id="rId48" Type="http://schemas.openxmlformats.org/officeDocument/2006/relationships/hyperlink" Target="mailto:bruno.teixeira@intelbras.com.br" TargetMode="External"/><Relationship Id="rId56" Type="http://schemas.openxmlformats.org/officeDocument/2006/relationships/hyperlink" Target="mailto:mvassalo@mind1.com.br" TargetMode="External"/><Relationship Id="rId64" Type="http://schemas.openxmlformats.org/officeDocument/2006/relationships/hyperlink" Target="mailto:flavio.comercial@skyfire.com.br" TargetMode="External"/><Relationship Id="rId69" Type="http://schemas.openxmlformats.org/officeDocument/2006/relationships/hyperlink" Target="mailto:marcos.torres@torrescx.com.br" TargetMode="External"/><Relationship Id="rId77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mailto:josicassio.lima@jfl.com.br" TargetMode="External"/><Relationship Id="rId72" Type="http://schemas.openxmlformats.org/officeDocument/2006/relationships/hyperlink" Target="mailto:danilo.menetti@upfield.com.br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mailto:igor@audium.com.br" TargetMode="External"/><Relationship Id="rId25" Type="http://schemas.openxmlformats.org/officeDocument/2006/relationships/hyperlink" Target="mailto:josevaldo@deltafire.com.br" TargetMode="External"/><Relationship Id="rId33" Type="http://schemas.openxmlformats.org/officeDocument/2006/relationships/hyperlink" Target="mailto:raul@exprest.com.br" TargetMode="External"/><Relationship Id="rId38" Type="http://schemas.openxmlformats.org/officeDocument/2006/relationships/hyperlink" Target="mailto:vendas@galbasistemas.com.br" TargetMode="External"/><Relationship Id="rId46" Type="http://schemas.openxmlformats.org/officeDocument/2006/relationships/hyperlink" Target="mailto:sergioceccarelli@gmail.com" TargetMode="External"/><Relationship Id="rId59" Type="http://schemas.openxmlformats.org/officeDocument/2006/relationships/hyperlink" Target="mailto:schmadel@uol.com.br" TargetMode="External"/><Relationship Id="rId67" Type="http://schemas.openxmlformats.org/officeDocument/2006/relationships/hyperlink" Target="mailto:fabricio@suletron.com.br" TargetMode="External"/><Relationship Id="rId20" Type="http://schemas.openxmlformats.org/officeDocument/2006/relationships/hyperlink" Target="mailto:marcosnovaes@policiamilitar.sp.gov.br" TargetMode="External"/><Relationship Id="rId41" Type="http://schemas.openxmlformats.org/officeDocument/2006/relationships/hyperlink" Target="mailto:Ademir.santos@honeywell.com" TargetMode="External"/><Relationship Id="rId54" Type="http://schemas.openxmlformats.org/officeDocument/2006/relationships/hyperlink" Target="mailto:Marcelo.foster@marsh.com" TargetMode="External"/><Relationship Id="rId62" Type="http://schemas.openxmlformats.org/officeDocument/2006/relationships/hyperlink" Target="mailto:fernandorovina@sescsp.org.br" TargetMode="External"/><Relationship Id="rId70" Type="http://schemas.openxmlformats.org/officeDocument/2006/relationships/hyperlink" Target="mailto:renato.machado@ul.com" TargetMode="External"/><Relationship Id="rId75" Type="http://schemas.openxmlformats.org/officeDocument/2006/relationships/hyperlink" Target="mailto:Antonio.silva@xtral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2156</Words>
  <Characters>11643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5</cp:revision>
  <dcterms:created xsi:type="dcterms:W3CDTF">2018-05-28T19:05:00Z</dcterms:created>
  <dcterms:modified xsi:type="dcterms:W3CDTF">2018-05-29T12:10:00Z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